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1AC8A0F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FOR CONSULTING SERVICES</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5CDF21E8"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Republic of </w:t>
      </w:r>
      <w:r w:rsidR="000F7DD7">
        <w:rPr>
          <w:rFonts w:ascii="Arial" w:eastAsia="Times New Roman" w:hAnsi="Arial" w:cs="Arial"/>
          <w:b/>
          <w:bCs/>
          <w:color w:val="333333"/>
          <w:sz w:val="20"/>
          <w:szCs w:val="20"/>
        </w:rPr>
        <w:t>Türkiye</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EFB194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BD7324" w:rsidRPr="00BD7324">
        <w:rPr>
          <w:rFonts w:ascii="Arial" w:eastAsia="Times New Roman" w:hAnsi="Arial" w:cs="Arial"/>
          <w:bCs/>
          <w:color w:val="333333"/>
          <w:sz w:val="20"/>
          <w:szCs w:val="20"/>
        </w:rPr>
        <w:t>Consulting Services of the Preparation of Preliminary Site Environmental and Social Impact Assessments and the Preparation of Environmental and Social Impact Assessments, Resettlement Plans, Stakeholder Engagement Plans and Environmental and Social Management Plans</w:t>
      </w:r>
    </w:p>
    <w:p w14:paraId="0F0E3565" w14:textId="205F7754"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00E01E9E">
        <w:rPr>
          <w:rFonts w:ascii="Arial" w:eastAsia="Times New Roman" w:hAnsi="Arial" w:cs="Arial"/>
          <w:color w:val="333333"/>
          <w:sz w:val="20"/>
          <w:szCs w:val="20"/>
        </w:rPr>
        <w:t>.: A</w:t>
      </w:r>
      <w:r w:rsidR="000300F1">
        <w:rPr>
          <w:rFonts w:ascii="Arial" w:eastAsia="Times New Roman" w:hAnsi="Arial" w:cs="Arial"/>
          <w:color w:val="333333"/>
          <w:sz w:val="20"/>
          <w:szCs w:val="20"/>
        </w:rPr>
        <w:t>YGM-DAN-2022</w:t>
      </w:r>
      <w:bookmarkStart w:id="0" w:name="_GoBack"/>
      <w:bookmarkEnd w:id="0"/>
      <w:r w:rsidR="00E01E9E">
        <w:rPr>
          <w:rFonts w:ascii="Arial" w:eastAsia="Times New Roman" w:hAnsi="Arial" w:cs="Arial"/>
          <w:color w:val="333333"/>
          <w:sz w:val="20"/>
          <w:szCs w:val="20"/>
        </w:rPr>
        <w:t>-WB 1</w:t>
      </w:r>
      <w:r w:rsidR="00BD7324">
        <w:rPr>
          <w:rFonts w:ascii="Arial" w:eastAsia="Times New Roman" w:hAnsi="Arial" w:cs="Arial"/>
          <w:color w:val="333333"/>
          <w:sz w:val="20"/>
          <w:szCs w:val="20"/>
        </w:rPr>
        <w:t>4</w:t>
      </w:r>
    </w:p>
    <w:p w14:paraId="2F232E8C" w14:textId="77249AF8"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0F7DD7">
        <w:rPr>
          <w:rFonts w:ascii="Arial" w:eastAsia="Times New Roman" w:hAnsi="Arial" w:cs="Arial"/>
          <w:color w:val="333333"/>
          <w:sz w:val="20"/>
          <w:szCs w:val="20"/>
        </w:rPr>
        <w:t>Türkiye</w:t>
      </w:r>
      <w:r w:rsidR="000F7DD7" w:rsidRPr="00580818">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has received financing from the World Bank toward the cost of the Rail Logistics Improvement Project, and intends to apply part of the proceeds for consulting services.</w:t>
      </w:r>
    </w:p>
    <w:p w14:paraId="73BD75F1" w14:textId="79B56546"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consulting services (“the Services”) include (i) </w:t>
      </w:r>
      <w:r w:rsidR="00BD7324" w:rsidRPr="00BD7324">
        <w:rPr>
          <w:rFonts w:ascii="Arial" w:eastAsia="Times New Roman" w:hAnsi="Arial" w:cs="Arial"/>
          <w:bCs/>
          <w:color w:val="333333"/>
          <w:sz w:val="20"/>
          <w:szCs w:val="20"/>
        </w:rPr>
        <w:t>the preparation of preliminary site environmental and social impact assessments</w:t>
      </w:r>
      <w:r w:rsidRPr="00580818">
        <w:rPr>
          <w:rFonts w:ascii="Arial" w:eastAsia="Times New Roman" w:hAnsi="Arial" w:cs="Arial"/>
          <w:color w:val="333333"/>
          <w:sz w:val="20"/>
          <w:szCs w:val="20"/>
        </w:rPr>
        <w:t xml:space="preserve">; (ii) the </w:t>
      </w:r>
      <w:r w:rsidR="00BD7324" w:rsidRPr="00BD7324">
        <w:rPr>
          <w:rFonts w:ascii="Arial" w:eastAsia="Times New Roman" w:hAnsi="Arial" w:cs="Arial"/>
          <w:bCs/>
          <w:color w:val="333333"/>
          <w:sz w:val="20"/>
          <w:szCs w:val="20"/>
        </w:rPr>
        <w:t>preparation of environmental and social impact assessments, resettlement plans, stakeholder engagement plans and environmental and social management plans</w:t>
      </w:r>
      <w:r w:rsidR="00BD7324">
        <w:rPr>
          <w:rFonts w:ascii="Arial" w:eastAsia="Times New Roman" w:hAnsi="Arial" w:cs="Arial"/>
          <w:color w:val="333333"/>
          <w:sz w:val="20"/>
          <w:szCs w:val="20"/>
        </w:rPr>
        <w:t xml:space="preserve"> </w:t>
      </w:r>
      <w:r w:rsidR="00E01E9E">
        <w:rPr>
          <w:rFonts w:ascii="Arial" w:eastAsia="Times New Roman" w:hAnsi="Arial" w:cs="Arial"/>
          <w:color w:val="333333"/>
          <w:sz w:val="20"/>
          <w:szCs w:val="20"/>
        </w:rPr>
        <w:t xml:space="preserve">of the subprojects </w:t>
      </w:r>
      <w:r w:rsidR="00E01E9E" w:rsidRPr="00E01E9E">
        <w:rPr>
          <w:rFonts w:ascii="Arial" w:eastAsia="Times New Roman" w:hAnsi="Arial" w:cs="Arial"/>
          <w:color w:val="333333"/>
          <w:sz w:val="20"/>
          <w:szCs w:val="20"/>
        </w:rPr>
        <w:t>deemed feasible</w:t>
      </w:r>
      <w:r w:rsidRPr="00580818">
        <w:rPr>
          <w:rFonts w:ascii="Arial" w:eastAsia="Times New Roman" w:hAnsi="Arial" w:cs="Arial"/>
          <w:color w:val="333333"/>
          <w:sz w:val="20"/>
          <w:szCs w:val="20"/>
        </w:rPr>
        <w:t xml:space="preserve">. The duration of services are </w:t>
      </w:r>
      <w:r w:rsidR="00E01E9E">
        <w:rPr>
          <w:rFonts w:ascii="Arial" w:eastAsia="Times New Roman" w:hAnsi="Arial" w:cs="Arial"/>
          <w:color w:val="333333"/>
          <w:sz w:val="20"/>
          <w:szCs w:val="20"/>
        </w:rPr>
        <w:t>12</w:t>
      </w:r>
      <w:r w:rsidRPr="00580818">
        <w:rPr>
          <w:rFonts w:ascii="Arial" w:eastAsia="Times New Roman" w:hAnsi="Arial" w:cs="Arial"/>
          <w:color w:val="333333"/>
          <w:sz w:val="20"/>
          <w:szCs w:val="20"/>
        </w:rPr>
        <w:t xml:space="preserve"> months and services are expected to be implemented between mid-year 202</w:t>
      </w:r>
      <w:r w:rsidR="00E01E9E">
        <w:rPr>
          <w:rFonts w:ascii="Arial" w:eastAsia="Times New Roman" w:hAnsi="Arial" w:cs="Arial"/>
          <w:color w:val="333333"/>
          <w:sz w:val="20"/>
          <w:szCs w:val="20"/>
        </w:rPr>
        <w:t>4</w:t>
      </w:r>
      <w:r w:rsidRPr="00580818">
        <w:rPr>
          <w:rFonts w:ascii="Arial" w:eastAsia="Times New Roman" w:hAnsi="Arial" w:cs="Arial"/>
          <w:color w:val="333333"/>
          <w:sz w:val="20"/>
          <w:szCs w:val="20"/>
        </w:rPr>
        <w:t xml:space="preserve"> and </w:t>
      </w:r>
      <w:r w:rsidR="00E01E9E" w:rsidRPr="00580818">
        <w:rPr>
          <w:rFonts w:ascii="Arial" w:eastAsia="Times New Roman" w:hAnsi="Arial" w:cs="Arial"/>
          <w:color w:val="333333"/>
          <w:sz w:val="20"/>
          <w:szCs w:val="20"/>
        </w:rPr>
        <w:t xml:space="preserve">mid-year </w:t>
      </w:r>
      <w:r w:rsidRPr="00580818">
        <w:rPr>
          <w:rFonts w:ascii="Arial" w:eastAsia="Times New Roman" w:hAnsi="Arial" w:cs="Arial"/>
          <w:color w:val="333333"/>
          <w:sz w:val="20"/>
          <w:szCs w:val="20"/>
        </w:rPr>
        <w:t>2025, and they will be provided in full consistency with the Terms of Reference referred to in this Request for Expressions of Interest.</w:t>
      </w:r>
    </w:p>
    <w:p w14:paraId="46628A86" w14:textId="4E36887D" w:rsid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downloaded via following link: </w:t>
      </w:r>
      <w:hyperlink r:id="rId10" w:history="1">
        <w:r w:rsidR="00E01E9E" w:rsidRPr="00882EE8">
          <w:rPr>
            <w:rStyle w:val="Kpr"/>
          </w:rPr>
          <w:t>https://aygm.uab.gov.tr/ihaleler</w:t>
        </w:r>
      </w:hyperlink>
      <w:r w:rsidR="00E01E9E">
        <w:t xml:space="preserve"> </w:t>
      </w:r>
    </w:p>
    <w:p w14:paraId="4D6906C7"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5135E0CD" w14:textId="6845863A"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shortlisting </w:t>
      </w:r>
      <w:r w:rsidR="0081409F">
        <w:rPr>
          <w:rFonts w:ascii="Arial" w:eastAsia="Times New Roman" w:hAnsi="Arial" w:cs="Arial"/>
          <w:color w:val="333333"/>
          <w:sz w:val="20"/>
          <w:szCs w:val="20"/>
        </w:rPr>
        <w:t xml:space="preserve">criteria </w:t>
      </w:r>
      <w:r w:rsidRPr="00580818">
        <w:rPr>
          <w:rFonts w:ascii="Arial" w:eastAsia="Times New Roman" w:hAnsi="Arial" w:cs="Arial"/>
          <w:color w:val="333333"/>
          <w:sz w:val="20"/>
          <w:szCs w:val="20"/>
        </w:rPr>
        <w:t>are:</w:t>
      </w:r>
    </w:p>
    <w:p w14:paraId="583E5C99" w14:textId="77777777" w:rsidR="000300F1" w:rsidRPr="00100877" w:rsidRDefault="000300F1" w:rsidP="000300F1">
      <w:pPr>
        <w:numPr>
          <w:ilvl w:val="0"/>
          <w:numId w:val="2"/>
        </w:numPr>
        <w:shd w:val="clear" w:color="auto" w:fill="FFFFFF"/>
        <w:spacing w:before="100" w:beforeAutospacing="1" w:after="100" w:afterAutospacing="1" w:line="240" w:lineRule="auto"/>
        <w:rPr>
          <w:rFonts w:ascii="Arial" w:eastAsia="Times New Roman" w:hAnsi="Arial" w:cs="Arial"/>
          <w:color w:val="333333"/>
          <w:sz w:val="20"/>
          <w:szCs w:val="20"/>
        </w:rPr>
      </w:pPr>
      <w:bookmarkStart w:id="1" w:name="_Hlk68127358"/>
      <w:r w:rsidRPr="00100877">
        <w:rPr>
          <w:rFonts w:ascii="Arial" w:eastAsia="Times New Roman" w:hAnsi="Arial" w:cs="Arial"/>
          <w:color w:val="333333"/>
          <w:sz w:val="20"/>
          <w:szCs w:val="20"/>
        </w:rPr>
        <w:t>The Consultants should be in the consulting business in the last 10 years prior to deadline for submission of interests;</w:t>
      </w:r>
    </w:p>
    <w:p w14:paraId="66CB7218" w14:textId="59145275" w:rsidR="003A2F23" w:rsidRPr="00E01E9E" w:rsidRDefault="003A2F23" w:rsidP="00E01E9E">
      <w:pPr>
        <w:numPr>
          <w:ilvl w:val="0"/>
          <w:numId w:val="2"/>
        </w:numPr>
        <w:shd w:val="clear" w:color="auto" w:fill="FFFFFF"/>
        <w:spacing w:after="0" w:line="240" w:lineRule="auto"/>
        <w:jc w:val="both"/>
        <w:rPr>
          <w:rFonts w:ascii="Arial" w:eastAsia="Times New Roman" w:hAnsi="Arial" w:cs="Arial"/>
          <w:color w:val="333333"/>
          <w:sz w:val="20"/>
          <w:szCs w:val="20"/>
        </w:rPr>
      </w:pPr>
      <w:r w:rsidRPr="00673A6E">
        <w:rPr>
          <w:rFonts w:ascii="Arial" w:eastAsia="Times New Roman" w:hAnsi="Arial" w:cs="Arial"/>
          <w:color w:val="333333"/>
          <w:sz w:val="20"/>
          <w:szCs w:val="20"/>
        </w:rPr>
        <w:t>The Consultants should have specific experience</w:t>
      </w:r>
      <w:r w:rsidR="007C398A" w:rsidRPr="007C398A">
        <w:rPr>
          <w:rFonts w:ascii="Arial" w:eastAsia="Times New Roman" w:hAnsi="Arial" w:cs="Arial"/>
          <w:color w:val="333333"/>
          <w:sz w:val="20"/>
          <w:szCs w:val="20"/>
        </w:rPr>
        <w:t xml:space="preserve"> </w:t>
      </w:r>
      <w:r w:rsidR="00E01E9E">
        <w:rPr>
          <w:rFonts w:ascii="Arial" w:eastAsia="Times New Roman" w:hAnsi="Arial" w:cs="Arial"/>
          <w:color w:val="333333"/>
          <w:sz w:val="20"/>
          <w:szCs w:val="20"/>
        </w:rPr>
        <w:t xml:space="preserve">in </w:t>
      </w:r>
      <w:r w:rsidR="00BD7324" w:rsidRPr="00BD7324">
        <w:rPr>
          <w:rFonts w:ascii="Arial" w:eastAsia="Times New Roman" w:hAnsi="Arial" w:cs="Arial"/>
          <w:bCs/>
          <w:color w:val="333333"/>
          <w:sz w:val="20"/>
          <w:szCs w:val="20"/>
        </w:rPr>
        <w:t xml:space="preserve">preparation of </w:t>
      </w:r>
      <w:r w:rsidR="0073599B">
        <w:rPr>
          <w:rFonts w:ascii="Arial" w:eastAsia="Times New Roman" w:hAnsi="Arial" w:cs="Arial"/>
          <w:bCs/>
          <w:color w:val="333333"/>
          <w:sz w:val="20"/>
          <w:szCs w:val="20"/>
        </w:rPr>
        <w:t>E</w:t>
      </w:r>
      <w:r w:rsidR="00BD7324" w:rsidRPr="00BD7324">
        <w:rPr>
          <w:rFonts w:ascii="Arial" w:eastAsia="Times New Roman" w:hAnsi="Arial" w:cs="Arial"/>
          <w:bCs/>
          <w:color w:val="333333"/>
          <w:sz w:val="20"/>
          <w:szCs w:val="20"/>
        </w:rPr>
        <w:t xml:space="preserve">nvironmental and </w:t>
      </w:r>
      <w:r w:rsidR="0073599B">
        <w:rPr>
          <w:rFonts w:ascii="Arial" w:eastAsia="Times New Roman" w:hAnsi="Arial" w:cs="Arial"/>
          <w:bCs/>
          <w:color w:val="333333"/>
          <w:sz w:val="20"/>
          <w:szCs w:val="20"/>
        </w:rPr>
        <w:t>S</w:t>
      </w:r>
      <w:r w:rsidR="00BD7324" w:rsidRPr="00BD7324">
        <w:rPr>
          <w:rFonts w:ascii="Arial" w:eastAsia="Times New Roman" w:hAnsi="Arial" w:cs="Arial"/>
          <w:bCs/>
          <w:color w:val="333333"/>
          <w:sz w:val="20"/>
          <w:szCs w:val="20"/>
        </w:rPr>
        <w:t xml:space="preserve">ocial </w:t>
      </w:r>
      <w:r w:rsidR="0073599B">
        <w:rPr>
          <w:rFonts w:ascii="Arial" w:eastAsia="Times New Roman" w:hAnsi="Arial" w:cs="Arial"/>
          <w:bCs/>
          <w:color w:val="333333"/>
          <w:sz w:val="20"/>
          <w:szCs w:val="20"/>
        </w:rPr>
        <w:t>I</w:t>
      </w:r>
      <w:r w:rsidR="00BD7324" w:rsidRPr="00BD7324">
        <w:rPr>
          <w:rFonts w:ascii="Arial" w:eastAsia="Times New Roman" w:hAnsi="Arial" w:cs="Arial"/>
          <w:bCs/>
          <w:color w:val="333333"/>
          <w:sz w:val="20"/>
          <w:szCs w:val="20"/>
        </w:rPr>
        <w:t xml:space="preserve">mpact </w:t>
      </w:r>
      <w:r w:rsidR="0073599B">
        <w:rPr>
          <w:rFonts w:ascii="Arial" w:eastAsia="Times New Roman" w:hAnsi="Arial" w:cs="Arial"/>
          <w:bCs/>
          <w:color w:val="333333"/>
          <w:sz w:val="20"/>
          <w:szCs w:val="20"/>
        </w:rPr>
        <w:t>A</w:t>
      </w:r>
      <w:r w:rsidR="00BD7324" w:rsidRPr="00BD7324">
        <w:rPr>
          <w:rFonts w:ascii="Arial" w:eastAsia="Times New Roman" w:hAnsi="Arial" w:cs="Arial"/>
          <w:bCs/>
          <w:color w:val="333333"/>
          <w:sz w:val="20"/>
          <w:szCs w:val="20"/>
        </w:rPr>
        <w:t>ssessments</w:t>
      </w:r>
      <w:r w:rsidR="0073599B">
        <w:rPr>
          <w:rFonts w:ascii="Arial" w:eastAsia="Times New Roman" w:hAnsi="Arial" w:cs="Arial"/>
          <w:bCs/>
          <w:color w:val="333333"/>
          <w:sz w:val="20"/>
          <w:szCs w:val="20"/>
        </w:rPr>
        <w:t xml:space="preserve"> </w:t>
      </w:r>
      <w:r w:rsidR="00BD7324">
        <w:rPr>
          <w:rFonts w:ascii="Arial" w:eastAsia="Times New Roman" w:hAnsi="Arial" w:cs="Arial"/>
          <w:color w:val="333333"/>
          <w:sz w:val="20"/>
          <w:szCs w:val="20"/>
        </w:rPr>
        <w:t xml:space="preserve">for </w:t>
      </w:r>
      <w:r w:rsidR="006E0469" w:rsidRPr="00E01E9E">
        <w:rPr>
          <w:rFonts w:ascii="Arial" w:eastAsia="Times New Roman" w:hAnsi="Arial" w:cs="Arial"/>
          <w:color w:val="333333"/>
          <w:sz w:val="20"/>
          <w:szCs w:val="20"/>
        </w:rPr>
        <w:t xml:space="preserve">similar </w:t>
      </w:r>
      <w:r w:rsidR="00BD7324">
        <w:rPr>
          <w:rFonts w:ascii="Arial" w:eastAsia="Times New Roman" w:hAnsi="Arial" w:cs="Arial"/>
          <w:color w:val="333333"/>
          <w:sz w:val="20"/>
          <w:szCs w:val="20"/>
        </w:rPr>
        <w:t>linear</w:t>
      </w:r>
      <w:r w:rsidR="006E0469" w:rsidRPr="00E01E9E">
        <w:rPr>
          <w:rFonts w:ascii="Arial" w:eastAsia="Times New Roman" w:hAnsi="Arial" w:cs="Arial"/>
          <w:color w:val="333333"/>
          <w:sz w:val="20"/>
          <w:szCs w:val="20"/>
        </w:rPr>
        <w:t xml:space="preserve"> </w:t>
      </w:r>
      <w:r w:rsidR="00963174" w:rsidRPr="00E01E9E">
        <w:rPr>
          <w:rFonts w:ascii="Arial" w:eastAsia="Times New Roman" w:hAnsi="Arial" w:cs="Arial"/>
          <w:color w:val="333333"/>
          <w:sz w:val="20"/>
          <w:szCs w:val="20"/>
        </w:rPr>
        <w:t>projects</w:t>
      </w:r>
      <w:r w:rsidR="009652A3" w:rsidRPr="009652A3">
        <w:rPr>
          <w:rFonts w:ascii="Arial" w:eastAsia="Times New Roman" w:hAnsi="Arial" w:cs="Arial"/>
          <w:color w:val="333333"/>
          <w:sz w:val="20"/>
          <w:szCs w:val="20"/>
        </w:rPr>
        <w:t xml:space="preserve"> </w:t>
      </w:r>
      <w:r w:rsidR="009652A3" w:rsidRPr="008146D7">
        <w:rPr>
          <w:rFonts w:ascii="Arial" w:eastAsia="Times New Roman" w:hAnsi="Arial" w:cs="Arial"/>
          <w:color w:val="333333"/>
          <w:sz w:val="20"/>
          <w:szCs w:val="20"/>
        </w:rPr>
        <w:t>financed by international financing institutions such as International Bank for Reconstruction and Development, International Finance Corporation, European Bank for Reconstruction and Development etc.</w:t>
      </w:r>
      <w:r w:rsidR="000300F1">
        <w:rPr>
          <w:rFonts w:ascii="Arial" w:eastAsia="Times New Roman" w:hAnsi="Arial" w:cs="Arial"/>
          <w:color w:val="333333"/>
          <w:sz w:val="20"/>
          <w:szCs w:val="20"/>
        </w:rPr>
        <w:t xml:space="preserve"> </w:t>
      </w:r>
      <w:r w:rsidR="000300F1" w:rsidRPr="00100877">
        <w:rPr>
          <w:rFonts w:ascii="Arial" w:eastAsia="Times New Roman" w:hAnsi="Arial" w:cs="Arial"/>
          <w:color w:val="333333"/>
          <w:sz w:val="20"/>
          <w:szCs w:val="20"/>
        </w:rPr>
        <w:t>in  the last 10 years prior to deadline for submission of interests</w:t>
      </w:r>
      <w:r w:rsidR="0073599B">
        <w:rPr>
          <w:rFonts w:ascii="Arial" w:eastAsia="Times New Roman" w:hAnsi="Arial" w:cs="Arial"/>
          <w:color w:val="333333"/>
          <w:sz w:val="20"/>
          <w:szCs w:val="20"/>
        </w:rPr>
        <w:t>;</w:t>
      </w:r>
    </w:p>
    <w:p w14:paraId="0C53FBE2" w14:textId="77777777" w:rsidR="000300F1" w:rsidRPr="00100877" w:rsidRDefault="000300F1" w:rsidP="000300F1">
      <w:pPr>
        <w:numPr>
          <w:ilvl w:val="0"/>
          <w:numId w:val="2"/>
        </w:numPr>
        <w:shd w:val="clear" w:color="auto" w:fill="FFFFFF"/>
        <w:spacing w:before="100" w:beforeAutospacing="1" w:after="100" w:afterAutospacing="1" w:line="240" w:lineRule="auto"/>
        <w:rPr>
          <w:rFonts w:ascii="Arial" w:eastAsia="Times New Roman" w:hAnsi="Arial" w:cs="Arial"/>
          <w:color w:val="333333"/>
          <w:sz w:val="20"/>
          <w:szCs w:val="20"/>
        </w:rPr>
      </w:pPr>
      <w:bookmarkStart w:id="2" w:name="_Hlk68126766"/>
      <w:bookmarkEnd w:id="1"/>
      <w:r w:rsidRPr="00100877">
        <w:rPr>
          <w:rFonts w:ascii="Arial" w:eastAsia="Times New Roman" w:hAnsi="Arial" w:cs="Arial"/>
          <w:color w:val="333333"/>
          <w:sz w:val="20"/>
          <w:szCs w:val="20"/>
        </w:rPr>
        <w:t>The Consultants should demonstrate the pool of key experts available to them by providing their list of technical experts;</w:t>
      </w:r>
    </w:p>
    <w:p w14:paraId="6015D503" w14:textId="00D4F07D" w:rsidR="000300F1" w:rsidRDefault="000300F1" w:rsidP="00580818">
      <w:pPr>
        <w:shd w:val="clear" w:color="auto" w:fill="FFFFFF"/>
        <w:spacing w:after="150" w:line="240" w:lineRule="auto"/>
        <w:rPr>
          <w:rFonts w:ascii="Arial" w:eastAsia="Times New Roman" w:hAnsi="Arial" w:cs="Arial"/>
          <w:color w:val="333333"/>
          <w:sz w:val="20"/>
          <w:szCs w:val="20"/>
        </w:rPr>
      </w:pPr>
      <w:r w:rsidRPr="000300F1">
        <w:rPr>
          <w:rFonts w:ascii="Arial" w:eastAsia="Times New Roman" w:hAnsi="Arial" w:cs="Arial"/>
          <w:color w:val="333333"/>
          <w:sz w:val="20"/>
          <w:szCs w:val="20"/>
        </w:rPr>
        <w:t>Consultants are requested to submit at least the following supporting documents: (a) The Firm's Incorporation/Trade/registration documents from their country of Registration, (Valid Trade license, tax payment certificate, VAT registration certificate as applicable); (b) JV agreement/letter of intent (if applicable); (c) Firm’s brochure; (d) Audited financial reports for last 3 years; (e) list of the firm’s in-house/regular staff with relevant expertise (f) Summarized description records of experience of similar assignments  experience (including nature, scope of services,  contract amount/price, total input in terms of staff month, name of employer, period of contract (date of contract signing to date of completion) funding agency(s), location /country  of service etc.</w:t>
      </w:r>
    </w:p>
    <w:p w14:paraId="771859F2" w14:textId="23932C43" w:rsidR="00963174" w:rsidRPr="00580818" w:rsidRDefault="00E809CD" w:rsidP="00580818">
      <w:pPr>
        <w:shd w:val="clear" w:color="auto" w:fill="FFFFFF"/>
        <w:spacing w:after="150" w:line="240" w:lineRule="auto"/>
        <w:rPr>
          <w:rFonts w:ascii="Arial" w:eastAsia="Times New Roman" w:hAnsi="Arial" w:cs="Arial"/>
          <w:color w:val="333333"/>
          <w:sz w:val="20"/>
          <w:szCs w:val="20"/>
        </w:rPr>
      </w:pPr>
      <w:r>
        <w:rPr>
          <w:rFonts w:ascii="Arial" w:eastAsia="Times New Roman" w:hAnsi="Arial" w:cs="Arial"/>
          <w:color w:val="333333"/>
          <w:sz w:val="20"/>
          <w:szCs w:val="20"/>
        </w:rPr>
        <w:t>Key Experts will not be evaluated at the shortlisting stage.</w:t>
      </w:r>
    </w:p>
    <w:bookmarkEnd w:id="2"/>
    <w:p w14:paraId="4B59F1B4" w14:textId="7DB6CE13"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lastRenderedPageBreak/>
        <w:t xml:space="preserve">The attention of interested Consultants is drawn to Section III, paragraphs, 3.14, 3.16, and 3.17 of the World Bank’s “Procurement Regulations for IPF Borrowers” </w:t>
      </w:r>
      <w:r w:rsidR="005833B2" w:rsidRPr="005833B2">
        <w:rPr>
          <w:rFonts w:ascii="Arial" w:eastAsia="Times New Roman" w:hAnsi="Arial" w:cs="Arial"/>
          <w:color w:val="333333"/>
          <w:sz w:val="20"/>
          <w:szCs w:val="20"/>
        </w:rPr>
        <w:t xml:space="preserve">November 2020 </w:t>
      </w:r>
      <w:r w:rsidRPr="00580818">
        <w:rPr>
          <w:rFonts w:ascii="Arial" w:eastAsia="Times New Roman" w:hAnsi="Arial" w:cs="Arial"/>
          <w:color w:val="333333"/>
          <w:sz w:val="20"/>
          <w:szCs w:val="20"/>
        </w:rPr>
        <w:t>(“Procurement Regulations”), setting forth the World Bank’s policy on conflict of interest. </w:t>
      </w:r>
    </w:p>
    <w:p w14:paraId="2093FFC4" w14:textId="77777777" w:rsidR="000300F1" w:rsidRPr="00100877" w:rsidRDefault="000300F1" w:rsidP="000300F1">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r w:rsidRPr="00100877">
        <w:rPr>
          <w:rFonts w:ascii="Arial" w:hAnsi="Arial" w:cs="Arial"/>
          <w:color w:val="D13438"/>
          <w:sz w:val="20"/>
          <w:szCs w:val="20"/>
        </w:rPr>
        <w:t xml:space="preserve"> </w:t>
      </w:r>
      <w:r w:rsidRPr="00100877">
        <w:rPr>
          <w:rFonts w:ascii="Arial" w:eastAsia="Times New Roman" w:hAnsi="Arial" w:cs="Arial"/>
          <w:color w:val="333333"/>
          <w:sz w:val="20"/>
          <w:szCs w:val="20"/>
        </w:rPr>
        <w:t>While introduction of sub-consultants would demonstrate the planning arrangements of the interested consultant, however the qualifications of sub-consultant firms will not be considered in the EOI evaluation and Shortlisting process.</w:t>
      </w:r>
    </w:p>
    <w:p w14:paraId="5340A6F9" w14:textId="77777777" w:rsidR="000300F1" w:rsidRPr="00100877" w:rsidRDefault="000300F1" w:rsidP="000300F1">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Interested consultants should clearly indicate the structure of their “association” and the duties of the partners and sub-consultants in their application. The Consultants must explain in the EOI submission (a) the rationale for forming the association and (b) the anticipated role and relevant qualifications of each member of the Joint Venture and/or of each sub-consultant for carrying out the assignment, to justify the proposed inclusion of the JV members and/or sub-consultants in the association. 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 single consultant or as a partner in a joint venture. Please note that a firm shall submit only one Expression of Interest in the same selection process either individually as a single consultant or as a partner in a joint venture. No firm can be a sub-consultant while submitting an Expression of Interest individually or as a partner of a joint venture in the same selection process. A firm, if acting in the capacity of sub consultant in any consultant or JV, may participate in more than one consultant, but only in the capacity of a sub-consultant.</w:t>
      </w:r>
    </w:p>
    <w:p w14:paraId="4372D1B3"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 Consultant will be selected in accordance with the QCBS method set out in the Procurement Regulations.</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01F4E975" w14:textId="55C837E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Expressions of interest to be clearly marked “</w:t>
      </w:r>
      <w:r w:rsidR="0073599B" w:rsidRPr="0073599B">
        <w:rPr>
          <w:rFonts w:ascii="Arial" w:eastAsia="Times New Roman" w:hAnsi="Arial" w:cs="Arial"/>
          <w:bCs/>
          <w:color w:val="333333"/>
          <w:sz w:val="20"/>
          <w:szCs w:val="20"/>
        </w:rPr>
        <w:t>Consulting Services of the Preparation of Preliminary Site Environmental and Social Impact Assessments and the Preparation of Environmental and Social Impact Assessments, Resettlement Action Plans, Stakeholder Engagement Plans and Environmental and Social Management Plans</w:t>
      </w:r>
      <w:r w:rsidRPr="00580818">
        <w:rPr>
          <w:rFonts w:ascii="Arial" w:eastAsia="Times New Roman" w:hAnsi="Arial" w:cs="Arial"/>
          <w:color w:val="333333"/>
          <w:sz w:val="20"/>
          <w:szCs w:val="20"/>
        </w:rPr>
        <w:t>” must be delivered in a written form (</w:t>
      </w:r>
      <w:r w:rsidR="006E0469">
        <w:rPr>
          <w:rFonts w:ascii="Arial" w:eastAsia="Times New Roman" w:hAnsi="Arial" w:cs="Arial"/>
          <w:color w:val="333333"/>
          <w:sz w:val="20"/>
          <w:szCs w:val="20"/>
        </w:rPr>
        <w:t>one</w:t>
      </w:r>
      <w:r w:rsidRPr="00580818">
        <w:rPr>
          <w:rFonts w:ascii="Arial" w:eastAsia="Times New Roman" w:hAnsi="Arial" w:cs="Arial"/>
          <w:color w:val="333333"/>
          <w:sz w:val="20"/>
          <w:szCs w:val="20"/>
        </w:rPr>
        <w:t xml:space="preserve"> hard copy and </w:t>
      </w:r>
      <w:r w:rsidR="006E0469">
        <w:rPr>
          <w:rFonts w:ascii="Arial" w:eastAsia="Times New Roman" w:hAnsi="Arial" w:cs="Arial"/>
          <w:color w:val="333333"/>
          <w:sz w:val="20"/>
          <w:szCs w:val="20"/>
        </w:rPr>
        <w:t>one</w:t>
      </w:r>
      <w:r w:rsidR="00963174">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 xml:space="preserve">digital copy) to the address below (in person, or by mail) by </w:t>
      </w:r>
      <w:r w:rsidR="001D31C8">
        <w:rPr>
          <w:rFonts w:ascii="Arial" w:eastAsia="Times New Roman" w:hAnsi="Arial" w:cs="Arial"/>
          <w:color w:val="333333"/>
          <w:sz w:val="20"/>
          <w:szCs w:val="20"/>
        </w:rPr>
        <w:t>December</w:t>
      </w:r>
      <w:r w:rsidR="00347677" w:rsidRPr="00580818">
        <w:rPr>
          <w:rFonts w:ascii="Arial" w:eastAsia="Times New Roman" w:hAnsi="Arial" w:cs="Arial"/>
          <w:color w:val="333333"/>
          <w:sz w:val="20"/>
          <w:szCs w:val="20"/>
        </w:rPr>
        <w:t xml:space="preserve"> </w:t>
      </w:r>
      <w:r w:rsidR="00E4327B">
        <w:rPr>
          <w:rFonts w:ascii="Arial" w:eastAsia="Times New Roman" w:hAnsi="Arial" w:cs="Arial"/>
          <w:color w:val="333333"/>
          <w:sz w:val="20"/>
          <w:szCs w:val="20"/>
        </w:rPr>
        <w:t>2</w:t>
      </w:r>
      <w:r w:rsidR="000300F1">
        <w:rPr>
          <w:rFonts w:ascii="Arial" w:eastAsia="Times New Roman" w:hAnsi="Arial" w:cs="Arial"/>
          <w:color w:val="333333"/>
          <w:sz w:val="20"/>
          <w:szCs w:val="20"/>
        </w:rPr>
        <w:t>5th</w:t>
      </w:r>
      <w:r w:rsidRPr="00580818">
        <w:rPr>
          <w:rFonts w:ascii="Arial" w:eastAsia="Times New Roman" w:hAnsi="Arial" w:cs="Arial"/>
          <w:color w:val="333333"/>
          <w:sz w:val="20"/>
          <w:szCs w:val="20"/>
        </w:rPr>
        <w:t>, 202</w:t>
      </w:r>
      <w:r w:rsidR="005833B2">
        <w:rPr>
          <w:rFonts w:ascii="Arial" w:eastAsia="Times New Roman" w:hAnsi="Arial" w:cs="Arial"/>
          <w:color w:val="333333"/>
          <w:sz w:val="20"/>
          <w:szCs w:val="20"/>
        </w:rPr>
        <w:t>3</w:t>
      </w:r>
      <w:r w:rsidRPr="00580818">
        <w:rPr>
          <w:rFonts w:ascii="Arial" w:eastAsia="Times New Roman" w:hAnsi="Arial" w:cs="Arial"/>
          <w:color w:val="333333"/>
          <w:sz w:val="20"/>
          <w:szCs w:val="20"/>
        </w:rPr>
        <w:t xml:space="preserve"> till 15:00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w:t>
      </w:r>
    </w:p>
    <w:p w14:paraId="2BACE1A8" w14:textId="23BA4EE3"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5402A1" w14:textId="6ABE7571"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AD0D9E">
        <w:rPr>
          <w:rFonts w:ascii="Arial" w:eastAsia="Times New Roman" w:hAnsi="Arial" w:cs="Arial"/>
          <w:color w:val="333333"/>
          <w:sz w:val="20"/>
          <w:szCs w:val="20"/>
        </w:rPr>
        <w:t>Serkan Uçar</w:t>
      </w:r>
      <w:r w:rsidRPr="00580818">
        <w:rPr>
          <w:rFonts w:ascii="Arial" w:eastAsia="Times New Roman" w:hAnsi="Arial" w:cs="Arial"/>
          <w:color w:val="333333"/>
          <w:sz w:val="20"/>
          <w:szCs w:val="20"/>
        </w:rPr>
        <w:t xml:space="preserve"> - Head of Department</w:t>
      </w:r>
    </w:p>
    <w:p w14:paraId="75F5875E"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198A46F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06500, Ankara, </w:t>
      </w:r>
      <w:r w:rsidR="0073599B">
        <w:rPr>
          <w:rFonts w:ascii="Arial" w:eastAsia="Times New Roman" w:hAnsi="Arial" w:cs="Arial"/>
          <w:color w:val="333333"/>
          <w:sz w:val="20"/>
          <w:szCs w:val="20"/>
        </w:rPr>
        <w:t>Türkiye</w:t>
      </w:r>
    </w:p>
    <w:p w14:paraId="1384F895"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E1212" w14:textId="77777777" w:rsidR="00EB675A" w:rsidRDefault="00EB675A" w:rsidP="00580818">
      <w:pPr>
        <w:spacing w:after="0" w:line="240" w:lineRule="auto"/>
      </w:pPr>
      <w:r>
        <w:separator/>
      </w:r>
    </w:p>
  </w:endnote>
  <w:endnote w:type="continuationSeparator" w:id="0">
    <w:p w14:paraId="7DC1EC29" w14:textId="77777777" w:rsidR="00EB675A" w:rsidRDefault="00EB675A"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82671" w14:textId="77777777" w:rsidR="00EB675A" w:rsidRDefault="00EB675A" w:rsidP="00580818">
      <w:pPr>
        <w:spacing w:after="0" w:line="240" w:lineRule="auto"/>
      </w:pPr>
      <w:r>
        <w:separator/>
      </w:r>
    </w:p>
  </w:footnote>
  <w:footnote w:type="continuationSeparator" w:id="0">
    <w:p w14:paraId="0037CC5A" w14:textId="77777777" w:rsidR="00EB675A" w:rsidRDefault="00EB675A"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036506"/>
    <w:multiLevelType w:val="multilevel"/>
    <w:tmpl w:val="C76C1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300F1"/>
    <w:rsid w:val="000F7DD7"/>
    <w:rsid w:val="0014654E"/>
    <w:rsid w:val="001D31C8"/>
    <w:rsid w:val="0020711A"/>
    <w:rsid w:val="0029588D"/>
    <w:rsid w:val="002A3AAC"/>
    <w:rsid w:val="002C592E"/>
    <w:rsid w:val="00300AF1"/>
    <w:rsid w:val="00347677"/>
    <w:rsid w:val="003656AB"/>
    <w:rsid w:val="00377E39"/>
    <w:rsid w:val="003A2F23"/>
    <w:rsid w:val="00494089"/>
    <w:rsid w:val="004C7EFC"/>
    <w:rsid w:val="004D3E84"/>
    <w:rsid w:val="004E26B6"/>
    <w:rsid w:val="004F6422"/>
    <w:rsid w:val="0055145A"/>
    <w:rsid w:val="00580818"/>
    <w:rsid w:val="005833B2"/>
    <w:rsid w:val="006474FB"/>
    <w:rsid w:val="00665586"/>
    <w:rsid w:val="006E0469"/>
    <w:rsid w:val="006F01D2"/>
    <w:rsid w:val="00717F72"/>
    <w:rsid w:val="00732824"/>
    <w:rsid w:val="0073599B"/>
    <w:rsid w:val="00794AFC"/>
    <w:rsid w:val="007C398A"/>
    <w:rsid w:val="007E6E70"/>
    <w:rsid w:val="0081409F"/>
    <w:rsid w:val="00822D66"/>
    <w:rsid w:val="00863C14"/>
    <w:rsid w:val="00885043"/>
    <w:rsid w:val="00963174"/>
    <w:rsid w:val="009652A3"/>
    <w:rsid w:val="009C0CCC"/>
    <w:rsid w:val="009F4CF0"/>
    <w:rsid w:val="00A24F24"/>
    <w:rsid w:val="00AD0D9E"/>
    <w:rsid w:val="00B82D35"/>
    <w:rsid w:val="00BC09E1"/>
    <w:rsid w:val="00BD52F9"/>
    <w:rsid w:val="00BD7324"/>
    <w:rsid w:val="00BE6383"/>
    <w:rsid w:val="00D92F3D"/>
    <w:rsid w:val="00DB4651"/>
    <w:rsid w:val="00DC73D5"/>
    <w:rsid w:val="00DC7424"/>
    <w:rsid w:val="00E01E9E"/>
    <w:rsid w:val="00E257C1"/>
    <w:rsid w:val="00E25E5B"/>
    <w:rsid w:val="00E34845"/>
    <w:rsid w:val="00E4327B"/>
    <w:rsid w:val="00E77929"/>
    <w:rsid w:val="00E809CD"/>
    <w:rsid w:val="00EB675A"/>
    <w:rsid w:val="00ED69CE"/>
    <w:rsid w:val="00F40D42"/>
    <w:rsid w:val="00F4214B"/>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1">
    <w:name w:val="Unresolved Mention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271595">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976</Words>
  <Characters>5565</Characters>
  <Application>Microsoft Office Word</Application>
  <DocSecurity>0</DocSecurity>
  <Lines>46</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6</cp:revision>
  <dcterms:created xsi:type="dcterms:W3CDTF">2023-08-10T12:16:00Z</dcterms:created>
  <dcterms:modified xsi:type="dcterms:W3CDTF">2023-11-23T12:31:00Z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