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9B819" w14:textId="77777777" w:rsidR="00E10E2D" w:rsidRPr="00900AC6" w:rsidRDefault="00E10E2D"/>
    <w:p w14:paraId="35EB6859" w14:textId="77777777" w:rsidR="005D5116" w:rsidRPr="00900AC6" w:rsidRDefault="005D5116" w:rsidP="005D5116">
      <w:pPr>
        <w:widowControl w:val="0"/>
        <w:autoSpaceDE w:val="0"/>
        <w:autoSpaceDN w:val="0"/>
        <w:spacing w:before="5"/>
        <w:rPr>
          <w:rFonts w:eastAsia="Arial" w:cs="Arial"/>
          <w:b/>
          <w:bCs/>
          <w:sz w:val="53"/>
          <w:szCs w:val="32"/>
          <w:lang w:eastAsia="en-US"/>
        </w:rPr>
      </w:pPr>
    </w:p>
    <w:p w14:paraId="230EF447" w14:textId="77777777" w:rsidR="005D5116" w:rsidRPr="00900AC6" w:rsidRDefault="005D5116" w:rsidP="005D5116">
      <w:pPr>
        <w:widowControl w:val="0"/>
        <w:autoSpaceDE w:val="0"/>
        <w:autoSpaceDN w:val="0"/>
        <w:jc w:val="center"/>
        <w:rPr>
          <w:rFonts w:eastAsia="Arial" w:cs="Arial"/>
          <w:b/>
          <w:bCs/>
          <w:iCs/>
          <w:sz w:val="40"/>
          <w:szCs w:val="40"/>
          <w:lang w:eastAsia="en-US"/>
        </w:rPr>
      </w:pPr>
    </w:p>
    <w:p w14:paraId="23035D21" w14:textId="73534679" w:rsidR="009B5392" w:rsidRPr="00467560" w:rsidRDefault="009B5392" w:rsidP="005D5116">
      <w:pPr>
        <w:widowControl w:val="0"/>
        <w:autoSpaceDE w:val="0"/>
        <w:autoSpaceDN w:val="0"/>
        <w:spacing w:before="187" w:line="336" w:lineRule="auto"/>
        <w:jc w:val="center"/>
        <w:rPr>
          <w:rFonts w:eastAsiaTheme="minorHAnsi" w:cstheme="minorBidi"/>
          <w:b/>
          <w:caps/>
          <w:sz w:val="44"/>
          <w:szCs w:val="44"/>
          <w:lang w:eastAsia="en-US"/>
        </w:rPr>
      </w:pPr>
      <w:r w:rsidRPr="00467560">
        <w:rPr>
          <w:rFonts w:eastAsiaTheme="minorHAnsi" w:cstheme="minorBidi"/>
          <w:b/>
          <w:caps/>
          <w:sz w:val="44"/>
          <w:szCs w:val="44"/>
          <w:lang w:eastAsia="en-US"/>
        </w:rPr>
        <w:t>AYGM ISPARTAKULE</w:t>
      </w:r>
      <w:r w:rsidRPr="00467560">
        <w:rPr>
          <w:rFonts w:eastAsiaTheme="minorHAnsi" w:cstheme="minorBidi" w:hint="eastAsia"/>
          <w:b/>
          <w:caps/>
          <w:sz w:val="44"/>
          <w:szCs w:val="44"/>
          <w:lang w:eastAsia="en-US"/>
        </w:rPr>
        <w:t>–</w:t>
      </w:r>
      <w:r w:rsidRPr="00467560">
        <w:rPr>
          <w:rFonts w:eastAsiaTheme="minorHAnsi" w:cstheme="minorBidi" w:hint="eastAsia"/>
          <w:b/>
          <w:caps/>
          <w:sz w:val="44"/>
          <w:szCs w:val="44"/>
          <w:lang w:eastAsia="en-US"/>
        </w:rPr>
        <w:t>Ç</w:t>
      </w:r>
      <w:r w:rsidRPr="00467560">
        <w:rPr>
          <w:rFonts w:eastAsiaTheme="minorHAnsi" w:cstheme="minorBidi"/>
          <w:b/>
          <w:caps/>
          <w:sz w:val="44"/>
          <w:szCs w:val="44"/>
          <w:lang w:eastAsia="en-US"/>
        </w:rPr>
        <w:t>ERKEZK</w:t>
      </w:r>
      <w:r w:rsidRPr="00467560">
        <w:rPr>
          <w:rFonts w:eastAsiaTheme="minorHAnsi" w:cstheme="minorBidi" w:hint="eastAsia"/>
          <w:b/>
          <w:caps/>
          <w:sz w:val="44"/>
          <w:szCs w:val="44"/>
          <w:lang w:eastAsia="en-US"/>
        </w:rPr>
        <w:t>Ö</w:t>
      </w:r>
      <w:r w:rsidRPr="00467560">
        <w:rPr>
          <w:rFonts w:eastAsiaTheme="minorHAnsi" w:cstheme="minorBidi"/>
          <w:b/>
          <w:caps/>
          <w:sz w:val="44"/>
          <w:szCs w:val="44"/>
          <w:lang w:eastAsia="en-US"/>
        </w:rPr>
        <w:t xml:space="preserve">Y </w:t>
      </w:r>
      <w:r w:rsidR="00A524F0" w:rsidRPr="00467560">
        <w:rPr>
          <w:rFonts w:eastAsiaTheme="minorHAnsi" w:cstheme="minorBidi"/>
          <w:b/>
          <w:caps/>
          <w:sz w:val="44"/>
          <w:szCs w:val="44"/>
          <w:lang w:eastAsia="en-US"/>
        </w:rPr>
        <w:t xml:space="preserve">HIGH STANDARD </w:t>
      </w:r>
      <w:r w:rsidRPr="00467560">
        <w:rPr>
          <w:rFonts w:eastAsiaTheme="minorHAnsi" w:cstheme="minorBidi"/>
          <w:b/>
          <w:caps/>
          <w:sz w:val="44"/>
          <w:szCs w:val="44"/>
          <w:lang w:eastAsia="en-US"/>
        </w:rPr>
        <w:t>RAILWAY LINE RESETTLEMENT ACTION PLAN ADDENDUM</w:t>
      </w:r>
    </w:p>
    <w:p w14:paraId="418E5B4B" w14:textId="3AB9E5D3" w:rsidR="00AB30CF" w:rsidRPr="00900AC6" w:rsidRDefault="002625DA" w:rsidP="005D5116">
      <w:pPr>
        <w:widowControl w:val="0"/>
        <w:autoSpaceDE w:val="0"/>
        <w:autoSpaceDN w:val="0"/>
        <w:spacing w:before="187" w:line="336" w:lineRule="auto"/>
        <w:jc w:val="center"/>
        <w:rPr>
          <w:rFonts w:eastAsia="Arial" w:cs="Arial"/>
          <w:b/>
          <w:bCs/>
          <w:iCs/>
          <w:sz w:val="28"/>
          <w:szCs w:val="28"/>
          <w:lang w:eastAsia="en-US"/>
        </w:rPr>
      </w:pPr>
      <w:r w:rsidRPr="00900AC6">
        <w:rPr>
          <w:sz w:val="32"/>
          <w:szCs w:val="40"/>
        </w:rPr>
        <w:t>October 2025</w:t>
      </w:r>
      <w:r w:rsidR="003B55C3" w:rsidRPr="00900AC6">
        <w:drawing>
          <wp:anchor distT="0" distB="0" distL="114300" distR="114300" simplePos="0" relativeHeight="251658240" behindDoc="0" locked="0" layoutInCell="1" allowOverlap="1" wp14:anchorId="08A8D744" wp14:editId="175E30C7">
            <wp:simplePos x="0" y="0"/>
            <wp:positionH relativeFrom="column">
              <wp:posOffset>-208915</wp:posOffset>
            </wp:positionH>
            <wp:positionV relativeFrom="paragraph">
              <wp:posOffset>4725670</wp:posOffset>
            </wp:positionV>
            <wp:extent cx="1908175" cy="655955"/>
            <wp:effectExtent l="0" t="0" r="0" b="0"/>
            <wp:wrapSquare wrapText="bothSides"/>
            <wp:docPr id="47680745" name="Resim 6" descr="metin, yazı tipi,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80745" name="Resim 6" descr="metin, yazı tipi, grafik, ekran görüntüsü içeren bir resim&#10;&#10;Yapay zeka tarafından oluşturulan içerik yanlış olabili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08175" cy="6559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B55C3" w:rsidRPr="00900AC6">
        <w:rPr>
          <w:rFonts w:cs="Arial"/>
          <w:b/>
          <w:bCs/>
          <w:sz w:val="32"/>
          <w:szCs w:val="32"/>
        </w:rPr>
        <w:drawing>
          <wp:anchor distT="0" distB="0" distL="114300" distR="114300" simplePos="0" relativeHeight="251658241" behindDoc="0" locked="0" layoutInCell="1" allowOverlap="1" wp14:anchorId="5B863D03" wp14:editId="59C118E2">
            <wp:simplePos x="0" y="0"/>
            <wp:positionH relativeFrom="column">
              <wp:posOffset>-889000</wp:posOffset>
            </wp:positionH>
            <wp:positionV relativeFrom="paragraph">
              <wp:posOffset>421005</wp:posOffset>
            </wp:positionV>
            <wp:extent cx="7548880" cy="4255770"/>
            <wp:effectExtent l="0" t="0" r="0" b="0"/>
            <wp:wrapThrough wrapText="bothSides">
              <wp:wrapPolygon edited="0">
                <wp:start x="0" y="0"/>
                <wp:lineTo x="0" y="21465"/>
                <wp:lineTo x="21531" y="21465"/>
                <wp:lineTo x="21531" y="0"/>
                <wp:lineTo x="0" y="0"/>
              </wp:wrapPolygon>
            </wp:wrapThrough>
            <wp:docPr id="177563048" name="Picture 1" descr="A train at a st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63048" name="Picture 1" descr="A train at a statio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7548880" cy="4255770"/>
                    </a:xfrm>
                    <a:prstGeom prst="rect">
                      <a:avLst/>
                    </a:prstGeom>
                  </pic:spPr>
                </pic:pic>
              </a:graphicData>
            </a:graphic>
            <wp14:sizeRelH relativeFrom="page">
              <wp14:pctWidth>0</wp14:pctWidth>
            </wp14:sizeRelH>
            <wp14:sizeRelV relativeFrom="page">
              <wp14:pctHeight>0</wp14:pctHeight>
            </wp14:sizeRelV>
          </wp:anchor>
        </w:drawing>
      </w:r>
    </w:p>
    <w:p w14:paraId="283ADF6F" w14:textId="77777777" w:rsidR="005D5116" w:rsidRPr="00900AC6" w:rsidRDefault="005D5116" w:rsidP="005D5116">
      <w:pPr>
        <w:widowControl w:val="0"/>
        <w:autoSpaceDE w:val="0"/>
        <w:autoSpaceDN w:val="0"/>
        <w:spacing w:before="187" w:line="336" w:lineRule="auto"/>
        <w:jc w:val="center"/>
        <w:rPr>
          <w:rFonts w:eastAsia="Arial" w:cs="Arial"/>
          <w:b/>
          <w:bCs/>
          <w:iCs/>
          <w:sz w:val="28"/>
          <w:szCs w:val="28"/>
          <w:lang w:eastAsia="en-US"/>
        </w:rPr>
        <w:sectPr w:rsidR="005D5116" w:rsidRPr="00900AC6" w:rsidSect="00995295">
          <w:headerReference w:type="even" r:id="rId15"/>
          <w:headerReference w:type="default" r:id="rId16"/>
          <w:footerReference w:type="even" r:id="rId17"/>
          <w:footerReference w:type="default" r:id="rId18"/>
          <w:headerReference w:type="first" r:id="rId19"/>
          <w:footerReference w:type="first" r:id="rId20"/>
          <w:pgSz w:w="11906" w:h="16838" w:code="9"/>
          <w:pgMar w:top="1701" w:right="1418" w:bottom="1418" w:left="1418" w:header="709" w:footer="1418" w:gutter="0"/>
          <w:cols w:space="708"/>
          <w:titlePg/>
          <w:docGrid w:linePitch="360"/>
        </w:sectPr>
      </w:pPr>
    </w:p>
    <w:p w14:paraId="4091FC83" w14:textId="519946F1" w:rsidR="005D5116" w:rsidRPr="00900AC6" w:rsidRDefault="00F43C3E" w:rsidP="00F43C3E">
      <w:pPr>
        <w:jc w:val="center"/>
        <w:rPr>
          <w:rFonts w:cs="Arial"/>
        </w:rPr>
      </w:pPr>
      <w:r w:rsidRPr="00900AC6">
        <w:rPr>
          <w:rFonts w:eastAsiaTheme="minorEastAsia"/>
          <w:b/>
          <w:bCs/>
          <w:caps/>
          <w:color w:val="000000"/>
          <w:sz w:val="28"/>
          <w:szCs w:val="28"/>
          <w:lang w:eastAsia="de-DE"/>
        </w:rPr>
        <w:lastRenderedPageBreak/>
        <w:t>DOCUMENT CONTROL PAGE</w:t>
      </w:r>
    </w:p>
    <w:p w14:paraId="3B90FD17" w14:textId="77777777" w:rsidR="005D5116" w:rsidRPr="00900AC6" w:rsidRDefault="005D5116" w:rsidP="005D5116">
      <w:pPr>
        <w:spacing w:after="60"/>
        <w:rPr>
          <w:rFonts w:cs="Arial"/>
          <w:b/>
          <w:bCs/>
          <w:szCs w:val="22"/>
        </w:rPr>
      </w:pPr>
      <w:r w:rsidRPr="00900AC6">
        <w:rPr>
          <w:rFonts w:cs="Arial"/>
          <w:b/>
          <w:bCs/>
          <w:szCs w:val="22"/>
        </w:rPr>
        <w:t xml:space="preserve"> </w:t>
      </w:r>
    </w:p>
    <w:tbl>
      <w:tblPr>
        <w:tblStyle w:val="ListTable3-Accent1"/>
        <w:tblW w:w="5000" w:type="pct"/>
        <w:tblLook w:val="04A0" w:firstRow="1" w:lastRow="0" w:firstColumn="1" w:lastColumn="0" w:noHBand="0" w:noVBand="1"/>
      </w:tblPr>
      <w:tblGrid>
        <w:gridCol w:w="1145"/>
        <w:gridCol w:w="1185"/>
        <w:gridCol w:w="3853"/>
        <w:gridCol w:w="2879"/>
      </w:tblGrid>
      <w:tr w:rsidR="00E31EB7" w:rsidRPr="00900AC6" w14:paraId="44FA8962" w14:textId="77777777" w:rsidTr="00E31EB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99" w:type="pct"/>
            <w:vAlign w:val="center"/>
            <w:hideMark/>
          </w:tcPr>
          <w:p w14:paraId="2FF836B1" w14:textId="77777777" w:rsidR="00E31EB7" w:rsidRPr="00900AC6" w:rsidRDefault="00E31EB7" w:rsidP="00F43C3E">
            <w:pPr>
              <w:spacing w:line="240" w:lineRule="auto"/>
              <w:jc w:val="center"/>
              <w:rPr>
                <w:szCs w:val="20"/>
              </w:rPr>
            </w:pPr>
            <w:r w:rsidRPr="00900AC6">
              <w:rPr>
                <w:szCs w:val="20"/>
              </w:rPr>
              <w:t>Version</w:t>
            </w:r>
          </w:p>
        </w:tc>
        <w:tc>
          <w:tcPr>
            <w:tcW w:w="452" w:type="pct"/>
            <w:vAlign w:val="center"/>
            <w:hideMark/>
          </w:tcPr>
          <w:p w14:paraId="6056FAD7" w14:textId="77777777" w:rsidR="00E31EB7" w:rsidRPr="00900AC6" w:rsidRDefault="00E31EB7" w:rsidP="00F43C3E">
            <w:pPr>
              <w:spacing w:line="240" w:lineRule="auto"/>
              <w:jc w:val="center"/>
              <w:cnfStyle w:val="100000000000" w:firstRow="1" w:lastRow="0" w:firstColumn="0" w:lastColumn="0" w:oddVBand="0" w:evenVBand="0" w:oddHBand="0" w:evenHBand="0" w:firstRowFirstColumn="0" w:firstRowLastColumn="0" w:lastRowFirstColumn="0" w:lastRowLastColumn="0"/>
              <w:rPr>
                <w:szCs w:val="20"/>
              </w:rPr>
            </w:pPr>
            <w:r w:rsidRPr="00900AC6">
              <w:rPr>
                <w:szCs w:val="20"/>
              </w:rPr>
              <w:t>Date</w:t>
            </w:r>
          </w:p>
        </w:tc>
        <w:tc>
          <w:tcPr>
            <w:tcW w:w="2193" w:type="pct"/>
            <w:vAlign w:val="center"/>
            <w:hideMark/>
          </w:tcPr>
          <w:p w14:paraId="03E20272" w14:textId="77777777" w:rsidR="00E31EB7" w:rsidRPr="00900AC6" w:rsidRDefault="00E31EB7" w:rsidP="00F43C3E">
            <w:pPr>
              <w:spacing w:line="240" w:lineRule="auto"/>
              <w:jc w:val="center"/>
              <w:cnfStyle w:val="100000000000" w:firstRow="1" w:lastRow="0" w:firstColumn="0" w:lastColumn="0" w:oddVBand="0" w:evenVBand="0" w:oddHBand="0" w:evenHBand="0" w:firstRowFirstColumn="0" w:firstRowLastColumn="0" w:lastRowFirstColumn="0" w:lastRowLastColumn="0"/>
              <w:rPr>
                <w:szCs w:val="20"/>
              </w:rPr>
            </w:pPr>
            <w:r w:rsidRPr="00900AC6">
              <w:rPr>
                <w:szCs w:val="20"/>
              </w:rPr>
              <w:t>Prepared by and Contributors</w:t>
            </w:r>
          </w:p>
        </w:tc>
        <w:tc>
          <w:tcPr>
            <w:tcW w:w="1656" w:type="pct"/>
            <w:vAlign w:val="center"/>
            <w:hideMark/>
          </w:tcPr>
          <w:p w14:paraId="108477F4" w14:textId="77777777" w:rsidR="00E31EB7" w:rsidRPr="00900AC6" w:rsidRDefault="00E31EB7" w:rsidP="00F43C3E">
            <w:pPr>
              <w:spacing w:line="240" w:lineRule="auto"/>
              <w:jc w:val="center"/>
              <w:cnfStyle w:val="100000000000" w:firstRow="1" w:lastRow="0" w:firstColumn="0" w:lastColumn="0" w:oddVBand="0" w:evenVBand="0" w:oddHBand="0" w:evenHBand="0" w:firstRowFirstColumn="0" w:firstRowLastColumn="0" w:lastRowFirstColumn="0" w:lastRowLastColumn="0"/>
              <w:rPr>
                <w:szCs w:val="20"/>
              </w:rPr>
            </w:pPr>
            <w:r w:rsidRPr="00900AC6">
              <w:rPr>
                <w:szCs w:val="20"/>
              </w:rPr>
              <w:t>Reviewed by</w:t>
            </w:r>
          </w:p>
        </w:tc>
      </w:tr>
      <w:tr w:rsidR="00E31EB7" w:rsidRPr="00900AC6" w14:paraId="71BB79F5" w14:textId="77777777" w:rsidTr="00E31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vAlign w:val="center"/>
            <w:hideMark/>
          </w:tcPr>
          <w:p w14:paraId="5A7541DA" w14:textId="77777777" w:rsidR="00E31EB7" w:rsidRPr="00900AC6" w:rsidRDefault="00E31EB7" w:rsidP="00E31EB7">
            <w:pPr>
              <w:spacing w:before="0" w:after="0" w:line="240" w:lineRule="auto"/>
              <w:jc w:val="left"/>
              <w:rPr>
                <w:szCs w:val="20"/>
              </w:rPr>
            </w:pPr>
            <w:r w:rsidRPr="00900AC6">
              <w:rPr>
                <w:szCs w:val="20"/>
              </w:rPr>
              <w:t>Draft v1</w:t>
            </w:r>
          </w:p>
        </w:tc>
        <w:tc>
          <w:tcPr>
            <w:tcW w:w="452" w:type="pct"/>
            <w:vAlign w:val="center"/>
            <w:hideMark/>
          </w:tcPr>
          <w:p w14:paraId="5F6C2C73" w14:textId="1B066093" w:rsidR="00E31EB7" w:rsidRPr="00900AC6" w:rsidRDefault="00534FD0"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Pr>
                <w:szCs w:val="20"/>
              </w:rPr>
              <w:t>24.10.2025</w:t>
            </w:r>
          </w:p>
        </w:tc>
        <w:tc>
          <w:tcPr>
            <w:tcW w:w="2193" w:type="pct"/>
            <w:vAlign w:val="center"/>
            <w:hideMark/>
          </w:tcPr>
          <w:p w14:paraId="5A5FB069" w14:textId="77777777" w:rsidR="00E31EB7" w:rsidRPr="00900AC6" w:rsidRDefault="00E31EB7" w:rsidP="00E31EB7">
            <w:pPr>
              <w:spacing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Sanem Kulak</w:t>
            </w:r>
          </w:p>
          <w:p w14:paraId="2E7DF164"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 xml:space="preserve">Senior Social and Gender Expert </w:t>
            </w:r>
            <w:r w:rsidRPr="00900AC6">
              <w:rPr>
                <w:szCs w:val="20"/>
              </w:rPr>
              <w:br/>
            </w:r>
          </w:p>
          <w:p w14:paraId="23F8FD80" w14:textId="62DF604A"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Gülsün Tercanlı</w:t>
            </w:r>
          </w:p>
          <w:p w14:paraId="60A95B75"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 xml:space="preserve">Social Specialist </w:t>
            </w:r>
            <w:r w:rsidRPr="00900AC6">
              <w:rPr>
                <w:szCs w:val="20"/>
              </w:rPr>
              <w:br/>
            </w:r>
          </w:p>
          <w:p w14:paraId="4C256EFE" w14:textId="30A2627E"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Bilal Çelik</w:t>
            </w:r>
          </w:p>
          <w:p w14:paraId="53F212F7" w14:textId="1CC4FCDD"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Survey Engineer</w:t>
            </w:r>
          </w:p>
        </w:tc>
        <w:tc>
          <w:tcPr>
            <w:tcW w:w="1656" w:type="pct"/>
            <w:vAlign w:val="center"/>
            <w:hideMark/>
          </w:tcPr>
          <w:p w14:paraId="16391304"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Ece Kılıçözlü</w:t>
            </w:r>
          </w:p>
          <w:p w14:paraId="4994F19D"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 xml:space="preserve">Project Manager </w:t>
            </w:r>
            <w:r w:rsidRPr="00900AC6">
              <w:rPr>
                <w:szCs w:val="20"/>
              </w:rPr>
              <w:br/>
            </w:r>
          </w:p>
          <w:p w14:paraId="58E0D03A" w14:textId="5C266F9E"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Mümtaz Bayram</w:t>
            </w:r>
          </w:p>
          <w:p w14:paraId="6B26FDA7"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 xml:space="preserve">Senior Valuation Expert </w:t>
            </w:r>
            <w:r w:rsidRPr="00900AC6">
              <w:rPr>
                <w:szCs w:val="20"/>
              </w:rPr>
              <w:br/>
            </w:r>
          </w:p>
          <w:p w14:paraId="0C7B54AD" w14:textId="7205FF7B"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Hüseyin Çiçek</w:t>
            </w:r>
          </w:p>
          <w:p w14:paraId="08CE69BF" w14:textId="36238A3F"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r w:rsidRPr="00900AC6">
              <w:rPr>
                <w:szCs w:val="20"/>
              </w:rPr>
              <w:t>RAP Manager</w:t>
            </w:r>
          </w:p>
        </w:tc>
      </w:tr>
      <w:tr w:rsidR="00E31EB7" w:rsidRPr="00900AC6" w14:paraId="5AEE2A63" w14:textId="77777777" w:rsidTr="00E31EB7">
        <w:tc>
          <w:tcPr>
            <w:cnfStyle w:val="001000000000" w:firstRow="0" w:lastRow="0" w:firstColumn="1" w:lastColumn="0" w:oddVBand="0" w:evenVBand="0" w:oddHBand="0" w:evenHBand="0" w:firstRowFirstColumn="0" w:firstRowLastColumn="0" w:lastRowFirstColumn="0" w:lastRowLastColumn="0"/>
            <w:tcW w:w="699" w:type="pct"/>
            <w:vAlign w:val="center"/>
            <w:hideMark/>
          </w:tcPr>
          <w:p w14:paraId="4042A756" w14:textId="0566AD82" w:rsidR="00E31EB7" w:rsidRPr="00900AC6" w:rsidRDefault="00534FD0" w:rsidP="00E31EB7">
            <w:pPr>
              <w:spacing w:before="0" w:after="0" w:line="240" w:lineRule="auto"/>
              <w:jc w:val="left"/>
              <w:rPr>
                <w:szCs w:val="20"/>
              </w:rPr>
            </w:pPr>
            <w:r>
              <w:rPr>
                <w:szCs w:val="20"/>
              </w:rPr>
              <w:t>Final</w:t>
            </w:r>
          </w:p>
        </w:tc>
        <w:tc>
          <w:tcPr>
            <w:tcW w:w="452" w:type="pct"/>
            <w:vAlign w:val="center"/>
            <w:hideMark/>
          </w:tcPr>
          <w:p w14:paraId="581A677B" w14:textId="74D7FA52" w:rsidR="00E31EB7" w:rsidRPr="00900AC6" w:rsidRDefault="00534FD0" w:rsidP="00E31EB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Cs w:val="20"/>
              </w:rPr>
            </w:pPr>
            <w:r>
              <w:rPr>
                <w:szCs w:val="20"/>
              </w:rPr>
              <w:t>18.12.2025</w:t>
            </w:r>
          </w:p>
        </w:tc>
        <w:tc>
          <w:tcPr>
            <w:tcW w:w="2193" w:type="pct"/>
            <w:vAlign w:val="center"/>
            <w:hideMark/>
          </w:tcPr>
          <w:p w14:paraId="48D26092" w14:textId="77777777" w:rsidR="00E31EB7" w:rsidRPr="00900AC6" w:rsidRDefault="00E31EB7" w:rsidP="00E31EB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Cs w:val="20"/>
              </w:rPr>
            </w:pPr>
          </w:p>
          <w:p w14:paraId="0800C057" w14:textId="77777777" w:rsidR="00E31EB7" w:rsidRPr="00900AC6" w:rsidRDefault="00E31EB7" w:rsidP="00E31EB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Cs w:val="20"/>
              </w:rPr>
            </w:pPr>
          </w:p>
        </w:tc>
        <w:tc>
          <w:tcPr>
            <w:tcW w:w="1656" w:type="pct"/>
            <w:vAlign w:val="center"/>
            <w:hideMark/>
          </w:tcPr>
          <w:p w14:paraId="27056432" w14:textId="77777777" w:rsidR="00534FD0" w:rsidRPr="00900AC6" w:rsidRDefault="00534FD0" w:rsidP="00534F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Cs w:val="20"/>
              </w:rPr>
            </w:pPr>
            <w:r w:rsidRPr="00900AC6">
              <w:rPr>
                <w:szCs w:val="20"/>
              </w:rPr>
              <w:t>Ece Kılıçözlü</w:t>
            </w:r>
          </w:p>
          <w:p w14:paraId="14E1AA5C" w14:textId="77777777" w:rsidR="00534FD0" w:rsidRPr="00900AC6" w:rsidRDefault="00534FD0" w:rsidP="00534F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Cs w:val="20"/>
              </w:rPr>
            </w:pPr>
            <w:r w:rsidRPr="00900AC6">
              <w:rPr>
                <w:szCs w:val="20"/>
              </w:rPr>
              <w:t xml:space="preserve">Project Manager </w:t>
            </w:r>
            <w:r w:rsidRPr="00900AC6">
              <w:rPr>
                <w:szCs w:val="20"/>
              </w:rPr>
              <w:br/>
            </w:r>
          </w:p>
          <w:p w14:paraId="305136E2" w14:textId="77777777" w:rsidR="00534FD0" w:rsidRPr="00900AC6" w:rsidRDefault="00534FD0" w:rsidP="00534F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Cs w:val="20"/>
              </w:rPr>
            </w:pPr>
            <w:r w:rsidRPr="00900AC6">
              <w:rPr>
                <w:szCs w:val="20"/>
              </w:rPr>
              <w:t>Mümtaz Bayram</w:t>
            </w:r>
          </w:p>
          <w:p w14:paraId="1FDF773D" w14:textId="36B33D11" w:rsidR="00E31EB7" w:rsidRPr="00900AC6" w:rsidRDefault="00534FD0" w:rsidP="00534F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szCs w:val="20"/>
              </w:rPr>
            </w:pPr>
            <w:r w:rsidRPr="00900AC6">
              <w:rPr>
                <w:szCs w:val="20"/>
              </w:rPr>
              <w:t>Senior Valuation Expert</w:t>
            </w:r>
          </w:p>
        </w:tc>
      </w:tr>
      <w:tr w:rsidR="00E31EB7" w:rsidRPr="00900AC6" w14:paraId="726A9707" w14:textId="77777777" w:rsidTr="00E31E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9" w:type="pct"/>
            <w:vAlign w:val="center"/>
            <w:hideMark/>
          </w:tcPr>
          <w:p w14:paraId="7DDCFFE3" w14:textId="4F1B1AA9" w:rsidR="00E31EB7" w:rsidRPr="00900AC6" w:rsidRDefault="00E31EB7" w:rsidP="00E31EB7">
            <w:pPr>
              <w:spacing w:before="0" w:after="0" w:line="240" w:lineRule="auto"/>
              <w:jc w:val="left"/>
              <w:rPr>
                <w:szCs w:val="20"/>
              </w:rPr>
            </w:pPr>
          </w:p>
        </w:tc>
        <w:tc>
          <w:tcPr>
            <w:tcW w:w="452" w:type="pct"/>
            <w:vAlign w:val="center"/>
            <w:hideMark/>
          </w:tcPr>
          <w:p w14:paraId="2251A532"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2193" w:type="pct"/>
            <w:vAlign w:val="center"/>
            <w:hideMark/>
          </w:tcPr>
          <w:p w14:paraId="3D3BD27D"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p>
          <w:p w14:paraId="313B4136"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p>
        </w:tc>
        <w:tc>
          <w:tcPr>
            <w:tcW w:w="1656" w:type="pct"/>
            <w:vAlign w:val="center"/>
            <w:hideMark/>
          </w:tcPr>
          <w:p w14:paraId="49418A7C" w14:textId="77777777" w:rsidR="00E31EB7" w:rsidRPr="00900AC6" w:rsidRDefault="00E31EB7" w:rsidP="00E31EB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szCs w:val="20"/>
              </w:rPr>
            </w:pPr>
          </w:p>
        </w:tc>
      </w:tr>
    </w:tbl>
    <w:p w14:paraId="00DE371E" w14:textId="77777777" w:rsidR="005D5116" w:rsidRPr="00900AC6" w:rsidRDefault="005D5116" w:rsidP="005D5116">
      <w:pPr>
        <w:rPr>
          <w:rFonts w:cs="Arial"/>
          <w:szCs w:val="20"/>
        </w:rPr>
      </w:pPr>
    </w:p>
    <w:p w14:paraId="5458A3A5" w14:textId="71777719" w:rsidR="005D5116" w:rsidRPr="00900AC6" w:rsidRDefault="005D5116">
      <w:pPr>
        <w:spacing w:before="0" w:after="160" w:line="259" w:lineRule="auto"/>
        <w:jc w:val="left"/>
      </w:pPr>
      <w:r w:rsidRPr="00900AC6">
        <w:br w:type="page"/>
      </w:r>
    </w:p>
    <w:sdt>
      <w:sdtPr>
        <w:rPr>
          <w:rFonts w:ascii="Aptos" w:eastAsia="Times New Roman" w:hAnsi="Aptos" w:cs="Times New Roman"/>
          <w:color w:val="auto"/>
          <w:sz w:val="20"/>
          <w:szCs w:val="24"/>
          <w:lang w:val="tr-TR" w:eastAsia="tr-TR"/>
        </w:rPr>
        <w:id w:val="-1560701305"/>
        <w:docPartObj>
          <w:docPartGallery w:val="Table of Contents"/>
          <w:docPartUnique/>
        </w:docPartObj>
      </w:sdtPr>
      <w:sdtEndPr>
        <w:rPr>
          <w:b/>
          <w:bCs/>
          <w:szCs w:val="20"/>
        </w:rPr>
      </w:sdtEndPr>
      <w:sdtContent>
        <w:p w14:paraId="0331064B" w14:textId="30769D4C" w:rsidR="00A57EA7" w:rsidRPr="00467560" w:rsidRDefault="00A57EA7">
          <w:pPr>
            <w:pStyle w:val="TOCHeading"/>
            <w:rPr>
              <w:rFonts w:ascii="Aptos" w:hAnsi="Aptos"/>
              <w:lang w:val="tr-TR"/>
            </w:rPr>
          </w:pPr>
          <w:r w:rsidRPr="00467560">
            <w:rPr>
              <w:rFonts w:ascii="Aptos" w:hAnsi="Aptos"/>
              <w:lang w:val="tr-TR"/>
            </w:rPr>
            <w:t>Contents</w:t>
          </w:r>
        </w:p>
        <w:p w14:paraId="1A99C8F4" w14:textId="02A0086A" w:rsidR="002146F2" w:rsidRDefault="00A57EA7">
          <w:pPr>
            <w:pStyle w:val="TOC1"/>
            <w:tabs>
              <w:tab w:val="right" w:leader="dot" w:pos="9062"/>
            </w:tabs>
            <w:rPr>
              <w:rFonts w:asciiTheme="minorHAnsi" w:eastAsiaTheme="minorEastAsia" w:hAnsiTheme="minorHAnsi" w:cstheme="minorBidi"/>
              <w:kern w:val="2"/>
              <w:sz w:val="24"/>
              <w:lang w:val="en-US" w:eastAsia="en-US"/>
              <w14:ligatures w14:val="standardContextual"/>
            </w:rPr>
          </w:pPr>
          <w:r w:rsidRPr="00900AC6">
            <w:fldChar w:fldCharType="begin"/>
          </w:r>
          <w:r w:rsidRPr="00900AC6">
            <w:instrText xml:space="preserve"> TOC \o "1-3" \h \z \u </w:instrText>
          </w:r>
          <w:r w:rsidRPr="00900AC6">
            <w:fldChar w:fldCharType="separate"/>
          </w:r>
          <w:hyperlink w:anchor="_Toc216938032" w:history="1">
            <w:r w:rsidR="002146F2" w:rsidRPr="00DD719A">
              <w:rPr>
                <w:rStyle w:val="Hyperlink"/>
              </w:rPr>
              <w:t>List of Tables and Figures</w:t>
            </w:r>
            <w:r w:rsidR="002146F2">
              <w:rPr>
                <w:webHidden/>
              </w:rPr>
              <w:tab/>
            </w:r>
            <w:r w:rsidR="002146F2">
              <w:rPr>
                <w:webHidden/>
              </w:rPr>
              <w:fldChar w:fldCharType="begin"/>
            </w:r>
            <w:r w:rsidR="002146F2">
              <w:rPr>
                <w:webHidden/>
              </w:rPr>
              <w:instrText xml:space="preserve"> PAGEREF _Toc216938032 \h </w:instrText>
            </w:r>
            <w:r w:rsidR="002146F2">
              <w:rPr>
                <w:webHidden/>
              </w:rPr>
            </w:r>
            <w:r w:rsidR="002146F2">
              <w:rPr>
                <w:webHidden/>
              </w:rPr>
              <w:fldChar w:fldCharType="separate"/>
            </w:r>
            <w:r w:rsidR="002146F2">
              <w:rPr>
                <w:webHidden/>
              </w:rPr>
              <w:t>iv</w:t>
            </w:r>
            <w:r w:rsidR="002146F2">
              <w:rPr>
                <w:webHidden/>
              </w:rPr>
              <w:fldChar w:fldCharType="end"/>
            </w:r>
          </w:hyperlink>
        </w:p>
        <w:p w14:paraId="18BF09F1" w14:textId="620FC966" w:rsidR="002146F2" w:rsidRDefault="002146F2">
          <w:pPr>
            <w:pStyle w:val="TOC1"/>
            <w:tabs>
              <w:tab w:val="right" w:leader="dot" w:pos="9062"/>
            </w:tabs>
            <w:rPr>
              <w:rFonts w:asciiTheme="minorHAnsi" w:eastAsiaTheme="minorEastAsia" w:hAnsiTheme="minorHAnsi" w:cstheme="minorBidi"/>
              <w:kern w:val="2"/>
              <w:sz w:val="24"/>
              <w:lang w:val="en-US" w:eastAsia="en-US"/>
              <w14:ligatures w14:val="standardContextual"/>
            </w:rPr>
          </w:pPr>
          <w:hyperlink w:anchor="_Toc216938033" w:history="1">
            <w:r w:rsidRPr="00DD719A">
              <w:rPr>
                <w:rStyle w:val="Hyperlink"/>
              </w:rPr>
              <w:t>Abbreviations</w:t>
            </w:r>
            <w:r>
              <w:rPr>
                <w:webHidden/>
              </w:rPr>
              <w:tab/>
            </w:r>
            <w:r>
              <w:rPr>
                <w:webHidden/>
              </w:rPr>
              <w:fldChar w:fldCharType="begin"/>
            </w:r>
            <w:r>
              <w:rPr>
                <w:webHidden/>
              </w:rPr>
              <w:instrText xml:space="preserve"> PAGEREF _Toc216938033 \h </w:instrText>
            </w:r>
            <w:r>
              <w:rPr>
                <w:webHidden/>
              </w:rPr>
            </w:r>
            <w:r>
              <w:rPr>
                <w:webHidden/>
              </w:rPr>
              <w:fldChar w:fldCharType="separate"/>
            </w:r>
            <w:r>
              <w:rPr>
                <w:webHidden/>
              </w:rPr>
              <w:t>vi</w:t>
            </w:r>
            <w:r>
              <w:rPr>
                <w:webHidden/>
              </w:rPr>
              <w:fldChar w:fldCharType="end"/>
            </w:r>
          </w:hyperlink>
        </w:p>
        <w:p w14:paraId="73ED1919" w14:textId="3FEC7A77" w:rsidR="002146F2" w:rsidRDefault="002146F2">
          <w:pPr>
            <w:pStyle w:val="TOC1"/>
            <w:tabs>
              <w:tab w:val="right" w:leader="dot" w:pos="9062"/>
            </w:tabs>
            <w:rPr>
              <w:rFonts w:asciiTheme="minorHAnsi" w:eastAsiaTheme="minorEastAsia" w:hAnsiTheme="minorHAnsi" w:cstheme="minorBidi"/>
              <w:kern w:val="2"/>
              <w:sz w:val="24"/>
              <w:lang w:val="en-US" w:eastAsia="en-US"/>
              <w14:ligatures w14:val="standardContextual"/>
            </w:rPr>
          </w:pPr>
          <w:hyperlink w:anchor="_Toc216938034" w:history="1">
            <w:r w:rsidRPr="00DD719A">
              <w:rPr>
                <w:rStyle w:val="Hyperlink"/>
              </w:rPr>
              <w:t>Glossary</w:t>
            </w:r>
            <w:r>
              <w:rPr>
                <w:webHidden/>
              </w:rPr>
              <w:tab/>
            </w:r>
            <w:r>
              <w:rPr>
                <w:webHidden/>
              </w:rPr>
              <w:fldChar w:fldCharType="begin"/>
            </w:r>
            <w:r>
              <w:rPr>
                <w:webHidden/>
              </w:rPr>
              <w:instrText xml:space="preserve"> PAGEREF _Toc216938034 \h </w:instrText>
            </w:r>
            <w:r>
              <w:rPr>
                <w:webHidden/>
              </w:rPr>
            </w:r>
            <w:r>
              <w:rPr>
                <w:webHidden/>
              </w:rPr>
              <w:fldChar w:fldCharType="separate"/>
            </w:r>
            <w:r>
              <w:rPr>
                <w:webHidden/>
              </w:rPr>
              <w:t>viii</w:t>
            </w:r>
            <w:r>
              <w:rPr>
                <w:webHidden/>
              </w:rPr>
              <w:fldChar w:fldCharType="end"/>
            </w:r>
          </w:hyperlink>
        </w:p>
        <w:p w14:paraId="69E8B6E9" w14:textId="4F34E97D"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35" w:history="1">
            <w:r w:rsidRPr="00DD719A">
              <w:rPr>
                <w:rStyle w:val="Hyperlink"/>
              </w:rPr>
              <w:t>1.</w:t>
            </w:r>
            <w:r>
              <w:rPr>
                <w:rFonts w:asciiTheme="minorHAnsi" w:eastAsiaTheme="minorEastAsia" w:hAnsiTheme="minorHAnsi" w:cstheme="minorBidi"/>
                <w:kern w:val="2"/>
                <w:sz w:val="24"/>
                <w:lang w:val="en-US" w:eastAsia="en-US"/>
                <w14:ligatures w14:val="standardContextual"/>
              </w:rPr>
              <w:tab/>
            </w:r>
            <w:r w:rsidRPr="00DD719A">
              <w:rPr>
                <w:rStyle w:val="Hyperlink"/>
              </w:rPr>
              <w:t>Introduction and Scope</w:t>
            </w:r>
            <w:r>
              <w:rPr>
                <w:webHidden/>
              </w:rPr>
              <w:tab/>
            </w:r>
            <w:r>
              <w:rPr>
                <w:webHidden/>
              </w:rPr>
              <w:fldChar w:fldCharType="begin"/>
            </w:r>
            <w:r>
              <w:rPr>
                <w:webHidden/>
              </w:rPr>
              <w:instrText xml:space="preserve"> PAGEREF _Toc216938035 \h </w:instrText>
            </w:r>
            <w:r>
              <w:rPr>
                <w:webHidden/>
              </w:rPr>
            </w:r>
            <w:r>
              <w:rPr>
                <w:webHidden/>
              </w:rPr>
              <w:fldChar w:fldCharType="separate"/>
            </w:r>
            <w:r>
              <w:rPr>
                <w:webHidden/>
              </w:rPr>
              <w:t>1</w:t>
            </w:r>
            <w:r>
              <w:rPr>
                <w:webHidden/>
              </w:rPr>
              <w:fldChar w:fldCharType="end"/>
            </w:r>
          </w:hyperlink>
        </w:p>
        <w:p w14:paraId="1FBDF8F7" w14:textId="3C7A03B7"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36" w:history="1">
            <w:r w:rsidRPr="00DD719A">
              <w:rPr>
                <w:rStyle w:val="Hyperlink"/>
                <w:bCs/>
              </w:rPr>
              <w:t>1.1.</w:t>
            </w:r>
            <w:r>
              <w:rPr>
                <w:rFonts w:asciiTheme="minorHAnsi" w:eastAsiaTheme="minorEastAsia" w:hAnsiTheme="minorHAnsi" w:cstheme="minorBidi"/>
                <w:kern w:val="2"/>
                <w:sz w:val="24"/>
                <w:lang w:val="en-US" w:eastAsia="en-US"/>
                <w14:ligatures w14:val="standardContextual"/>
              </w:rPr>
              <w:tab/>
            </w:r>
            <w:r w:rsidRPr="00DD719A">
              <w:rPr>
                <w:rStyle w:val="Hyperlink"/>
              </w:rPr>
              <w:t>Introduction</w:t>
            </w:r>
            <w:r>
              <w:rPr>
                <w:webHidden/>
              </w:rPr>
              <w:tab/>
            </w:r>
            <w:r>
              <w:rPr>
                <w:webHidden/>
              </w:rPr>
              <w:fldChar w:fldCharType="begin"/>
            </w:r>
            <w:r>
              <w:rPr>
                <w:webHidden/>
              </w:rPr>
              <w:instrText xml:space="preserve"> PAGEREF _Toc216938036 \h </w:instrText>
            </w:r>
            <w:r>
              <w:rPr>
                <w:webHidden/>
              </w:rPr>
            </w:r>
            <w:r>
              <w:rPr>
                <w:webHidden/>
              </w:rPr>
              <w:fldChar w:fldCharType="separate"/>
            </w:r>
            <w:r>
              <w:rPr>
                <w:webHidden/>
              </w:rPr>
              <w:t>1</w:t>
            </w:r>
            <w:r>
              <w:rPr>
                <w:webHidden/>
              </w:rPr>
              <w:fldChar w:fldCharType="end"/>
            </w:r>
          </w:hyperlink>
        </w:p>
        <w:p w14:paraId="5604D9EC" w14:textId="41D11110"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37" w:history="1">
            <w:r w:rsidRPr="00DD719A">
              <w:rPr>
                <w:rStyle w:val="Hyperlink"/>
                <w:bCs/>
              </w:rPr>
              <w:t>1.2.</w:t>
            </w:r>
            <w:r>
              <w:rPr>
                <w:rFonts w:asciiTheme="minorHAnsi" w:eastAsiaTheme="minorEastAsia" w:hAnsiTheme="minorHAnsi" w:cstheme="minorBidi"/>
                <w:kern w:val="2"/>
                <w:sz w:val="24"/>
                <w:lang w:val="en-US" w:eastAsia="en-US"/>
                <w14:ligatures w14:val="standardContextual"/>
              </w:rPr>
              <w:tab/>
            </w:r>
            <w:r w:rsidRPr="00DD719A">
              <w:rPr>
                <w:rStyle w:val="Hyperlink"/>
              </w:rPr>
              <w:t>Project Description</w:t>
            </w:r>
            <w:r>
              <w:rPr>
                <w:webHidden/>
              </w:rPr>
              <w:tab/>
            </w:r>
            <w:r>
              <w:rPr>
                <w:webHidden/>
              </w:rPr>
              <w:fldChar w:fldCharType="begin"/>
            </w:r>
            <w:r>
              <w:rPr>
                <w:webHidden/>
              </w:rPr>
              <w:instrText xml:space="preserve"> PAGEREF _Toc216938037 \h </w:instrText>
            </w:r>
            <w:r>
              <w:rPr>
                <w:webHidden/>
              </w:rPr>
            </w:r>
            <w:r>
              <w:rPr>
                <w:webHidden/>
              </w:rPr>
              <w:fldChar w:fldCharType="separate"/>
            </w:r>
            <w:r>
              <w:rPr>
                <w:webHidden/>
              </w:rPr>
              <w:t>1</w:t>
            </w:r>
            <w:r>
              <w:rPr>
                <w:webHidden/>
              </w:rPr>
              <w:fldChar w:fldCharType="end"/>
            </w:r>
          </w:hyperlink>
        </w:p>
        <w:p w14:paraId="1329036F" w14:textId="68051C9D"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38" w:history="1">
            <w:r w:rsidRPr="00DD719A">
              <w:rPr>
                <w:rStyle w:val="Hyperlink"/>
                <w:bCs/>
              </w:rPr>
              <w:t>1.3.</w:t>
            </w:r>
            <w:r>
              <w:rPr>
                <w:rFonts w:asciiTheme="minorHAnsi" w:eastAsiaTheme="minorEastAsia" w:hAnsiTheme="minorHAnsi" w:cstheme="minorBidi"/>
                <w:kern w:val="2"/>
                <w:sz w:val="24"/>
                <w:lang w:val="en-US" w:eastAsia="en-US"/>
                <w14:ligatures w14:val="standardContextual"/>
              </w:rPr>
              <w:tab/>
            </w:r>
            <w:r w:rsidRPr="00DD719A">
              <w:rPr>
                <w:rStyle w:val="Hyperlink"/>
              </w:rPr>
              <w:t>Methodology</w:t>
            </w:r>
            <w:r>
              <w:rPr>
                <w:webHidden/>
              </w:rPr>
              <w:tab/>
            </w:r>
            <w:r>
              <w:rPr>
                <w:webHidden/>
              </w:rPr>
              <w:fldChar w:fldCharType="begin"/>
            </w:r>
            <w:r>
              <w:rPr>
                <w:webHidden/>
              </w:rPr>
              <w:instrText xml:space="preserve"> PAGEREF _Toc216938038 \h </w:instrText>
            </w:r>
            <w:r>
              <w:rPr>
                <w:webHidden/>
              </w:rPr>
            </w:r>
            <w:r>
              <w:rPr>
                <w:webHidden/>
              </w:rPr>
              <w:fldChar w:fldCharType="separate"/>
            </w:r>
            <w:r>
              <w:rPr>
                <w:webHidden/>
              </w:rPr>
              <w:t>4</w:t>
            </w:r>
            <w:r>
              <w:rPr>
                <w:webHidden/>
              </w:rPr>
              <w:fldChar w:fldCharType="end"/>
            </w:r>
          </w:hyperlink>
        </w:p>
        <w:p w14:paraId="277584DB" w14:textId="384AC5E3"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39" w:history="1">
            <w:r w:rsidRPr="00DD719A">
              <w:rPr>
                <w:rStyle w:val="Hyperlink"/>
                <w:rFonts w:eastAsia="Aptos" w:cs="Aptos"/>
                <w:bCs/>
              </w:rPr>
              <w:t>1.4.</w:t>
            </w:r>
            <w:r>
              <w:rPr>
                <w:rFonts w:asciiTheme="minorHAnsi" w:eastAsiaTheme="minorEastAsia" w:hAnsiTheme="minorHAnsi" w:cstheme="minorBidi"/>
                <w:kern w:val="2"/>
                <w:sz w:val="24"/>
                <w:lang w:val="en-US" w:eastAsia="en-US"/>
                <w14:ligatures w14:val="standardContextual"/>
              </w:rPr>
              <w:tab/>
            </w:r>
            <w:r w:rsidRPr="00DD719A">
              <w:rPr>
                <w:rStyle w:val="Hyperlink"/>
                <w:rFonts w:eastAsia="Aptos" w:cs="Aptos"/>
              </w:rPr>
              <w:t>Limitations</w:t>
            </w:r>
            <w:r>
              <w:rPr>
                <w:webHidden/>
              </w:rPr>
              <w:tab/>
            </w:r>
            <w:r>
              <w:rPr>
                <w:webHidden/>
              </w:rPr>
              <w:fldChar w:fldCharType="begin"/>
            </w:r>
            <w:r>
              <w:rPr>
                <w:webHidden/>
              </w:rPr>
              <w:instrText xml:space="preserve"> PAGEREF _Toc216938039 \h </w:instrText>
            </w:r>
            <w:r>
              <w:rPr>
                <w:webHidden/>
              </w:rPr>
            </w:r>
            <w:r>
              <w:rPr>
                <w:webHidden/>
              </w:rPr>
              <w:fldChar w:fldCharType="separate"/>
            </w:r>
            <w:r>
              <w:rPr>
                <w:webHidden/>
              </w:rPr>
              <w:t>4</w:t>
            </w:r>
            <w:r>
              <w:rPr>
                <w:webHidden/>
              </w:rPr>
              <w:fldChar w:fldCharType="end"/>
            </w:r>
          </w:hyperlink>
        </w:p>
        <w:p w14:paraId="62767CA1" w14:textId="4E647599"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40" w:history="1">
            <w:r w:rsidRPr="00DD719A">
              <w:rPr>
                <w:rStyle w:val="Hyperlink"/>
              </w:rPr>
              <w:t>2.</w:t>
            </w:r>
            <w:r>
              <w:rPr>
                <w:rFonts w:asciiTheme="minorHAnsi" w:eastAsiaTheme="minorEastAsia" w:hAnsiTheme="minorHAnsi" w:cstheme="minorBidi"/>
                <w:kern w:val="2"/>
                <w:sz w:val="24"/>
                <w:lang w:val="en-US" w:eastAsia="en-US"/>
                <w14:ligatures w14:val="standardContextual"/>
              </w:rPr>
              <w:tab/>
            </w:r>
            <w:r w:rsidRPr="00DD719A">
              <w:rPr>
                <w:rStyle w:val="Hyperlink"/>
              </w:rPr>
              <w:t>International Standards and National Legislation</w:t>
            </w:r>
            <w:r>
              <w:rPr>
                <w:webHidden/>
              </w:rPr>
              <w:tab/>
            </w:r>
            <w:r>
              <w:rPr>
                <w:webHidden/>
              </w:rPr>
              <w:fldChar w:fldCharType="begin"/>
            </w:r>
            <w:r>
              <w:rPr>
                <w:webHidden/>
              </w:rPr>
              <w:instrText xml:space="preserve"> PAGEREF _Toc216938040 \h </w:instrText>
            </w:r>
            <w:r>
              <w:rPr>
                <w:webHidden/>
              </w:rPr>
            </w:r>
            <w:r>
              <w:rPr>
                <w:webHidden/>
              </w:rPr>
              <w:fldChar w:fldCharType="separate"/>
            </w:r>
            <w:r>
              <w:rPr>
                <w:webHidden/>
              </w:rPr>
              <w:t>6</w:t>
            </w:r>
            <w:r>
              <w:rPr>
                <w:webHidden/>
              </w:rPr>
              <w:fldChar w:fldCharType="end"/>
            </w:r>
          </w:hyperlink>
        </w:p>
        <w:p w14:paraId="769819BB" w14:textId="493D6507"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1" w:history="1">
            <w:r w:rsidRPr="00DD719A">
              <w:rPr>
                <w:rStyle w:val="Hyperlink"/>
                <w:bCs/>
              </w:rPr>
              <w:t>2.1.</w:t>
            </w:r>
            <w:r>
              <w:rPr>
                <w:rFonts w:asciiTheme="minorHAnsi" w:eastAsiaTheme="minorEastAsia" w:hAnsiTheme="minorHAnsi" w:cstheme="minorBidi"/>
                <w:kern w:val="2"/>
                <w:sz w:val="24"/>
                <w:lang w:val="en-US" w:eastAsia="en-US"/>
                <w14:ligatures w14:val="standardContextual"/>
              </w:rPr>
              <w:tab/>
            </w:r>
            <w:r w:rsidRPr="00DD719A">
              <w:rPr>
                <w:rStyle w:val="Hyperlink"/>
              </w:rPr>
              <w:t>EBRD’s Environmental and Social Requirements</w:t>
            </w:r>
            <w:r>
              <w:rPr>
                <w:webHidden/>
              </w:rPr>
              <w:tab/>
            </w:r>
            <w:r>
              <w:rPr>
                <w:webHidden/>
              </w:rPr>
              <w:fldChar w:fldCharType="begin"/>
            </w:r>
            <w:r>
              <w:rPr>
                <w:webHidden/>
              </w:rPr>
              <w:instrText xml:space="preserve"> PAGEREF _Toc216938041 \h </w:instrText>
            </w:r>
            <w:r>
              <w:rPr>
                <w:webHidden/>
              </w:rPr>
            </w:r>
            <w:r>
              <w:rPr>
                <w:webHidden/>
              </w:rPr>
              <w:fldChar w:fldCharType="separate"/>
            </w:r>
            <w:r>
              <w:rPr>
                <w:webHidden/>
              </w:rPr>
              <w:t>6</w:t>
            </w:r>
            <w:r>
              <w:rPr>
                <w:webHidden/>
              </w:rPr>
              <w:fldChar w:fldCharType="end"/>
            </w:r>
          </w:hyperlink>
        </w:p>
        <w:p w14:paraId="442014B1" w14:textId="2DB86BCB"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2" w:history="1">
            <w:r w:rsidRPr="00DD719A">
              <w:rPr>
                <w:rStyle w:val="Hyperlink"/>
                <w:bCs/>
              </w:rPr>
              <w:t>2.2.</w:t>
            </w:r>
            <w:r>
              <w:rPr>
                <w:rFonts w:asciiTheme="minorHAnsi" w:eastAsiaTheme="minorEastAsia" w:hAnsiTheme="minorHAnsi" w:cstheme="minorBidi"/>
                <w:kern w:val="2"/>
                <w:sz w:val="24"/>
                <w:lang w:val="en-US" w:eastAsia="en-US"/>
                <w14:ligatures w14:val="standardContextual"/>
              </w:rPr>
              <w:tab/>
            </w:r>
            <w:r w:rsidRPr="00DD719A">
              <w:rPr>
                <w:rStyle w:val="Hyperlink"/>
              </w:rPr>
              <w:t>Turkish Legislation Related to Resettlement</w:t>
            </w:r>
            <w:r>
              <w:rPr>
                <w:webHidden/>
              </w:rPr>
              <w:tab/>
            </w:r>
            <w:r>
              <w:rPr>
                <w:webHidden/>
              </w:rPr>
              <w:fldChar w:fldCharType="begin"/>
            </w:r>
            <w:r>
              <w:rPr>
                <w:webHidden/>
              </w:rPr>
              <w:instrText xml:space="preserve"> PAGEREF _Toc216938042 \h </w:instrText>
            </w:r>
            <w:r>
              <w:rPr>
                <w:webHidden/>
              </w:rPr>
            </w:r>
            <w:r>
              <w:rPr>
                <w:webHidden/>
              </w:rPr>
              <w:fldChar w:fldCharType="separate"/>
            </w:r>
            <w:r>
              <w:rPr>
                <w:webHidden/>
              </w:rPr>
              <w:t>7</w:t>
            </w:r>
            <w:r>
              <w:rPr>
                <w:webHidden/>
              </w:rPr>
              <w:fldChar w:fldCharType="end"/>
            </w:r>
          </w:hyperlink>
        </w:p>
        <w:p w14:paraId="1DC6AA96" w14:textId="4732282F"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3" w:history="1">
            <w:r w:rsidRPr="00DD719A">
              <w:rPr>
                <w:rStyle w:val="Hyperlink"/>
                <w:bCs/>
              </w:rPr>
              <w:t>2.3.</w:t>
            </w:r>
            <w:r>
              <w:rPr>
                <w:rFonts w:asciiTheme="minorHAnsi" w:eastAsiaTheme="minorEastAsia" w:hAnsiTheme="minorHAnsi" w:cstheme="minorBidi"/>
                <w:kern w:val="2"/>
                <w:sz w:val="24"/>
                <w:lang w:val="en-US" w:eastAsia="en-US"/>
                <w14:ligatures w14:val="standardContextual"/>
              </w:rPr>
              <w:tab/>
            </w:r>
            <w:r w:rsidRPr="00DD719A">
              <w:rPr>
                <w:rStyle w:val="Hyperlink"/>
              </w:rPr>
              <w:t>Gap Analysis Between the Requirements of Lenders and the Turkish Resettlement Law</w:t>
            </w:r>
            <w:r>
              <w:rPr>
                <w:webHidden/>
              </w:rPr>
              <w:tab/>
            </w:r>
            <w:r>
              <w:rPr>
                <w:webHidden/>
              </w:rPr>
              <w:fldChar w:fldCharType="begin"/>
            </w:r>
            <w:r>
              <w:rPr>
                <w:webHidden/>
              </w:rPr>
              <w:instrText xml:space="preserve"> PAGEREF _Toc216938043 \h </w:instrText>
            </w:r>
            <w:r>
              <w:rPr>
                <w:webHidden/>
              </w:rPr>
            </w:r>
            <w:r>
              <w:rPr>
                <w:webHidden/>
              </w:rPr>
              <w:fldChar w:fldCharType="separate"/>
            </w:r>
            <w:r>
              <w:rPr>
                <w:webHidden/>
              </w:rPr>
              <w:t>14</w:t>
            </w:r>
            <w:r>
              <w:rPr>
                <w:webHidden/>
              </w:rPr>
              <w:fldChar w:fldCharType="end"/>
            </w:r>
          </w:hyperlink>
        </w:p>
        <w:p w14:paraId="698AFFA0" w14:textId="2925B5F6"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44" w:history="1">
            <w:r w:rsidRPr="00DD719A">
              <w:rPr>
                <w:rStyle w:val="Hyperlink"/>
              </w:rPr>
              <w:t>3.</w:t>
            </w:r>
            <w:r>
              <w:rPr>
                <w:rFonts w:asciiTheme="minorHAnsi" w:eastAsiaTheme="minorEastAsia" w:hAnsiTheme="minorHAnsi" w:cstheme="minorBidi"/>
                <w:kern w:val="2"/>
                <w:sz w:val="24"/>
                <w:lang w:val="en-US" w:eastAsia="en-US"/>
                <w14:ligatures w14:val="standardContextual"/>
              </w:rPr>
              <w:tab/>
            </w:r>
            <w:r w:rsidRPr="00DD719A">
              <w:rPr>
                <w:rStyle w:val="Hyperlink"/>
              </w:rPr>
              <w:t>Project Affected Persons and Assets, and Project Impacts</w:t>
            </w:r>
            <w:r>
              <w:rPr>
                <w:webHidden/>
              </w:rPr>
              <w:tab/>
            </w:r>
            <w:r>
              <w:rPr>
                <w:webHidden/>
              </w:rPr>
              <w:fldChar w:fldCharType="begin"/>
            </w:r>
            <w:r>
              <w:rPr>
                <w:webHidden/>
              </w:rPr>
              <w:instrText xml:space="preserve"> PAGEREF _Toc216938044 \h </w:instrText>
            </w:r>
            <w:r>
              <w:rPr>
                <w:webHidden/>
              </w:rPr>
            </w:r>
            <w:r>
              <w:rPr>
                <w:webHidden/>
              </w:rPr>
              <w:fldChar w:fldCharType="separate"/>
            </w:r>
            <w:r>
              <w:rPr>
                <w:webHidden/>
              </w:rPr>
              <w:t>27</w:t>
            </w:r>
            <w:r>
              <w:rPr>
                <w:webHidden/>
              </w:rPr>
              <w:fldChar w:fldCharType="end"/>
            </w:r>
          </w:hyperlink>
        </w:p>
        <w:p w14:paraId="147D93BD" w14:textId="09A7C7AD"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5" w:history="1">
            <w:r w:rsidRPr="00DD719A">
              <w:rPr>
                <w:rStyle w:val="Hyperlink"/>
                <w:bCs/>
              </w:rPr>
              <w:t>3.1.</w:t>
            </w:r>
            <w:r>
              <w:rPr>
                <w:rFonts w:asciiTheme="minorHAnsi" w:eastAsiaTheme="minorEastAsia" w:hAnsiTheme="minorHAnsi" w:cstheme="minorBidi"/>
                <w:kern w:val="2"/>
                <w:sz w:val="24"/>
                <w:lang w:val="en-US" w:eastAsia="en-US"/>
                <w14:ligatures w14:val="standardContextual"/>
              </w:rPr>
              <w:tab/>
            </w:r>
            <w:r w:rsidRPr="00DD719A">
              <w:rPr>
                <w:rStyle w:val="Hyperlink"/>
              </w:rPr>
              <w:t>Land Acquisition Impact</w:t>
            </w:r>
            <w:r>
              <w:rPr>
                <w:webHidden/>
              </w:rPr>
              <w:tab/>
            </w:r>
            <w:r>
              <w:rPr>
                <w:webHidden/>
              </w:rPr>
              <w:fldChar w:fldCharType="begin"/>
            </w:r>
            <w:r>
              <w:rPr>
                <w:webHidden/>
              </w:rPr>
              <w:instrText xml:space="preserve"> PAGEREF _Toc216938045 \h </w:instrText>
            </w:r>
            <w:r>
              <w:rPr>
                <w:webHidden/>
              </w:rPr>
            </w:r>
            <w:r>
              <w:rPr>
                <w:webHidden/>
              </w:rPr>
              <w:fldChar w:fldCharType="separate"/>
            </w:r>
            <w:r>
              <w:rPr>
                <w:webHidden/>
              </w:rPr>
              <w:t>27</w:t>
            </w:r>
            <w:r>
              <w:rPr>
                <w:webHidden/>
              </w:rPr>
              <w:fldChar w:fldCharType="end"/>
            </w:r>
          </w:hyperlink>
        </w:p>
        <w:p w14:paraId="309981BE" w14:textId="206D967B"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6" w:history="1">
            <w:r w:rsidRPr="00DD719A">
              <w:rPr>
                <w:rStyle w:val="Hyperlink"/>
                <w:bCs/>
              </w:rPr>
              <w:t>3.2.</w:t>
            </w:r>
            <w:r>
              <w:rPr>
                <w:rFonts w:asciiTheme="minorHAnsi" w:eastAsiaTheme="minorEastAsia" w:hAnsiTheme="minorHAnsi" w:cstheme="minorBidi"/>
                <w:kern w:val="2"/>
                <w:sz w:val="24"/>
                <w:lang w:val="en-US" w:eastAsia="en-US"/>
                <w14:ligatures w14:val="standardContextual"/>
              </w:rPr>
              <w:tab/>
            </w:r>
            <w:r w:rsidRPr="00DD719A">
              <w:rPr>
                <w:rStyle w:val="Hyperlink"/>
              </w:rPr>
              <w:t>Land Acquisition Progress</w:t>
            </w:r>
            <w:r>
              <w:rPr>
                <w:webHidden/>
              </w:rPr>
              <w:tab/>
            </w:r>
            <w:r>
              <w:rPr>
                <w:webHidden/>
              </w:rPr>
              <w:fldChar w:fldCharType="begin"/>
            </w:r>
            <w:r>
              <w:rPr>
                <w:webHidden/>
              </w:rPr>
              <w:instrText xml:space="preserve"> PAGEREF _Toc216938046 \h </w:instrText>
            </w:r>
            <w:r>
              <w:rPr>
                <w:webHidden/>
              </w:rPr>
            </w:r>
            <w:r>
              <w:rPr>
                <w:webHidden/>
              </w:rPr>
              <w:fldChar w:fldCharType="separate"/>
            </w:r>
            <w:r>
              <w:rPr>
                <w:webHidden/>
              </w:rPr>
              <w:t>30</w:t>
            </w:r>
            <w:r>
              <w:rPr>
                <w:webHidden/>
              </w:rPr>
              <w:fldChar w:fldCharType="end"/>
            </w:r>
          </w:hyperlink>
        </w:p>
        <w:p w14:paraId="0C1325D3" w14:textId="5E7BBC71"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7" w:history="1">
            <w:r w:rsidRPr="00DD719A">
              <w:rPr>
                <w:rStyle w:val="Hyperlink"/>
                <w:bCs/>
              </w:rPr>
              <w:t>3.3.</w:t>
            </w:r>
            <w:r>
              <w:rPr>
                <w:rFonts w:asciiTheme="minorHAnsi" w:eastAsiaTheme="minorEastAsia" w:hAnsiTheme="minorHAnsi" w:cstheme="minorBidi"/>
                <w:kern w:val="2"/>
                <w:sz w:val="24"/>
                <w:lang w:val="en-US" w:eastAsia="en-US"/>
                <w14:ligatures w14:val="standardContextual"/>
              </w:rPr>
              <w:tab/>
            </w:r>
            <w:r w:rsidRPr="00DD719A">
              <w:rPr>
                <w:rStyle w:val="Hyperlink"/>
              </w:rPr>
              <w:t>Impacts on Private Parcels</w:t>
            </w:r>
            <w:r>
              <w:rPr>
                <w:webHidden/>
              </w:rPr>
              <w:tab/>
            </w:r>
            <w:r>
              <w:rPr>
                <w:webHidden/>
              </w:rPr>
              <w:fldChar w:fldCharType="begin"/>
            </w:r>
            <w:r>
              <w:rPr>
                <w:webHidden/>
              </w:rPr>
              <w:instrText xml:space="preserve"> PAGEREF _Toc216938047 \h </w:instrText>
            </w:r>
            <w:r>
              <w:rPr>
                <w:webHidden/>
              </w:rPr>
            </w:r>
            <w:r>
              <w:rPr>
                <w:webHidden/>
              </w:rPr>
              <w:fldChar w:fldCharType="separate"/>
            </w:r>
            <w:r>
              <w:rPr>
                <w:webHidden/>
              </w:rPr>
              <w:t>31</w:t>
            </w:r>
            <w:r>
              <w:rPr>
                <w:webHidden/>
              </w:rPr>
              <w:fldChar w:fldCharType="end"/>
            </w:r>
          </w:hyperlink>
        </w:p>
        <w:p w14:paraId="559ED449" w14:textId="2F4CAD5C"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8" w:history="1">
            <w:r w:rsidRPr="00DD719A">
              <w:rPr>
                <w:rStyle w:val="Hyperlink"/>
                <w:rFonts w:eastAsiaTheme="majorEastAsia" w:cstheme="majorBidi"/>
              </w:rPr>
              <w:t>i.</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Trees on Private Parcels</w:t>
            </w:r>
            <w:r>
              <w:rPr>
                <w:webHidden/>
              </w:rPr>
              <w:tab/>
            </w:r>
            <w:r>
              <w:rPr>
                <w:webHidden/>
              </w:rPr>
              <w:fldChar w:fldCharType="begin"/>
            </w:r>
            <w:r>
              <w:rPr>
                <w:webHidden/>
              </w:rPr>
              <w:instrText xml:space="preserve"> PAGEREF _Toc216938048 \h </w:instrText>
            </w:r>
            <w:r>
              <w:rPr>
                <w:webHidden/>
              </w:rPr>
            </w:r>
            <w:r>
              <w:rPr>
                <w:webHidden/>
              </w:rPr>
              <w:fldChar w:fldCharType="separate"/>
            </w:r>
            <w:r>
              <w:rPr>
                <w:webHidden/>
              </w:rPr>
              <w:t>34</w:t>
            </w:r>
            <w:r>
              <w:rPr>
                <w:webHidden/>
              </w:rPr>
              <w:fldChar w:fldCharType="end"/>
            </w:r>
          </w:hyperlink>
        </w:p>
        <w:p w14:paraId="4942DD0B" w14:textId="3A672210"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49" w:history="1">
            <w:r w:rsidRPr="00DD719A">
              <w:rPr>
                <w:rStyle w:val="Hyperlink"/>
                <w:rFonts w:eastAsiaTheme="majorEastAsia" w:cstheme="majorBidi"/>
              </w:rPr>
              <w:t>ii.</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Structures on Private Parcels</w:t>
            </w:r>
            <w:r>
              <w:rPr>
                <w:webHidden/>
              </w:rPr>
              <w:tab/>
            </w:r>
            <w:r>
              <w:rPr>
                <w:webHidden/>
              </w:rPr>
              <w:fldChar w:fldCharType="begin"/>
            </w:r>
            <w:r>
              <w:rPr>
                <w:webHidden/>
              </w:rPr>
              <w:instrText xml:space="preserve"> PAGEREF _Toc216938049 \h </w:instrText>
            </w:r>
            <w:r>
              <w:rPr>
                <w:webHidden/>
              </w:rPr>
            </w:r>
            <w:r>
              <w:rPr>
                <w:webHidden/>
              </w:rPr>
              <w:fldChar w:fldCharType="separate"/>
            </w:r>
            <w:r>
              <w:rPr>
                <w:webHidden/>
              </w:rPr>
              <w:t>35</w:t>
            </w:r>
            <w:r>
              <w:rPr>
                <w:webHidden/>
              </w:rPr>
              <w:fldChar w:fldCharType="end"/>
            </w:r>
          </w:hyperlink>
        </w:p>
        <w:p w14:paraId="2526D7BF" w14:textId="10626A3D"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0" w:history="1">
            <w:r w:rsidRPr="00DD719A">
              <w:rPr>
                <w:rStyle w:val="Hyperlink"/>
                <w:bCs/>
              </w:rPr>
              <w:t>3.4.</w:t>
            </w:r>
            <w:r>
              <w:rPr>
                <w:rFonts w:asciiTheme="minorHAnsi" w:eastAsiaTheme="minorEastAsia" w:hAnsiTheme="minorHAnsi" w:cstheme="minorBidi"/>
                <w:kern w:val="2"/>
                <w:sz w:val="24"/>
                <w:lang w:val="en-US" w:eastAsia="en-US"/>
                <w14:ligatures w14:val="standardContextual"/>
              </w:rPr>
              <w:tab/>
            </w:r>
            <w:r w:rsidRPr="00DD719A">
              <w:rPr>
                <w:rStyle w:val="Hyperlink"/>
              </w:rPr>
              <w:t>Impact on Public Parcels</w:t>
            </w:r>
            <w:r>
              <w:rPr>
                <w:webHidden/>
              </w:rPr>
              <w:tab/>
            </w:r>
            <w:r>
              <w:rPr>
                <w:webHidden/>
              </w:rPr>
              <w:fldChar w:fldCharType="begin"/>
            </w:r>
            <w:r>
              <w:rPr>
                <w:webHidden/>
              </w:rPr>
              <w:instrText xml:space="preserve"> PAGEREF _Toc216938050 \h </w:instrText>
            </w:r>
            <w:r>
              <w:rPr>
                <w:webHidden/>
              </w:rPr>
            </w:r>
            <w:r>
              <w:rPr>
                <w:webHidden/>
              </w:rPr>
              <w:fldChar w:fldCharType="separate"/>
            </w:r>
            <w:r>
              <w:rPr>
                <w:webHidden/>
              </w:rPr>
              <w:t>36</w:t>
            </w:r>
            <w:r>
              <w:rPr>
                <w:webHidden/>
              </w:rPr>
              <w:fldChar w:fldCharType="end"/>
            </w:r>
          </w:hyperlink>
        </w:p>
        <w:p w14:paraId="5E2F91AD" w14:textId="4DE138BA"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1" w:history="1">
            <w:r w:rsidRPr="00DD719A">
              <w:rPr>
                <w:rStyle w:val="Hyperlink"/>
                <w:rFonts w:eastAsiaTheme="majorEastAsia" w:cstheme="majorBidi"/>
              </w:rPr>
              <w:t>i.</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Impacted Trees on Public Parcels</w:t>
            </w:r>
            <w:r>
              <w:rPr>
                <w:webHidden/>
              </w:rPr>
              <w:tab/>
            </w:r>
            <w:r>
              <w:rPr>
                <w:webHidden/>
              </w:rPr>
              <w:fldChar w:fldCharType="begin"/>
            </w:r>
            <w:r>
              <w:rPr>
                <w:webHidden/>
              </w:rPr>
              <w:instrText xml:space="preserve"> PAGEREF _Toc216938051 \h </w:instrText>
            </w:r>
            <w:r>
              <w:rPr>
                <w:webHidden/>
              </w:rPr>
            </w:r>
            <w:r>
              <w:rPr>
                <w:webHidden/>
              </w:rPr>
              <w:fldChar w:fldCharType="separate"/>
            </w:r>
            <w:r>
              <w:rPr>
                <w:webHidden/>
              </w:rPr>
              <w:t>38</w:t>
            </w:r>
            <w:r>
              <w:rPr>
                <w:webHidden/>
              </w:rPr>
              <w:fldChar w:fldCharType="end"/>
            </w:r>
          </w:hyperlink>
        </w:p>
        <w:p w14:paraId="61F48B23" w14:textId="3B031E5E"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2" w:history="1">
            <w:r w:rsidRPr="00DD719A">
              <w:rPr>
                <w:rStyle w:val="Hyperlink"/>
                <w:rFonts w:eastAsiaTheme="majorEastAsia" w:cstheme="majorBidi"/>
              </w:rPr>
              <w:t>ii.</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Impacted Structures on Public Parcels</w:t>
            </w:r>
            <w:r>
              <w:rPr>
                <w:webHidden/>
              </w:rPr>
              <w:tab/>
            </w:r>
            <w:r>
              <w:rPr>
                <w:webHidden/>
              </w:rPr>
              <w:fldChar w:fldCharType="begin"/>
            </w:r>
            <w:r>
              <w:rPr>
                <w:webHidden/>
              </w:rPr>
              <w:instrText xml:space="preserve"> PAGEREF _Toc216938052 \h </w:instrText>
            </w:r>
            <w:r>
              <w:rPr>
                <w:webHidden/>
              </w:rPr>
            </w:r>
            <w:r>
              <w:rPr>
                <w:webHidden/>
              </w:rPr>
              <w:fldChar w:fldCharType="separate"/>
            </w:r>
            <w:r>
              <w:rPr>
                <w:webHidden/>
              </w:rPr>
              <w:t>38</w:t>
            </w:r>
            <w:r>
              <w:rPr>
                <w:webHidden/>
              </w:rPr>
              <w:fldChar w:fldCharType="end"/>
            </w:r>
          </w:hyperlink>
        </w:p>
        <w:p w14:paraId="7D8AB020" w14:textId="74598742"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3" w:history="1">
            <w:r w:rsidRPr="00DD719A">
              <w:rPr>
                <w:rStyle w:val="Hyperlink"/>
                <w:bCs/>
              </w:rPr>
              <w:t>3.5.</w:t>
            </w:r>
            <w:r>
              <w:rPr>
                <w:rFonts w:asciiTheme="minorHAnsi" w:eastAsiaTheme="minorEastAsia" w:hAnsiTheme="minorHAnsi" w:cstheme="minorBidi"/>
                <w:kern w:val="2"/>
                <w:sz w:val="24"/>
                <w:lang w:val="en-US" w:eastAsia="en-US"/>
                <w14:ligatures w14:val="standardContextual"/>
              </w:rPr>
              <w:tab/>
            </w:r>
            <w:r w:rsidRPr="00DD719A">
              <w:rPr>
                <w:rStyle w:val="Hyperlink"/>
              </w:rPr>
              <w:t>Overview of Land Users</w:t>
            </w:r>
            <w:r>
              <w:rPr>
                <w:webHidden/>
              </w:rPr>
              <w:tab/>
            </w:r>
            <w:r>
              <w:rPr>
                <w:webHidden/>
              </w:rPr>
              <w:fldChar w:fldCharType="begin"/>
            </w:r>
            <w:r>
              <w:rPr>
                <w:webHidden/>
              </w:rPr>
              <w:instrText xml:space="preserve"> PAGEREF _Toc216938053 \h </w:instrText>
            </w:r>
            <w:r>
              <w:rPr>
                <w:webHidden/>
              </w:rPr>
            </w:r>
            <w:r>
              <w:rPr>
                <w:webHidden/>
              </w:rPr>
              <w:fldChar w:fldCharType="separate"/>
            </w:r>
            <w:r>
              <w:rPr>
                <w:webHidden/>
              </w:rPr>
              <w:t>39</w:t>
            </w:r>
            <w:r>
              <w:rPr>
                <w:webHidden/>
              </w:rPr>
              <w:fldChar w:fldCharType="end"/>
            </w:r>
          </w:hyperlink>
        </w:p>
        <w:p w14:paraId="4C93C9D7" w14:textId="00F6C5A3"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4" w:history="1">
            <w:r w:rsidRPr="00DD719A">
              <w:rPr>
                <w:rStyle w:val="Hyperlink"/>
                <w:bCs/>
              </w:rPr>
              <w:t>3.6.</w:t>
            </w:r>
            <w:r>
              <w:rPr>
                <w:rFonts w:asciiTheme="minorHAnsi" w:eastAsiaTheme="minorEastAsia" w:hAnsiTheme="minorHAnsi" w:cstheme="minorBidi"/>
                <w:kern w:val="2"/>
                <w:sz w:val="24"/>
                <w:lang w:val="en-US" w:eastAsia="en-US"/>
                <w14:ligatures w14:val="standardContextual"/>
              </w:rPr>
              <w:tab/>
            </w:r>
            <w:r w:rsidRPr="00DD719A">
              <w:rPr>
                <w:rStyle w:val="Hyperlink"/>
              </w:rPr>
              <w:t>Loss of Residential and Residential-Like Structures</w:t>
            </w:r>
            <w:r>
              <w:rPr>
                <w:webHidden/>
              </w:rPr>
              <w:tab/>
            </w:r>
            <w:r>
              <w:rPr>
                <w:webHidden/>
              </w:rPr>
              <w:fldChar w:fldCharType="begin"/>
            </w:r>
            <w:r>
              <w:rPr>
                <w:webHidden/>
              </w:rPr>
              <w:instrText xml:space="preserve"> PAGEREF _Toc216938054 \h </w:instrText>
            </w:r>
            <w:r>
              <w:rPr>
                <w:webHidden/>
              </w:rPr>
            </w:r>
            <w:r>
              <w:rPr>
                <w:webHidden/>
              </w:rPr>
              <w:fldChar w:fldCharType="separate"/>
            </w:r>
            <w:r>
              <w:rPr>
                <w:webHidden/>
              </w:rPr>
              <w:t>41</w:t>
            </w:r>
            <w:r>
              <w:rPr>
                <w:webHidden/>
              </w:rPr>
              <w:fldChar w:fldCharType="end"/>
            </w:r>
          </w:hyperlink>
        </w:p>
        <w:p w14:paraId="5CB30DA7" w14:textId="64CC9989"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5" w:history="1">
            <w:r w:rsidRPr="00DD719A">
              <w:rPr>
                <w:rStyle w:val="Hyperlink"/>
                <w:bCs/>
              </w:rPr>
              <w:t>3.7.</w:t>
            </w:r>
            <w:r>
              <w:rPr>
                <w:rFonts w:asciiTheme="minorHAnsi" w:eastAsiaTheme="minorEastAsia" w:hAnsiTheme="minorHAnsi" w:cstheme="minorBidi"/>
                <w:kern w:val="2"/>
                <w:sz w:val="24"/>
                <w:lang w:val="en-US" w:eastAsia="en-US"/>
                <w14:ligatures w14:val="standardContextual"/>
              </w:rPr>
              <w:tab/>
            </w:r>
            <w:r w:rsidRPr="00DD719A">
              <w:rPr>
                <w:rStyle w:val="Hyperlink"/>
              </w:rPr>
              <w:t>Impacted Businesses</w:t>
            </w:r>
            <w:r>
              <w:rPr>
                <w:webHidden/>
              </w:rPr>
              <w:tab/>
            </w:r>
            <w:r>
              <w:rPr>
                <w:webHidden/>
              </w:rPr>
              <w:fldChar w:fldCharType="begin"/>
            </w:r>
            <w:r>
              <w:rPr>
                <w:webHidden/>
              </w:rPr>
              <w:instrText xml:space="preserve"> PAGEREF _Toc216938055 \h </w:instrText>
            </w:r>
            <w:r>
              <w:rPr>
                <w:webHidden/>
              </w:rPr>
            </w:r>
            <w:r>
              <w:rPr>
                <w:webHidden/>
              </w:rPr>
              <w:fldChar w:fldCharType="separate"/>
            </w:r>
            <w:r>
              <w:rPr>
                <w:webHidden/>
              </w:rPr>
              <w:t>47</w:t>
            </w:r>
            <w:r>
              <w:rPr>
                <w:webHidden/>
              </w:rPr>
              <w:fldChar w:fldCharType="end"/>
            </w:r>
          </w:hyperlink>
        </w:p>
        <w:p w14:paraId="5C1FA39F" w14:textId="456167EE"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6" w:history="1">
            <w:r w:rsidRPr="00DD719A">
              <w:rPr>
                <w:rStyle w:val="Hyperlink"/>
                <w:bCs/>
              </w:rPr>
              <w:t>3.8.</w:t>
            </w:r>
            <w:r>
              <w:rPr>
                <w:rFonts w:asciiTheme="minorHAnsi" w:eastAsiaTheme="minorEastAsia" w:hAnsiTheme="minorHAnsi" w:cstheme="minorBidi"/>
                <w:kern w:val="2"/>
                <w:sz w:val="24"/>
                <w:lang w:val="en-US" w:eastAsia="en-US"/>
                <w14:ligatures w14:val="standardContextual"/>
              </w:rPr>
              <w:tab/>
            </w:r>
            <w:r w:rsidRPr="00DD719A">
              <w:rPr>
                <w:rStyle w:val="Hyperlink"/>
              </w:rPr>
              <w:t>Other Impacts on Parcels</w:t>
            </w:r>
            <w:r>
              <w:rPr>
                <w:webHidden/>
              </w:rPr>
              <w:tab/>
            </w:r>
            <w:r>
              <w:rPr>
                <w:webHidden/>
              </w:rPr>
              <w:fldChar w:fldCharType="begin"/>
            </w:r>
            <w:r>
              <w:rPr>
                <w:webHidden/>
              </w:rPr>
              <w:instrText xml:space="preserve"> PAGEREF _Toc216938056 \h </w:instrText>
            </w:r>
            <w:r>
              <w:rPr>
                <w:webHidden/>
              </w:rPr>
            </w:r>
            <w:r>
              <w:rPr>
                <w:webHidden/>
              </w:rPr>
              <w:fldChar w:fldCharType="separate"/>
            </w:r>
            <w:r>
              <w:rPr>
                <w:webHidden/>
              </w:rPr>
              <w:t>47</w:t>
            </w:r>
            <w:r>
              <w:rPr>
                <w:webHidden/>
              </w:rPr>
              <w:fldChar w:fldCharType="end"/>
            </w:r>
          </w:hyperlink>
        </w:p>
        <w:p w14:paraId="44D4F070" w14:textId="68CFC5EC"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7" w:history="1">
            <w:r w:rsidRPr="00DD719A">
              <w:rPr>
                <w:rStyle w:val="Hyperlink"/>
                <w:rFonts w:eastAsiaTheme="majorEastAsia" w:cstheme="majorBidi"/>
              </w:rPr>
              <w:t>i.</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Accessibity Issues</w:t>
            </w:r>
            <w:r>
              <w:rPr>
                <w:webHidden/>
              </w:rPr>
              <w:tab/>
            </w:r>
            <w:r>
              <w:rPr>
                <w:webHidden/>
              </w:rPr>
              <w:fldChar w:fldCharType="begin"/>
            </w:r>
            <w:r>
              <w:rPr>
                <w:webHidden/>
              </w:rPr>
              <w:instrText xml:space="preserve"> PAGEREF _Toc216938057 \h </w:instrText>
            </w:r>
            <w:r>
              <w:rPr>
                <w:webHidden/>
              </w:rPr>
            </w:r>
            <w:r>
              <w:rPr>
                <w:webHidden/>
              </w:rPr>
              <w:fldChar w:fldCharType="separate"/>
            </w:r>
            <w:r>
              <w:rPr>
                <w:webHidden/>
              </w:rPr>
              <w:t>47</w:t>
            </w:r>
            <w:r>
              <w:rPr>
                <w:webHidden/>
              </w:rPr>
              <w:fldChar w:fldCharType="end"/>
            </w:r>
          </w:hyperlink>
        </w:p>
        <w:p w14:paraId="3818E52F" w14:textId="5040AB9B"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8" w:history="1">
            <w:r w:rsidRPr="00DD719A">
              <w:rPr>
                <w:rStyle w:val="Hyperlink"/>
                <w:rFonts w:eastAsiaTheme="majorEastAsia" w:cstheme="majorBidi"/>
              </w:rPr>
              <w:t>ii.</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Unviable (Orphan) Parcel Impact</w:t>
            </w:r>
            <w:r>
              <w:rPr>
                <w:webHidden/>
              </w:rPr>
              <w:tab/>
            </w:r>
            <w:r>
              <w:rPr>
                <w:webHidden/>
              </w:rPr>
              <w:fldChar w:fldCharType="begin"/>
            </w:r>
            <w:r>
              <w:rPr>
                <w:webHidden/>
              </w:rPr>
              <w:instrText xml:space="preserve"> PAGEREF _Toc216938058 \h </w:instrText>
            </w:r>
            <w:r>
              <w:rPr>
                <w:webHidden/>
              </w:rPr>
            </w:r>
            <w:r>
              <w:rPr>
                <w:webHidden/>
              </w:rPr>
              <w:fldChar w:fldCharType="separate"/>
            </w:r>
            <w:r>
              <w:rPr>
                <w:webHidden/>
              </w:rPr>
              <w:t>49</w:t>
            </w:r>
            <w:r>
              <w:rPr>
                <w:webHidden/>
              </w:rPr>
              <w:fldChar w:fldCharType="end"/>
            </w:r>
          </w:hyperlink>
        </w:p>
        <w:p w14:paraId="2E1D1684" w14:textId="29110022"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59" w:history="1">
            <w:r w:rsidRPr="00DD719A">
              <w:rPr>
                <w:rStyle w:val="Hyperlink"/>
                <w:rFonts w:eastAsiaTheme="majorEastAsia" w:cstheme="majorBidi"/>
              </w:rPr>
              <w:t>iii.</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Fragmented (Divided) Parcels</w:t>
            </w:r>
            <w:r>
              <w:rPr>
                <w:webHidden/>
              </w:rPr>
              <w:tab/>
            </w:r>
            <w:r>
              <w:rPr>
                <w:webHidden/>
              </w:rPr>
              <w:fldChar w:fldCharType="begin"/>
            </w:r>
            <w:r>
              <w:rPr>
                <w:webHidden/>
              </w:rPr>
              <w:instrText xml:space="preserve"> PAGEREF _Toc216938059 \h </w:instrText>
            </w:r>
            <w:r>
              <w:rPr>
                <w:webHidden/>
              </w:rPr>
            </w:r>
            <w:r>
              <w:rPr>
                <w:webHidden/>
              </w:rPr>
              <w:fldChar w:fldCharType="separate"/>
            </w:r>
            <w:r>
              <w:rPr>
                <w:webHidden/>
              </w:rPr>
              <w:t>50</w:t>
            </w:r>
            <w:r>
              <w:rPr>
                <w:webHidden/>
              </w:rPr>
              <w:fldChar w:fldCharType="end"/>
            </w:r>
          </w:hyperlink>
        </w:p>
        <w:p w14:paraId="2CF582A6" w14:textId="6262FB90" w:rsidR="002146F2" w:rsidRDefault="002146F2">
          <w:pPr>
            <w:pStyle w:val="TOC3"/>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60" w:history="1">
            <w:r w:rsidRPr="00DD719A">
              <w:rPr>
                <w:rStyle w:val="Hyperlink"/>
                <w:rFonts w:eastAsiaTheme="majorEastAsia" w:cstheme="majorBidi"/>
              </w:rPr>
              <w:t>iv.</w:t>
            </w:r>
            <w:r>
              <w:rPr>
                <w:rFonts w:asciiTheme="minorHAnsi" w:eastAsiaTheme="minorEastAsia" w:hAnsiTheme="minorHAnsi" w:cstheme="minorBidi"/>
                <w:kern w:val="2"/>
                <w:sz w:val="24"/>
                <w:lang w:val="en-US" w:eastAsia="en-US"/>
                <w14:ligatures w14:val="standardContextual"/>
              </w:rPr>
              <w:tab/>
            </w:r>
            <w:r w:rsidRPr="00DD719A">
              <w:rPr>
                <w:rStyle w:val="Hyperlink"/>
                <w:rFonts w:eastAsiaTheme="majorEastAsia" w:cstheme="majorBidi"/>
              </w:rPr>
              <w:t>Cumulative Impacts</w:t>
            </w:r>
            <w:r>
              <w:rPr>
                <w:webHidden/>
              </w:rPr>
              <w:tab/>
            </w:r>
            <w:r>
              <w:rPr>
                <w:webHidden/>
              </w:rPr>
              <w:fldChar w:fldCharType="begin"/>
            </w:r>
            <w:r>
              <w:rPr>
                <w:webHidden/>
              </w:rPr>
              <w:instrText xml:space="preserve"> PAGEREF _Toc216938060 \h </w:instrText>
            </w:r>
            <w:r>
              <w:rPr>
                <w:webHidden/>
              </w:rPr>
            </w:r>
            <w:r>
              <w:rPr>
                <w:webHidden/>
              </w:rPr>
              <w:fldChar w:fldCharType="separate"/>
            </w:r>
            <w:r>
              <w:rPr>
                <w:webHidden/>
              </w:rPr>
              <w:t>51</w:t>
            </w:r>
            <w:r>
              <w:rPr>
                <w:webHidden/>
              </w:rPr>
              <w:fldChar w:fldCharType="end"/>
            </w:r>
          </w:hyperlink>
        </w:p>
        <w:p w14:paraId="61A1D2B9" w14:textId="2C981FB3"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61" w:history="1">
            <w:r w:rsidRPr="00DD719A">
              <w:rPr>
                <w:rStyle w:val="Hyperlink"/>
                <w:bCs/>
              </w:rPr>
              <w:t>3.9.</w:t>
            </w:r>
            <w:r>
              <w:rPr>
                <w:rFonts w:asciiTheme="minorHAnsi" w:eastAsiaTheme="minorEastAsia" w:hAnsiTheme="minorHAnsi" w:cstheme="minorBidi"/>
                <w:kern w:val="2"/>
                <w:sz w:val="24"/>
                <w:lang w:val="en-US" w:eastAsia="en-US"/>
                <w14:ligatures w14:val="standardContextual"/>
              </w:rPr>
              <w:tab/>
            </w:r>
            <w:r w:rsidRPr="00DD719A">
              <w:rPr>
                <w:rStyle w:val="Hyperlink"/>
              </w:rPr>
              <w:t>Vulnerable Groups</w:t>
            </w:r>
            <w:r>
              <w:rPr>
                <w:webHidden/>
              </w:rPr>
              <w:tab/>
            </w:r>
            <w:r>
              <w:rPr>
                <w:webHidden/>
              </w:rPr>
              <w:fldChar w:fldCharType="begin"/>
            </w:r>
            <w:r>
              <w:rPr>
                <w:webHidden/>
              </w:rPr>
              <w:instrText xml:space="preserve"> PAGEREF _Toc216938061 \h </w:instrText>
            </w:r>
            <w:r>
              <w:rPr>
                <w:webHidden/>
              </w:rPr>
            </w:r>
            <w:r>
              <w:rPr>
                <w:webHidden/>
              </w:rPr>
              <w:fldChar w:fldCharType="separate"/>
            </w:r>
            <w:r>
              <w:rPr>
                <w:webHidden/>
              </w:rPr>
              <w:t>51</w:t>
            </w:r>
            <w:r>
              <w:rPr>
                <w:webHidden/>
              </w:rPr>
              <w:fldChar w:fldCharType="end"/>
            </w:r>
          </w:hyperlink>
        </w:p>
        <w:p w14:paraId="181DFACC" w14:textId="4FF7235F"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62" w:history="1">
            <w:r w:rsidRPr="00DD719A">
              <w:rPr>
                <w:rStyle w:val="Hyperlink"/>
                <w:bCs/>
              </w:rPr>
              <w:t>3.10.</w:t>
            </w:r>
            <w:r>
              <w:rPr>
                <w:rFonts w:asciiTheme="minorHAnsi" w:eastAsiaTheme="minorEastAsia" w:hAnsiTheme="minorHAnsi" w:cstheme="minorBidi"/>
                <w:kern w:val="2"/>
                <w:sz w:val="24"/>
                <w:lang w:val="en-US" w:eastAsia="en-US"/>
                <w14:ligatures w14:val="standardContextual"/>
              </w:rPr>
              <w:tab/>
            </w:r>
            <w:r w:rsidRPr="00DD719A">
              <w:rPr>
                <w:rStyle w:val="Hyperlink"/>
              </w:rPr>
              <w:t>Temporary Land Acquisition Impact</w:t>
            </w:r>
            <w:r>
              <w:rPr>
                <w:webHidden/>
              </w:rPr>
              <w:tab/>
            </w:r>
            <w:r>
              <w:rPr>
                <w:webHidden/>
              </w:rPr>
              <w:fldChar w:fldCharType="begin"/>
            </w:r>
            <w:r>
              <w:rPr>
                <w:webHidden/>
              </w:rPr>
              <w:instrText xml:space="preserve"> PAGEREF _Toc216938062 \h </w:instrText>
            </w:r>
            <w:r>
              <w:rPr>
                <w:webHidden/>
              </w:rPr>
            </w:r>
            <w:r>
              <w:rPr>
                <w:webHidden/>
              </w:rPr>
              <w:fldChar w:fldCharType="separate"/>
            </w:r>
            <w:r>
              <w:rPr>
                <w:webHidden/>
              </w:rPr>
              <w:t>52</w:t>
            </w:r>
            <w:r>
              <w:rPr>
                <w:webHidden/>
              </w:rPr>
              <w:fldChar w:fldCharType="end"/>
            </w:r>
          </w:hyperlink>
        </w:p>
        <w:p w14:paraId="512B13B0" w14:textId="545BC443"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63" w:history="1">
            <w:r w:rsidRPr="00DD719A">
              <w:rPr>
                <w:rStyle w:val="Hyperlink"/>
              </w:rPr>
              <w:t>4.</w:t>
            </w:r>
            <w:r>
              <w:rPr>
                <w:rFonts w:asciiTheme="minorHAnsi" w:eastAsiaTheme="minorEastAsia" w:hAnsiTheme="minorHAnsi" w:cstheme="minorBidi"/>
                <w:kern w:val="2"/>
                <w:sz w:val="24"/>
                <w:lang w:val="en-US" w:eastAsia="en-US"/>
                <w14:ligatures w14:val="standardContextual"/>
              </w:rPr>
              <w:tab/>
            </w:r>
            <w:r w:rsidRPr="00DD719A">
              <w:rPr>
                <w:rStyle w:val="Hyperlink"/>
              </w:rPr>
              <w:t>Organizational Structure and Responsibilities</w:t>
            </w:r>
            <w:r>
              <w:rPr>
                <w:webHidden/>
              </w:rPr>
              <w:tab/>
            </w:r>
            <w:r>
              <w:rPr>
                <w:webHidden/>
              </w:rPr>
              <w:fldChar w:fldCharType="begin"/>
            </w:r>
            <w:r>
              <w:rPr>
                <w:webHidden/>
              </w:rPr>
              <w:instrText xml:space="preserve"> PAGEREF _Toc216938063 \h </w:instrText>
            </w:r>
            <w:r>
              <w:rPr>
                <w:webHidden/>
              </w:rPr>
            </w:r>
            <w:r>
              <w:rPr>
                <w:webHidden/>
              </w:rPr>
              <w:fldChar w:fldCharType="separate"/>
            </w:r>
            <w:r>
              <w:rPr>
                <w:webHidden/>
              </w:rPr>
              <w:t>54</w:t>
            </w:r>
            <w:r>
              <w:rPr>
                <w:webHidden/>
              </w:rPr>
              <w:fldChar w:fldCharType="end"/>
            </w:r>
          </w:hyperlink>
        </w:p>
        <w:p w14:paraId="7C9F2DE3" w14:textId="1259133A"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64" w:history="1">
            <w:r w:rsidRPr="00DD719A">
              <w:rPr>
                <w:rStyle w:val="Hyperlink"/>
              </w:rPr>
              <w:t>5.</w:t>
            </w:r>
            <w:r>
              <w:rPr>
                <w:rFonts w:asciiTheme="minorHAnsi" w:eastAsiaTheme="minorEastAsia" w:hAnsiTheme="minorHAnsi" w:cstheme="minorBidi"/>
                <w:kern w:val="2"/>
                <w:sz w:val="24"/>
                <w:lang w:val="en-US" w:eastAsia="en-US"/>
                <w14:ligatures w14:val="standardContextual"/>
              </w:rPr>
              <w:tab/>
            </w:r>
            <w:r w:rsidRPr="00DD719A">
              <w:rPr>
                <w:rStyle w:val="Hyperlink"/>
              </w:rPr>
              <w:t>Valuation Methodology</w:t>
            </w:r>
            <w:r>
              <w:rPr>
                <w:webHidden/>
              </w:rPr>
              <w:tab/>
            </w:r>
            <w:r>
              <w:rPr>
                <w:webHidden/>
              </w:rPr>
              <w:fldChar w:fldCharType="begin"/>
            </w:r>
            <w:r>
              <w:rPr>
                <w:webHidden/>
              </w:rPr>
              <w:instrText xml:space="preserve"> PAGEREF _Toc216938064 \h </w:instrText>
            </w:r>
            <w:r>
              <w:rPr>
                <w:webHidden/>
              </w:rPr>
            </w:r>
            <w:r>
              <w:rPr>
                <w:webHidden/>
              </w:rPr>
              <w:fldChar w:fldCharType="separate"/>
            </w:r>
            <w:r>
              <w:rPr>
                <w:webHidden/>
              </w:rPr>
              <w:t>60</w:t>
            </w:r>
            <w:r>
              <w:rPr>
                <w:webHidden/>
              </w:rPr>
              <w:fldChar w:fldCharType="end"/>
            </w:r>
          </w:hyperlink>
        </w:p>
        <w:p w14:paraId="01B04D56" w14:textId="792E6F14"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65" w:history="1">
            <w:r w:rsidRPr="00DD719A">
              <w:rPr>
                <w:rStyle w:val="Hyperlink"/>
                <w:bCs/>
              </w:rPr>
              <w:t>5.1.</w:t>
            </w:r>
            <w:r>
              <w:rPr>
                <w:rFonts w:asciiTheme="minorHAnsi" w:eastAsiaTheme="minorEastAsia" w:hAnsiTheme="minorHAnsi" w:cstheme="minorBidi"/>
                <w:kern w:val="2"/>
                <w:sz w:val="24"/>
                <w:lang w:val="en-US" w:eastAsia="en-US"/>
                <w14:ligatures w14:val="standardContextual"/>
              </w:rPr>
              <w:tab/>
            </w:r>
            <w:r w:rsidRPr="00DD719A">
              <w:rPr>
                <w:rStyle w:val="Hyperlink"/>
              </w:rPr>
              <w:t>Valuation Update and Review</w:t>
            </w:r>
            <w:r>
              <w:rPr>
                <w:webHidden/>
              </w:rPr>
              <w:tab/>
            </w:r>
            <w:r>
              <w:rPr>
                <w:webHidden/>
              </w:rPr>
              <w:fldChar w:fldCharType="begin"/>
            </w:r>
            <w:r>
              <w:rPr>
                <w:webHidden/>
              </w:rPr>
              <w:instrText xml:space="preserve"> PAGEREF _Toc216938065 \h </w:instrText>
            </w:r>
            <w:r>
              <w:rPr>
                <w:webHidden/>
              </w:rPr>
            </w:r>
            <w:r>
              <w:rPr>
                <w:webHidden/>
              </w:rPr>
              <w:fldChar w:fldCharType="separate"/>
            </w:r>
            <w:r>
              <w:rPr>
                <w:webHidden/>
              </w:rPr>
              <w:t>60</w:t>
            </w:r>
            <w:r>
              <w:rPr>
                <w:webHidden/>
              </w:rPr>
              <w:fldChar w:fldCharType="end"/>
            </w:r>
          </w:hyperlink>
        </w:p>
        <w:p w14:paraId="6393970F" w14:textId="0A81C1C3"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66" w:history="1">
            <w:r w:rsidRPr="00DD719A">
              <w:rPr>
                <w:rStyle w:val="Hyperlink"/>
                <w:bCs/>
              </w:rPr>
              <w:t>5.2.</w:t>
            </w:r>
            <w:r>
              <w:rPr>
                <w:rFonts w:asciiTheme="minorHAnsi" w:eastAsiaTheme="minorEastAsia" w:hAnsiTheme="minorHAnsi" w:cstheme="minorBidi"/>
                <w:kern w:val="2"/>
                <w:sz w:val="24"/>
                <w:lang w:val="en-US" w:eastAsia="en-US"/>
                <w14:ligatures w14:val="standardContextual"/>
              </w:rPr>
              <w:tab/>
            </w:r>
            <w:r w:rsidRPr="00DD719A">
              <w:rPr>
                <w:rStyle w:val="Hyperlink"/>
              </w:rPr>
              <w:t>Other Valuation Issues</w:t>
            </w:r>
            <w:r>
              <w:rPr>
                <w:webHidden/>
              </w:rPr>
              <w:tab/>
            </w:r>
            <w:r>
              <w:rPr>
                <w:webHidden/>
              </w:rPr>
              <w:fldChar w:fldCharType="begin"/>
            </w:r>
            <w:r>
              <w:rPr>
                <w:webHidden/>
              </w:rPr>
              <w:instrText xml:space="preserve"> PAGEREF _Toc216938066 \h </w:instrText>
            </w:r>
            <w:r>
              <w:rPr>
                <w:webHidden/>
              </w:rPr>
            </w:r>
            <w:r>
              <w:rPr>
                <w:webHidden/>
              </w:rPr>
              <w:fldChar w:fldCharType="separate"/>
            </w:r>
            <w:r>
              <w:rPr>
                <w:webHidden/>
              </w:rPr>
              <w:t>60</w:t>
            </w:r>
            <w:r>
              <w:rPr>
                <w:webHidden/>
              </w:rPr>
              <w:fldChar w:fldCharType="end"/>
            </w:r>
          </w:hyperlink>
        </w:p>
        <w:p w14:paraId="30170AD8" w14:textId="3F0C3F54"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67" w:history="1">
            <w:r w:rsidRPr="00DD719A">
              <w:rPr>
                <w:rStyle w:val="Hyperlink"/>
              </w:rPr>
              <w:t>6.</w:t>
            </w:r>
            <w:r>
              <w:rPr>
                <w:rFonts w:asciiTheme="minorHAnsi" w:eastAsiaTheme="minorEastAsia" w:hAnsiTheme="minorHAnsi" w:cstheme="minorBidi"/>
                <w:kern w:val="2"/>
                <w:sz w:val="24"/>
                <w:lang w:val="en-US" w:eastAsia="en-US"/>
                <w14:ligatures w14:val="standardContextual"/>
              </w:rPr>
              <w:tab/>
            </w:r>
            <w:r w:rsidRPr="00DD719A">
              <w:rPr>
                <w:rStyle w:val="Hyperlink"/>
              </w:rPr>
              <w:t>Livelihood Restoration Plan (LRP)</w:t>
            </w:r>
            <w:r>
              <w:rPr>
                <w:webHidden/>
              </w:rPr>
              <w:tab/>
            </w:r>
            <w:r>
              <w:rPr>
                <w:webHidden/>
              </w:rPr>
              <w:fldChar w:fldCharType="begin"/>
            </w:r>
            <w:r>
              <w:rPr>
                <w:webHidden/>
              </w:rPr>
              <w:instrText xml:space="preserve"> PAGEREF _Toc216938067 \h </w:instrText>
            </w:r>
            <w:r>
              <w:rPr>
                <w:webHidden/>
              </w:rPr>
            </w:r>
            <w:r>
              <w:rPr>
                <w:webHidden/>
              </w:rPr>
              <w:fldChar w:fldCharType="separate"/>
            </w:r>
            <w:r>
              <w:rPr>
                <w:webHidden/>
              </w:rPr>
              <w:t>62</w:t>
            </w:r>
            <w:r>
              <w:rPr>
                <w:webHidden/>
              </w:rPr>
              <w:fldChar w:fldCharType="end"/>
            </w:r>
          </w:hyperlink>
        </w:p>
        <w:p w14:paraId="7F07DCA1" w14:textId="44AB8C28"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68" w:history="1">
            <w:r w:rsidRPr="00DD719A">
              <w:rPr>
                <w:rStyle w:val="Hyperlink"/>
                <w:bCs/>
              </w:rPr>
              <w:t>6.1.</w:t>
            </w:r>
            <w:r>
              <w:rPr>
                <w:rFonts w:asciiTheme="minorHAnsi" w:eastAsiaTheme="minorEastAsia" w:hAnsiTheme="minorHAnsi" w:cstheme="minorBidi"/>
                <w:kern w:val="2"/>
                <w:sz w:val="24"/>
                <w:lang w:val="en-US" w:eastAsia="en-US"/>
                <w14:ligatures w14:val="standardContextual"/>
              </w:rPr>
              <w:tab/>
            </w:r>
            <w:r w:rsidRPr="00DD719A">
              <w:rPr>
                <w:rStyle w:val="Hyperlink"/>
              </w:rPr>
              <w:t>LRP Programs</w:t>
            </w:r>
            <w:r>
              <w:rPr>
                <w:webHidden/>
              </w:rPr>
              <w:tab/>
            </w:r>
            <w:r>
              <w:rPr>
                <w:webHidden/>
              </w:rPr>
              <w:fldChar w:fldCharType="begin"/>
            </w:r>
            <w:r>
              <w:rPr>
                <w:webHidden/>
              </w:rPr>
              <w:instrText xml:space="preserve"> PAGEREF _Toc216938068 \h </w:instrText>
            </w:r>
            <w:r>
              <w:rPr>
                <w:webHidden/>
              </w:rPr>
            </w:r>
            <w:r>
              <w:rPr>
                <w:webHidden/>
              </w:rPr>
              <w:fldChar w:fldCharType="separate"/>
            </w:r>
            <w:r>
              <w:rPr>
                <w:webHidden/>
              </w:rPr>
              <w:t>62</w:t>
            </w:r>
            <w:r>
              <w:rPr>
                <w:webHidden/>
              </w:rPr>
              <w:fldChar w:fldCharType="end"/>
            </w:r>
          </w:hyperlink>
        </w:p>
        <w:p w14:paraId="6BA7F65C" w14:textId="3FF12AA0"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69" w:history="1">
            <w:r w:rsidRPr="00DD719A">
              <w:rPr>
                <w:rStyle w:val="Hyperlink"/>
              </w:rPr>
              <w:t>7.</w:t>
            </w:r>
            <w:r>
              <w:rPr>
                <w:rFonts w:asciiTheme="minorHAnsi" w:eastAsiaTheme="minorEastAsia" w:hAnsiTheme="minorHAnsi" w:cstheme="minorBidi"/>
                <w:kern w:val="2"/>
                <w:sz w:val="24"/>
                <w:lang w:val="en-US" w:eastAsia="en-US"/>
                <w14:ligatures w14:val="standardContextual"/>
              </w:rPr>
              <w:tab/>
            </w:r>
            <w:r w:rsidRPr="00DD719A">
              <w:rPr>
                <w:rStyle w:val="Hyperlink"/>
              </w:rPr>
              <w:t>Eligibility and Entitlement Matrix</w:t>
            </w:r>
            <w:r>
              <w:rPr>
                <w:webHidden/>
              </w:rPr>
              <w:tab/>
            </w:r>
            <w:r>
              <w:rPr>
                <w:webHidden/>
              </w:rPr>
              <w:fldChar w:fldCharType="begin"/>
            </w:r>
            <w:r>
              <w:rPr>
                <w:webHidden/>
              </w:rPr>
              <w:instrText xml:space="preserve"> PAGEREF _Toc216938069 \h </w:instrText>
            </w:r>
            <w:r>
              <w:rPr>
                <w:webHidden/>
              </w:rPr>
            </w:r>
            <w:r>
              <w:rPr>
                <w:webHidden/>
              </w:rPr>
              <w:fldChar w:fldCharType="separate"/>
            </w:r>
            <w:r>
              <w:rPr>
                <w:webHidden/>
              </w:rPr>
              <w:t>66</w:t>
            </w:r>
            <w:r>
              <w:rPr>
                <w:webHidden/>
              </w:rPr>
              <w:fldChar w:fldCharType="end"/>
            </w:r>
          </w:hyperlink>
        </w:p>
        <w:p w14:paraId="25A31A97" w14:textId="06ECC323"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70" w:history="1">
            <w:r w:rsidRPr="00DD719A">
              <w:rPr>
                <w:rStyle w:val="Hyperlink"/>
                <w:bCs/>
              </w:rPr>
              <w:t>7.1.</w:t>
            </w:r>
            <w:r>
              <w:rPr>
                <w:rFonts w:asciiTheme="minorHAnsi" w:eastAsiaTheme="minorEastAsia" w:hAnsiTheme="minorHAnsi" w:cstheme="minorBidi"/>
                <w:kern w:val="2"/>
                <w:sz w:val="24"/>
                <w:lang w:val="en-US" w:eastAsia="en-US"/>
                <w14:ligatures w14:val="standardContextual"/>
              </w:rPr>
              <w:tab/>
            </w:r>
            <w:r w:rsidRPr="00DD719A">
              <w:rPr>
                <w:rStyle w:val="Hyperlink"/>
              </w:rPr>
              <w:t>Eligible Project-Affected Persons</w:t>
            </w:r>
            <w:r>
              <w:rPr>
                <w:webHidden/>
              </w:rPr>
              <w:tab/>
            </w:r>
            <w:r>
              <w:rPr>
                <w:webHidden/>
              </w:rPr>
              <w:fldChar w:fldCharType="begin"/>
            </w:r>
            <w:r>
              <w:rPr>
                <w:webHidden/>
              </w:rPr>
              <w:instrText xml:space="preserve"> PAGEREF _Toc216938070 \h </w:instrText>
            </w:r>
            <w:r>
              <w:rPr>
                <w:webHidden/>
              </w:rPr>
            </w:r>
            <w:r>
              <w:rPr>
                <w:webHidden/>
              </w:rPr>
              <w:fldChar w:fldCharType="separate"/>
            </w:r>
            <w:r>
              <w:rPr>
                <w:webHidden/>
              </w:rPr>
              <w:t>66</w:t>
            </w:r>
            <w:r>
              <w:rPr>
                <w:webHidden/>
              </w:rPr>
              <w:fldChar w:fldCharType="end"/>
            </w:r>
          </w:hyperlink>
        </w:p>
        <w:p w14:paraId="7D3FCD5F" w14:textId="53474FA3"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71" w:history="1">
            <w:r w:rsidRPr="00DD719A">
              <w:rPr>
                <w:rStyle w:val="Hyperlink"/>
                <w:bCs/>
              </w:rPr>
              <w:t>7.2.</w:t>
            </w:r>
            <w:r>
              <w:rPr>
                <w:rFonts w:asciiTheme="minorHAnsi" w:eastAsiaTheme="minorEastAsia" w:hAnsiTheme="minorHAnsi" w:cstheme="minorBidi"/>
                <w:kern w:val="2"/>
                <w:sz w:val="24"/>
                <w:lang w:val="en-US" w:eastAsia="en-US"/>
                <w14:ligatures w14:val="standardContextual"/>
              </w:rPr>
              <w:tab/>
            </w:r>
            <w:r w:rsidRPr="00DD719A">
              <w:rPr>
                <w:rStyle w:val="Hyperlink"/>
              </w:rPr>
              <w:t>Cut-off Date for Eligibility (“Cut-off Date”)</w:t>
            </w:r>
            <w:r>
              <w:rPr>
                <w:webHidden/>
              </w:rPr>
              <w:tab/>
            </w:r>
            <w:r>
              <w:rPr>
                <w:webHidden/>
              </w:rPr>
              <w:fldChar w:fldCharType="begin"/>
            </w:r>
            <w:r>
              <w:rPr>
                <w:webHidden/>
              </w:rPr>
              <w:instrText xml:space="preserve"> PAGEREF _Toc216938071 \h </w:instrText>
            </w:r>
            <w:r>
              <w:rPr>
                <w:webHidden/>
              </w:rPr>
            </w:r>
            <w:r>
              <w:rPr>
                <w:webHidden/>
              </w:rPr>
              <w:fldChar w:fldCharType="separate"/>
            </w:r>
            <w:r>
              <w:rPr>
                <w:webHidden/>
              </w:rPr>
              <w:t>67</w:t>
            </w:r>
            <w:r>
              <w:rPr>
                <w:webHidden/>
              </w:rPr>
              <w:fldChar w:fldCharType="end"/>
            </w:r>
          </w:hyperlink>
        </w:p>
        <w:p w14:paraId="13B6B066" w14:textId="79319FBB"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72" w:history="1">
            <w:r w:rsidRPr="00DD719A">
              <w:rPr>
                <w:rStyle w:val="Hyperlink"/>
                <w:bCs/>
              </w:rPr>
              <w:t>7.3.</w:t>
            </w:r>
            <w:r>
              <w:rPr>
                <w:rFonts w:asciiTheme="minorHAnsi" w:eastAsiaTheme="minorEastAsia" w:hAnsiTheme="minorHAnsi" w:cstheme="minorBidi"/>
                <w:kern w:val="2"/>
                <w:sz w:val="24"/>
                <w:lang w:val="en-US" w:eastAsia="en-US"/>
                <w14:ligatures w14:val="standardContextual"/>
              </w:rPr>
              <w:tab/>
            </w:r>
            <w:r w:rsidRPr="00DD719A">
              <w:rPr>
                <w:rStyle w:val="Hyperlink"/>
              </w:rPr>
              <w:t>Entitlement Matrix</w:t>
            </w:r>
            <w:r>
              <w:rPr>
                <w:webHidden/>
              </w:rPr>
              <w:tab/>
            </w:r>
            <w:r>
              <w:rPr>
                <w:webHidden/>
              </w:rPr>
              <w:fldChar w:fldCharType="begin"/>
            </w:r>
            <w:r>
              <w:rPr>
                <w:webHidden/>
              </w:rPr>
              <w:instrText xml:space="preserve"> PAGEREF _Toc216938072 \h </w:instrText>
            </w:r>
            <w:r>
              <w:rPr>
                <w:webHidden/>
              </w:rPr>
            </w:r>
            <w:r>
              <w:rPr>
                <w:webHidden/>
              </w:rPr>
              <w:fldChar w:fldCharType="separate"/>
            </w:r>
            <w:r>
              <w:rPr>
                <w:webHidden/>
              </w:rPr>
              <w:t>68</w:t>
            </w:r>
            <w:r>
              <w:rPr>
                <w:webHidden/>
              </w:rPr>
              <w:fldChar w:fldCharType="end"/>
            </w:r>
          </w:hyperlink>
        </w:p>
        <w:p w14:paraId="6299E855" w14:textId="781CB927"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73" w:history="1">
            <w:r w:rsidRPr="00DD719A">
              <w:rPr>
                <w:rStyle w:val="Hyperlink"/>
              </w:rPr>
              <w:t>8.</w:t>
            </w:r>
            <w:r>
              <w:rPr>
                <w:rFonts w:asciiTheme="minorHAnsi" w:eastAsiaTheme="minorEastAsia" w:hAnsiTheme="minorHAnsi" w:cstheme="minorBidi"/>
                <w:kern w:val="2"/>
                <w:sz w:val="24"/>
                <w:lang w:val="en-US" w:eastAsia="en-US"/>
                <w14:ligatures w14:val="standardContextual"/>
              </w:rPr>
              <w:tab/>
            </w:r>
            <w:r w:rsidRPr="00DD719A">
              <w:rPr>
                <w:rStyle w:val="Hyperlink"/>
              </w:rPr>
              <w:t>RAP Addendum Disclosure, Stakeholder Engagement and Grievance Mechanism</w:t>
            </w:r>
            <w:r>
              <w:rPr>
                <w:webHidden/>
              </w:rPr>
              <w:tab/>
            </w:r>
            <w:r>
              <w:rPr>
                <w:webHidden/>
              </w:rPr>
              <w:fldChar w:fldCharType="begin"/>
            </w:r>
            <w:r>
              <w:rPr>
                <w:webHidden/>
              </w:rPr>
              <w:instrText xml:space="preserve"> PAGEREF _Toc216938073 \h </w:instrText>
            </w:r>
            <w:r>
              <w:rPr>
                <w:webHidden/>
              </w:rPr>
            </w:r>
            <w:r>
              <w:rPr>
                <w:webHidden/>
              </w:rPr>
              <w:fldChar w:fldCharType="separate"/>
            </w:r>
            <w:r>
              <w:rPr>
                <w:webHidden/>
              </w:rPr>
              <w:t>82</w:t>
            </w:r>
            <w:r>
              <w:rPr>
                <w:webHidden/>
              </w:rPr>
              <w:fldChar w:fldCharType="end"/>
            </w:r>
          </w:hyperlink>
        </w:p>
        <w:p w14:paraId="4572F652" w14:textId="461D5328"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74" w:history="1">
            <w:r w:rsidRPr="00DD719A">
              <w:rPr>
                <w:rStyle w:val="Hyperlink"/>
                <w:bCs/>
              </w:rPr>
              <w:t>8.1.</w:t>
            </w:r>
            <w:r>
              <w:rPr>
                <w:rFonts w:asciiTheme="minorHAnsi" w:eastAsiaTheme="minorEastAsia" w:hAnsiTheme="minorHAnsi" w:cstheme="minorBidi"/>
                <w:kern w:val="2"/>
                <w:sz w:val="24"/>
                <w:lang w:val="en-US" w:eastAsia="en-US"/>
                <w14:ligatures w14:val="standardContextual"/>
              </w:rPr>
              <w:tab/>
            </w:r>
            <w:r w:rsidRPr="00DD719A">
              <w:rPr>
                <w:rStyle w:val="Hyperlink"/>
              </w:rPr>
              <w:t>RAP Addendum Announcement</w:t>
            </w:r>
            <w:r>
              <w:rPr>
                <w:webHidden/>
              </w:rPr>
              <w:tab/>
            </w:r>
            <w:r>
              <w:rPr>
                <w:webHidden/>
              </w:rPr>
              <w:fldChar w:fldCharType="begin"/>
            </w:r>
            <w:r>
              <w:rPr>
                <w:webHidden/>
              </w:rPr>
              <w:instrText xml:space="preserve"> PAGEREF _Toc216938074 \h </w:instrText>
            </w:r>
            <w:r>
              <w:rPr>
                <w:webHidden/>
              </w:rPr>
            </w:r>
            <w:r>
              <w:rPr>
                <w:webHidden/>
              </w:rPr>
              <w:fldChar w:fldCharType="separate"/>
            </w:r>
            <w:r>
              <w:rPr>
                <w:webHidden/>
              </w:rPr>
              <w:t>82</w:t>
            </w:r>
            <w:r>
              <w:rPr>
                <w:webHidden/>
              </w:rPr>
              <w:fldChar w:fldCharType="end"/>
            </w:r>
          </w:hyperlink>
        </w:p>
        <w:p w14:paraId="666081C7" w14:textId="5D9E5928"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75" w:history="1">
            <w:r w:rsidRPr="00DD719A">
              <w:rPr>
                <w:rStyle w:val="Hyperlink"/>
                <w:bCs/>
              </w:rPr>
              <w:t>8.2.</w:t>
            </w:r>
            <w:r>
              <w:rPr>
                <w:rFonts w:asciiTheme="minorHAnsi" w:eastAsiaTheme="minorEastAsia" w:hAnsiTheme="minorHAnsi" w:cstheme="minorBidi"/>
                <w:kern w:val="2"/>
                <w:sz w:val="24"/>
                <w:lang w:val="en-US" w:eastAsia="en-US"/>
                <w14:ligatures w14:val="standardContextual"/>
              </w:rPr>
              <w:tab/>
            </w:r>
            <w:r w:rsidRPr="00DD719A">
              <w:rPr>
                <w:rStyle w:val="Hyperlink"/>
              </w:rPr>
              <w:t>Stakeholder Engagement</w:t>
            </w:r>
            <w:r>
              <w:rPr>
                <w:webHidden/>
              </w:rPr>
              <w:tab/>
            </w:r>
            <w:r>
              <w:rPr>
                <w:webHidden/>
              </w:rPr>
              <w:fldChar w:fldCharType="begin"/>
            </w:r>
            <w:r>
              <w:rPr>
                <w:webHidden/>
              </w:rPr>
              <w:instrText xml:space="preserve"> PAGEREF _Toc216938075 \h </w:instrText>
            </w:r>
            <w:r>
              <w:rPr>
                <w:webHidden/>
              </w:rPr>
            </w:r>
            <w:r>
              <w:rPr>
                <w:webHidden/>
              </w:rPr>
              <w:fldChar w:fldCharType="separate"/>
            </w:r>
            <w:r>
              <w:rPr>
                <w:webHidden/>
              </w:rPr>
              <w:t>82</w:t>
            </w:r>
            <w:r>
              <w:rPr>
                <w:webHidden/>
              </w:rPr>
              <w:fldChar w:fldCharType="end"/>
            </w:r>
          </w:hyperlink>
        </w:p>
        <w:p w14:paraId="1F5F8EE7" w14:textId="0C5FEEF2" w:rsidR="002146F2" w:rsidRDefault="002146F2">
          <w:pPr>
            <w:pStyle w:val="TOC2"/>
            <w:tabs>
              <w:tab w:val="left" w:pos="960"/>
              <w:tab w:val="right" w:leader="dot" w:pos="9062"/>
            </w:tabs>
            <w:rPr>
              <w:rFonts w:asciiTheme="minorHAnsi" w:eastAsiaTheme="minorEastAsia" w:hAnsiTheme="minorHAnsi" w:cstheme="minorBidi"/>
              <w:kern w:val="2"/>
              <w:sz w:val="24"/>
              <w:lang w:val="en-US" w:eastAsia="en-US"/>
              <w14:ligatures w14:val="standardContextual"/>
            </w:rPr>
          </w:pPr>
          <w:hyperlink w:anchor="_Toc216938076" w:history="1">
            <w:r w:rsidRPr="00DD719A">
              <w:rPr>
                <w:rStyle w:val="Hyperlink"/>
                <w:bCs/>
              </w:rPr>
              <w:t>8.3.</w:t>
            </w:r>
            <w:r>
              <w:rPr>
                <w:rFonts w:asciiTheme="minorHAnsi" w:eastAsiaTheme="minorEastAsia" w:hAnsiTheme="minorHAnsi" w:cstheme="minorBidi"/>
                <w:kern w:val="2"/>
                <w:sz w:val="24"/>
                <w:lang w:val="en-US" w:eastAsia="en-US"/>
                <w14:ligatures w14:val="standardContextual"/>
              </w:rPr>
              <w:tab/>
            </w:r>
            <w:r w:rsidRPr="00DD719A">
              <w:rPr>
                <w:rStyle w:val="Hyperlink"/>
              </w:rPr>
              <w:t>Grievance Mechanism</w:t>
            </w:r>
            <w:r>
              <w:rPr>
                <w:webHidden/>
              </w:rPr>
              <w:tab/>
            </w:r>
            <w:r>
              <w:rPr>
                <w:webHidden/>
              </w:rPr>
              <w:fldChar w:fldCharType="begin"/>
            </w:r>
            <w:r>
              <w:rPr>
                <w:webHidden/>
              </w:rPr>
              <w:instrText xml:space="preserve"> PAGEREF _Toc216938076 \h </w:instrText>
            </w:r>
            <w:r>
              <w:rPr>
                <w:webHidden/>
              </w:rPr>
            </w:r>
            <w:r>
              <w:rPr>
                <w:webHidden/>
              </w:rPr>
              <w:fldChar w:fldCharType="separate"/>
            </w:r>
            <w:r>
              <w:rPr>
                <w:webHidden/>
              </w:rPr>
              <w:t>83</w:t>
            </w:r>
            <w:r>
              <w:rPr>
                <w:webHidden/>
              </w:rPr>
              <w:fldChar w:fldCharType="end"/>
            </w:r>
          </w:hyperlink>
        </w:p>
        <w:p w14:paraId="2FFA0511" w14:textId="5F158A4A"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77" w:history="1">
            <w:r w:rsidRPr="00DD719A">
              <w:rPr>
                <w:rStyle w:val="Hyperlink"/>
              </w:rPr>
              <w:t>9.</w:t>
            </w:r>
            <w:r>
              <w:rPr>
                <w:rFonts w:asciiTheme="minorHAnsi" w:eastAsiaTheme="minorEastAsia" w:hAnsiTheme="minorHAnsi" w:cstheme="minorBidi"/>
                <w:kern w:val="2"/>
                <w:sz w:val="24"/>
                <w:lang w:val="en-US" w:eastAsia="en-US"/>
                <w14:ligatures w14:val="standardContextual"/>
              </w:rPr>
              <w:tab/>
            </w:r>
            <w:r w:rsidRPr="00DD719A">
              <w:rPr>
                <w:rStyle w:val="Hyperlink"/>
              </w:rPr>
              <w:t>Budget</w:t>
            </w:r>
            <w:r>
              <w:rPr>
                <w:webHidden/>
              </w:rPr>
              <w:tab/>
            </w:r>
            <w:r>
              <w:rPr>
                <w:webHidden/>
              </w:rPr>
              <w:fldChar w:fldCharType="begin"/>
            </w:r>
            <w:r>
              <w:rPr>
                <w:webHidden/>
              </w:rPr>
              <w:instrText xml:space="preserve"> PAGEREF _Toc216938077 \h </w:instrText>
            </w:r>
            <w:r>
              <w:rPr>
                <w:webHidden/>
              </w:rPr>
            </w:r>
            <w:r>
              <w:rPr>
                <w:webHidden/>
              </w:rPr>
              <w:fldChar w:fldCharType="separate"/>
            </w:r>
            <w:r>
              <w:rPr>
                <w:webHidden/>
              </w:rPr>
              <w:t>86</w:t>
            </w:r>
            <w:r>
              <w:rPr>
                <w:webHidden/>
              </w:rPr>
              <w:fldChar w:fldCharType="end"/>
            </w:r>
          </w:hyperlink>
        </w:p>
        <w:p w14:paraId="25A12C27" w14:textId="06150B92"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78" w:history="1">
            <w:r w:rsidRPr="00DD719A">
              <w:rPr>
                <w:rStyle w:val="Hyperlink"/>
              </w:rPr>
              <w:t>10.</w:t>
            </w:r>
            <w:r>
              <w:rPr>
                <w:rFonts w:asciiTheme="minorHAnsi" w:eastAsiaTheme="minorEastAsia" w:hAnsiTheme="minorHAnsi" w:cstheme="minorBidi"/>
                <w:kern w:val="2"/>
                <w:sz w:val="24"/>
                <w:lang w:val="en-US" w:eastAsia="en-US"/>
                <w14:ligatures w14:val="standardContextual"/>
              </w:rPr>
              <w:tab/>
            </w:r>
            <w:r w:rsidRPr="00DD719A">
              <w:rPr>
                <w:rStyle w:val="Hyperlink"/>
              </w:rPr>
              <w:t>Implementation Schedule</w:t>
            </w:r>
            <w:r>
              <w:rPr>
                <w:webHidden/>
              </w:rPr>
              <w:tab/>
            </w:r>
            <w:r>
              <w:rPr>
                <w:webHidden/>
              </w:rPr>
              <w:fldChar w:fldCharType="begin"/>
            </w:r>
            <w:r>
              <w:rPr>
                <w:webHidden/>
              </w:rPr>
              <w:instrText xml:space="preserve"> PAGEREF _Toc216938078 \h </w:instrText>
            </w:r>
            <w:r>
              <w:rPr>
                <w:webHidden/>
              </w:rPr>
            </w:r>
            <w:r>
              <w:rPr>
                <w:webHidden/>
              </w:rPr>
              <w:fldChar w:fldCharType="separate"/>
            </w:r>
            <w:r>
              <w:rPr>
                <w:webHidden/>
              </w:rPr>
              <w:t>82</w:t>
            </w:r>
            <w:r>
              <w:rPr>
                <w:webHidden/>
              </w:rPr>
              <w:fldChar w:fldCharType="end"/>
            </w:r>
          </w:hyperlink>
        </w:p>
        <w:p w14:paraId="332798E1" w14:textId="1EC2AFD1"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79" w:history="1">
            <w:r w:rsidRPr="00DD719A">
              <w:rPr>
                <w:rStyle w:val="Hyperlink"/>
              </w:rPr>
              <w:t>11.</w:t>
            </w:r>
            <w:r>
              <w:rPr>
                <w:rFonts w:asciiTheme="minorHAnsi" w:eastAsiaTheme="minorEastAsia" w:hAnsiTheme="minorHAnsi" w:cstheme="minorBidi"/>
                <w:kern w:val="2"/>
                <w:sz w:val="24"/>
                <w:lang w:val="en-US" w:eastAsia="en-US"/>
                <w14:ligatures w14:val="standardContextual"/>
              </w:rPr>
              <w:tab/>
            </w:r>
            <w:r w:rsidRPr="00DD719A">
              <w:rPr>
                <w:rStyle w:val="Hyperlink"/>
              </w:rPr>
              <w:t>Monitoring and Reporting</w:t>
            </w:r>
            <w:r>
              <w:rPr>
                <w:webHidden/>
              </w:rPr>
              <w:tab/>
            </w:r>
            <w:r>
              <w:rPr>
                <w:webHidden/>
              </w:rPr>
              <w:fldChar w:fldCharType="begin"/>
            </w:r>
            <w:r>
              <w:rPr>
                <w:webHidden/>
              </w:rPr>
              <w:instrText xml:space="preserve"> PAGEREF _Toc216938079 \h </w:instrText>
            </w:r>
            <w:r>
              <w:rPr>
                <w:webHidden/>
              </w:rPr>
            </w:r>
            <w:r>
              <w:rPr>
                <w:webHidden/>
              </w:rPr>
              <w:fldChar w:fldCharType="separate"/>
            </w:r>
            <w:r>
              <w:rPr>
                <w:webHidden/>
              </w:rPr>
              <w:t>84</w:t>
            </w:r>
            <w:r>
              <w:rPr>
                <w:webHidden/>
              </w:rPr>
              <w:fldChar w:fldCharType="end"/>
            </w:r>
          </w:hyperlink>
        </w:p>
        <w:p w14:paraId="1120B8DF" w14:textId="7608F789" w:rsidR="002146F2" w:rsidRDefault="002146F2">
          <w:pPr>
            <w:pStyle w:val="TOC1"/>
            <w:tabs>
              <w:tab w:val="left" w:pos="600"/>
              <w:tab w:val="right" w:leader="dot" w:pos="9062"/>
            </w:tabs>
            <w:rPr>
              <w:rFonts w:asciiTheme="minorHAnsi" w:eastAsiaTheme="minorEastAsia" w:hAnsiTheme="minorHAnsi" w:cstheme="minorBidi"/>
              <w:kern w:val="2"/>
              <w:sz w:val="24"/>
              <w:lang w:val="en-US" w:eastAsia="en-US"/>
              <w14:ligatures w14:val="standardContextual"/>
            </w:rPr>
          </w:pPr>
          <w:hyperlink w:anchor="_Toc216938080" w:history="1">
            <w:r w:rsidRPr="00DD719A">
              <w:rPr>
                <w:rStyle w:val="Hyperlink"/>
              </w:rPr>
              <w:t>12.</w:t>
            </w:r>
            <w:r>
              <w:rPr>
                <w:rFonts w:asciiTheme="minorHAnsi" w:eastAsiaTheme="minorEastAsia" w:hAnsiTheme="minorHAnsi" w:cstheme="minorBidi"/>
                <w:kern w:val="2"/>
                <w:sz w:val="24"/>
                <w:lang w:val="en-US" w:eastAsia="en-US"/>
                <w14:ligatures w14:val="standardContextual"/>
              </w:rPr>
              <w:tab/>
            </w:r>
            <w:r w:rsidRPr="00DD719A">
              <w:rPr>
                <w:rStyle w:val="Hyperlink"/>
              </w:rPr>
              <w:t>Annexes</w:t>
            </w:r>
            <w:r>
              <w:rPr>
                <w:webHidden/>
              </w:rPr>
              <w:tab/>
            </w:r>
            <w:r>
              <w:rPr>
                <w:webHidden/>
              </w:rPr>
              <w:fldChar w:fldCharType="begin"/>
            </w:r>
            <w:r>
              <w:rPr>
                <w:webHidden/>
              </w:rPr>
              <w:instrText xml:space="preserve"> PAGEREF _Toc216938080 \h </w:instrText>
            </w:r>
            <w:r>
              <w:rPr>
                <w:webHidden/>
              </w:rPr>
            </w:r>
            <w:r>
              <w:rPr>
                <w:webHidden/>
              </w:rPr>
              <w:fldChar w:fldCharType="separate"/>
            </w:r>
            <w:r>
              <w:rPr>
                <w:webHidden/>
              </w:rPr>
              <w:t>85</w:t>
            </w:r>
            <w:r>
              <w:rPr>
                <w:webHidden/>
              </w:rPr>
              <w:fldChar w:fldCharType="end"/>
            </w:r>
          </w:hyperlink>
        </w:p>
        <w:p w14:paraId="0ACB1403" w14:textId="2F610147" w:rsidR="00A57EA7" w:rsidRPr="00900AC6" w:rsidRDefault="00A57EA7">
          <w:r w:rsidRPr="00900AC6">
            <w:rPr>
              <w:b/>
              <w:bCs/>
            </w:rPr>
            <w:fldChar w:fldCharType="end"/>
          </w:r>
        </w:p>
      </w:sdtContent>
    </w:sdt>
    <w:p w14:paraId="34604946" w14:textId="77777777" w:rsidR="00A57EA7" w:rsidRPr="00900AC6" w:rsidRDefault="00A57EA7">
      <w:pPr>
        <w:pStyle w:val="TOC1"/>
        <w:tabs>
          <w:tab w:val="right" w:leader="dot" w:pos="9062"/>
        </w:tabs>
        <w:rPr>
          <w:b/>
          <w:bCs/>
        </w:rPr>
      </w:pPr>
    </w:p>
    <w:p w14:paraId="137ED153" w14:textId="77777777" w:rsidR="00A57EA7" w:rsidRPr="00900AC6" w:rsidRDefault="00A57EA7">
      <w:pPr>
        <w:pStyle w:val="TOC1"/>
        <w:tabs>
          <w:tab w:val="right" w:leader="dot" w:pos="9062"/>
        </w:tabs>
        <w:rPr>
          <w:b/>
          <w:bCs/>
        </w:rPr>
      </w:pPr>
    </w:p>
    <w:p w14:paraId="60001D5E" w14:textId="63F5852D" w:rsidR="00A57EA7" w:rsidRPr="00467560" w:rsidRDefault="003D3A4E" w:rsidP="00A57EA7">
      <w:pPr>
        <w:pStyle w:val="TOC1"/>
        <w:tabs>
          <w:tab w:val="right" w:leader="dot" w:pos="9062"/>
        </w:tabs>
        <w:rPr>
          <w:rFonts w:eastAsiaTheme="minorEastAsia" w:cstheme="minorBidi"/>
          <w:kern w:val="2"/>
          <w:sz w:val="24"/>
          <w14:ligatures w14:val="standardContextual"/>
        </w:rPr>
      </w:pPr>
      <w:r w:rsidRPr="00900AC6">
        <w:rPr>
          <w:b/>
          <w:bCs/>
        </w:rPr>
        <w:fldChar w:fldCharType="begin"/>
      </w:r>
      <w:r w:rsidRPr="00900AC6">
        <w:rPr>
          <w:b/>
          <w:bCs/>
        </w:rPr>
        <w:instrText xml:space="preserve"> TOC \o "1-4" \h \z \u </w:instrText>
      </w:r>
      <w:r w:rsidRPr="00900AC6">
        <w:rPr>
          <w:b/>
          <w:bCs/>
        </w:rPr>
        <w:fldChar w:fldCharType="separate"/>
      </w:r>
    </w:p>
    <w:p w14:paraId="2C8028C8" w14:textId="41DB0155" w:rsidR="00604EC6" w:rsidRPr="00467560" w:rsidRDefault="00604EC6">
      <w:pPr>
        <w:pStyle w:val="TOC1"/>
        <w:tabs>
          <w:tab w:val="left" w:pos="600"/>
          <w:tab w:val="right" w:leader="dot" w:pos="9062"/>
        </w:tabs>
        <w:rPr>
          <w:rFonts w:eastAsiaTheme="minorEastAsia" w:cstheme="minorBidi"/>
          <w:kern w:val="2"/>
          <w:sz w:val="24"/>
          <w14:ligatures w14:val="standardContextual"/>
        </w:rPr>
      </w:pPr>
    </w:p>
    <w:p w14:paraId="2ED08C81" w14:textId="4BA93A5A" w:rsidR="005D5116" w:rsidRPr="00900AC6" w:rsidRDefault="003D3A4E">
      <w:pPr>
        <w:rPr>
          <w:b/>
          <w:bCs/>
        </w:rPr>
      </w:pPr>
      <w:r w:rsidRPr="00900AC6">
        <w:rPr>
          <w:b/>
          <w:bCs/>
        </w:rPr>
        <w:fldChar w:fldCharType="end"/>
      </w:r>
    </w:p>
    <w:p w14:paraId="6A3F27A1" w14:textId="13E0379D" w:rsidR="005D5116" w:rsidRPr="00900AC6" w:rsidRDefault="005D5116">
      <w:pPr>
        <w:spacing w:before="0" w:after="160" w:line="259" w:lineRule="auto"/>
        <w:jc w:val="left"/>
        <w:rPr>
          <w:b/>
          <w:bCs/>
        </w:rPr>
      </w:pPr>
      <w:r w:rsidRPr="00900AC6">
        <w:rPr>
          <w:b/>
          <w:bCs/>
        </w:rPr>
        <w:br w:type="page"/>
      </w:r>
    </w:p>
    <w:p w14:paraId="1BC239A2" w14:textId="179903D4" w:rsidR="005D5116" w:rsidRPr="00900AC6" w:rsidRDefault="00141230" w:rsidP="003D3A4E">
      <w:pPr>
        <w:pStyle w:val="Heading1"/>
      </w:pPr>
      <w:bookmarkStart w:id="0" w:name="_Toc216938032"/>
      <w:r w:rsidRPr="00900AC6">
        <w:lastRenderedPageBreak/>
        <w:t>List of Tables and Figures</w:t>
      </w:r>
      <w:bookmarkEnd w:id="0"/>
    </w:p>
    <w:p w14:paraId="4E60411B" w14:textId="77777777" w:rsidR="003D3A4E" w:rsidRPr="00900AC6" w:rsidRDefault="003D3A4E">
      <w:pPr>
        <w:spacing w:before="0" w:after="160" w:line="259" w:lineRule="auto"/>
        <w:jc w:val="left"/>
      </w:pPr>
    </w:p>
    <w:p w14:paraId="7AF04481" w14:textId="77777777" w:rsidR="00952923" w:rsidRPr="00900AC6" w:rsidRDefault="00744BBD" w:rsidP="00617AEE">
      <w:pPr>
        <w:spacing w:before="0" w:after="160" w:line="259" w:lineRule="auto"/>
        <w:jc w:val="left"/>
      </w:pPr>
      <w:r w:rsidRPr="00900AC6">
        <w:rPr>
          <w:b/>
          <w:bCs/>
        </w:rPr>
        <w:t>Lists of Tables</w:t>
      </w:r>
      <w:r w:rsidR="00617AEE" w:rsidRPr="00900AC6">
        <w:rPr>
          <w:b/>
          <w:bCs/>
        </w:rPr>
        <w:fldChar w:fldCharType="begin"/>
      </w:r>
      <w:r w:rsidR="00617AEE" w:rsidRPr="00900AC6">
        <w:rPr>
          <w:b/>
          <w:bCs/>
        </w:rPr>
        <w:instrText xml:space="preserve"> TOC \h \z \c "Table" </w:instrText>
      </w:r>
      <w:r w:rsidR="00617AEE" w:rsidRPr="00900AC6">
        <w:rPr>
          <w:b/>
          <w:bCs/>
        </w:rPr>
        <w:fldChar w:fldCharType="separate"/>
      </w:r>
    </w:p>
    <w:p w14:paraId="6E80FB34" w14:textId="0B02D04C"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36" w:history="1">
        <w:r w:rsidRPr="00900AC6">
          <w:rPr>
            <w:rStyle w:val="Hyperlink"/>
          </w:rPr>
          <w:t>Table 1</w:t>
        </w:r>
        <w:r w:rsidRPr="00900AC6">
          <w:rPr>
            <w:rStyle w:val="Hyperlink"/>
          </w:rPr>
          <w:noBreakHyphen/>
          <w:t>1.Settlements Covered Under the RAPA</w:t>
        </w:r>
        <w:r w:rsidRPr="00900AC6">
          <w:rPr>
            <w:webHidden/>
          </w:rPr>
          <w:tab/>
        </w:r>
        <w:r w:rsidRPr="00900AC6">
          <w:rPr>
            <w:webHidden/>
          </w:rPr>
          <w:fldChar w:fldCharType="begin"/>
        </w:r>
        <w:r w:rsidRPr="00900AC6">
          <w:rPr>
            <w:webHidden/>
          </w:rPr>
          <w:instrText xml:space="preserve"> PAGEREF _Toc212196936 \h </w:instrText>
        </w:r>
        <w:r w:rsidRPr="00900AC6">
          <w:rPr>
            <w:webHidden/>
          </w:rPr>
        </w:r>
        <w:r w:rsidRPr="00900AC6">
          <w:rPr>
            <w:webHidden/>
          </w:rPr>
          <w:fldChar w:fldCharType="separate"/>
        </w:r>
        <w:r w:rsidRPr="00900AC6">
          <w:rPr>
            <w:webHidden/>
          </w:rPr>
          <w:t>3</w:t>
        </w:r>
        <w:r w:rsidRPr="00900AC6">
          <w:rPr>
            <w:webHidden/>
          </w:rPr>
          <w:fldChar w:fldCharType="end"/>
        </w:r>
      </w:hyperlink>
    </w:p>
    <w:p w14:paraId="6531DAEC" w14:textId="70C8D419"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37" w:history="1">
        <w:r w:rsidRPr="00900AC6">
          <w:rPr>
            <w:rStyle w:val="Hyperlink"/>
          </w:rPr>
          <w:t>Table 2</w:t>
        </w:r>
        <w:r w:rsidRPr="00900AC6">
          <w:rPr>
            <w:rStyle w:val="Hyperlink"/>
          </w:rPr>
          <w:noBreakHyphen/>
          <w:t>1 Articles of the Expropriation Law</w:t>
        </w:r>
        <w:r w:rsidRPr="00900AC6">
          <w:rPr>
            <w:webHidden/>
          </w:rPr>
          <w:tab/>
        </w:r>
        <w:r w:rsidRPr="00900AC6">
          <w:rPr>
            <w:webHidden/>
          </w:rPr>
          <w:fldChar w:fldCharType="begin"/>
        </w:r>
        <w:r w:rsidRPr="00900AC6">
          <w:rPr>
            <w:webHidden/>
          </w:rPr>
          <w:instrText xml:space="preserve"> PAGEREF _Toc212196937 \h </w:instrText>
        </w:r>
        <w:r w:rsidRPr="00900AC6">
          <w:rPr>
            <w:webHidden/>
          </w:rPr>
        </w:r>
        <w:r w:rsidRPr="00900AC6">
          <w:rPr>
            <w:webHidden/>
          </w:rPr>
          <w:fldChar w:fldCharType="separate"/>
        </w:r>
        <w:r w:rsidRPr="00900AC6">
          <w:rPr>
            <w:webHidden/>
          </w:rPr>
          <w:t>8</w:t>
        </w:r>
        <w:r w:rsidRPr="00900AC6">
          <w:rPr>
            <w:webHidden/>
          </w:rPr>
          <w:fldChar w:fldCharType="end"/>
        </w:r>
      </w:hyperlink>
    </w:p>
    <w:p w14:paraId="44A87244" w14:textId="6A327F44"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38" w:history="1">
        <w:r w:rsidRPr="00900AC6">
          <w:rPr>
            <w:rStyle w:val="Hyperlink"/>
          </w:rPr>
          <w:t>Table 2</w:t>
        </w:r>
        <w:r w:rsidRPr="00900AC6">
          <w:rPr>
            <w:rStyle w:val="Hyperlink"/>
          </w:rPr>
          <w:noBreakHyphen/>
          <w:t>2 Additional Turkish Legislation Regarding Land Acquisition</w:t>
        </w:r>
        <w:r w:rsidRPr="00900AC6">
          <w:rPr>
            <w:webHidden/>
          </w:rPr>
          <w:tab/>
        </w:r>
        <w:r w:rsidRPr="00900AC6">
          <w:rPr>
            <w:webHidden/>
          </w:rPr>
          <w:fldChar w:fldCharType="begin"/>
        </w:r>
        <w:r w:rsidRPr="00900AC6">
          <w:rPr>
            <w:webHidden/>
          </w:rPr>
          <w:instrText xml:space="preserve"> PAGEREF _Toc212196938 \h </w:instrText>
        </w:r>
        <w:r w:rsidRPr="00900AC6">
          <w:rPr>
            <w:webHidden/>
          </w:rPr>
        </w:r>
        <w:r w:rsidRPr="00900AC6">
          <w:rPr>
            <w:webHidden/>
          </w:rPr>
          <w:fldChar w:fldCharType="separate"/>
        </w:r>
        <w:r w:rsidRPr="00900AC6">
          <w:rPr>
            <w:webHidden/>
          </w:rPr>
          <w:t>12</w:t>
        </w:r>
        <w:r w:rsidRPr="00900AC6">
          <w:rPr>
            <w:webHidden/>
          </w:rPr>
          <w:fldChar w:fldCharType="end"/>
        </w:r>
      </w:hyperlink>
    </w:p>
    <w:p w14:paraId="0D346F13" w14:textId="4E5B5A7F"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39" w:history="1">
        <w:r w:rsidRPr="00900AC6">
          <w:rPr>
            <w:rStyle w:val="Hyperlink"/>
          </w:rPr>
          <w:t>Table 2</w:t>
        </w:r>
        <w:r w:rsidRPr="00900AC6">
          <w:rPr>
            <w:rStyle w:val="Hyperlink"/>
          </w:rPr>
          <w:noBreakHyphen/>
          <w:t>3 Gap Analysis Between the Requirements of Lenders and the Turkish Resettlement Law</w:t>
        </w:r>
        <w:r w:rsidRPr="00900AC6">
          <w:rPr>
            <w:webHidden/>
          </w:rPr>
          <w:tab/>
        </w:r>
        <w:r w:rsidRPr="00900AC6">
          <w:rPr>
            <w:webHidden/>
          </w:rPr>
          <w:fldChar w:fldCharType="begin"/>
        </w:r>
        <w:r w:rsidRPr="00900AC6">
          <w:rPr>
            <w:webHidden/>
          </w:rPr>
          <w:instrText xml:space="preserve"> PAGEREF _Toc212196939 \h </w:instrText>
        </w:r>
        <w:r w:rsidRPr="00900AC6">
          <w:rPr>
            <w:webHidden/>
          </w:rPr>
        </w:r>
        <w:r w:rsidRPr="00900AC6">
          <w:rPr>
            <w:webHidden/>
          </w:rPr>
          <w:fldChar w:fldCharType="separate"/>
        </w:r>
        <w:r w:rsidRPr="00900AC6">
          <w:rPr>
            <w:webHidden/>
          </w:rPr>
          <w:t>14</w:t>
        </w:r>
        <w:r w:rsidRPr="00900AC6">
          <w:rPr>
            <w:webHidden/>
          </w:rPr>
          <w:fldChar w:fldCharType="end"/>
        </w:r>
      </w:hyperlink>
    </w:p>
    <w:p w14:paraId="2F95F39C" w14:textId="4E0B12FC"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0" w:history="1">
        <w:r w:rsidRPr="00900AC6">
          <w:rPr>
            <w:rStyle w:val="Hyperlink"/>
          </w:rPr>
          <w:t>Table 3</w:t>
        </w:r>
        <w:r w:rsidRPr="00900AC6">
          <w:rPr>
            <w:rStyle w:val="Hyperlink"/>
          </w:rPr>
          <w:noBreakHyphen/>
          <w:t>1 Land Acquisition Impact</w:t>
        </w:r>
        <w:r w:rsidRPr="00900AC6">
          <w:rPr>
            <w:webHidden/>
          </w:rPr>
          <w:tab/>
        </w:r>
        <w:r w:rsidRPr="00900AC6">
          <w:rPr>
            <w:webHidden/>
          </w:rPr>
          <w:fldChar w:fldCharType="begin"/>
        </w:r>
        <w:r w:rsidRPr="00900AC6">
          <w:rPr>
            <w:webHidden/>
          </w:rPr>
          <w:instrText xml:space="preserve"> PAGEREF _Toc212196940 \h </w:instrText>
        </w:r>
        <w:r w:rsidRPr="00900AC6">
          <w:rPr>
            <w:webHidden/>
          </w:rPr>
        </w:r>
        <w:r w:rsidRPr="00900AC6">
          <w:rPr>
            <w:webHidden/>
          </w:rPr>
          <w:fldChar w:fldCharType="separate"/>
        </w:r>
        <w:r w:rsidRPr="00900AC6">
          <w:rPr>
            <w:webHidden/>
          </w:rPr>
          <w:t>26</w:t>
        </w:r>
        <w:r w:rsidRPr="00900AC6">
          <w:rPr>
            <w:webHidden/>
          </w:rPr>
          <w:fldChar w:fldCharType="end"/>
        </w:r>
      </w:hyperlink>
    </w:p>
    <w:p w14:paraId="26AF7AFE" w14:textId="6023FA02"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1" w:history="1">
        <w:r w:rsidRPr="00900AC6">
          <w:rPr>
            <w:rStyle w:val="Hyperlink"/>
          </w:rPr>
          <w:t>Table 3</w:t>
        </w:r>
        <w:r w:rsidRPr="00900AC6">
          <w:rPr>
            <w:rStyle w:val="Hyperlink"/>
          </w:rPr>
          <w:noBreakHyphen/>
          <w:t>2 Impact of Land Acquisition by Parcel Type and Area in Settlements</w:t>
        </w:r>
        <w:r w:rsidRPr="00900AC6">
          <w:rPr>
            <w:webHidden/>
          </w:rPr>
          <w:tab/>
        </w:r>
        <w:r w:rsidRPr="00900AC6">
          <w:rPr>
            <w:webHidden/>
          </w:rPr>
          <w:fldChar w:fldCharType="begin"/>
        </w:r>
        <w:r w:rsidRPr="00900AC6">
          <w:rPr>
            <w:webHidden/>
          </w:rPr>
          <w:instrText xml:space="preserve"> PAGEREF _Toc212196941 \h </w:instrText>
        </w:r>
        <w:r w:rsidRPr="00900AC6">
          <w:rPr>
            <w:webHidden/>
          </w:rPr>
        </w:r>
        <w:r w:rsidRPr="00900AC6">
          <w:rPr>
            <w:webHidden/>
          </w:rPr>
          <w:fldChar w:fldCharType="separate"/>
        </w:r>
        <w:r w:rsidRPr="00900AC6">
          <w:rPr>
            <w:webHidden/>
          </w:rPr>
          <w:t>28</w:t>
        </w:r>
        <w:r w:rsidRPr="00900AC6">
          <w:rPr>
            <w:webHidden/>
          </w:rPr>
          <w:fldChar w:fldCharType="end"/>
        </w:r>
      </w:hyperlink>
    </w:p>
    <w:p w14:paraId="350E3B84" w14:textId="75027CF9"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2" w:history="1">
        <w:r w:rsidRPr="00900AC6">
          <w:rPr>
            <w:rStyle w:val="Hyperlink"/>
          </w:rPr>
          <w:t>Table 3</w:t>
        </w:r>
        <w:r w:rsidRPr="00900AC6">
          <w:rPr>
            <w:rStyle w:val="Hyperlink"/>
          </w:rPr>
          <w:noBreakHyphen/>
          <w:t>3 Private Ownership Expropriation Progress</w:t>
        </w:r>
        <w:r w:rsidRPr="00900AC6">
          <w:rPr>
            <w:webHidden/>
          </w:rPr>
          <w:tab/>
        </w:r>
        <w:r w:rsidRPr="00900AC6">
          <w:rPr>
            <w:webHidden/>
          </w:rPr>
          <w:fldChar w:fldCharType="begin"/>
        </w:r>
        <w:r w:rsidRPr="00900AC6">
          <w:rPr>
            <w:webHidden/>
          </w:rPr>
          <w:instrText xml:space="preserve"> PAGEREF _Toc212196942 \h </w:instrText>
        </w:r>
        <w:r w:rsidRPr="00900AC6">
          <w:rPr>
            <w:webHidden/>
          </w:rPr>
        </w:r>
        <w:r w:rsidRPr="00900AC6">
          <w:rPr>
            <w:webHidden/>
          </w:rPr>
          <w:fldChar w:fldCharType="separate"/>
        </w:r>
        <w:r w:rsidRPr="00900AC6">
          <w:rPr>
            <w:webHidden/>
          </w:rPr>
          <w:t>29</w:t>
        </w:r>
        <w:r w:rsidRPr="00900AC6">
          <w:rPr>
            <w:webHidden/>
          </w:rPr>
          <w:fldChar w:fldCharType="end"/>
        </w:r>
      </w:hyperlink>
    </w:p>
    <w:p w14:paraId="7E0DF73D" w14:textId="2C063A24"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3" w:history="1">
        <w:r w:rsidRPr="00900AC6">
          <w:rPr>
            <w:rStyle w:val="Hyperlink"/>
          </w:rPr>
          <w:t>Table 3</w:t>
        </w:r>
        <w:r w:rsidRPr="00900AC6">
          <w:rPr>
            <w:rStyle w:val="Hyperlink"/>
          </w:rPr>
          <w:noBreakHyphen/>
          <w:t>4 Land Acquisition Progress by Parcel Type and Area</w:t>
        </w:r>
        <w:r w:rsidRPr="00900AC6">
          <w:rPr>
            <w:webHidden/>
          </w:rPr>
          <w:tab/>
        </w:r>
        <w:r w:rsidRPr="00900AC6">
          <w:rPr>
            <w:webHidden/>
          </w:rPr>
          <w:fldChar w:fldCharType="begin"/>
        </w:r>
        <w:r w:rsidRPr="00900AC6">
          <w:rPr>
            <w:webHidden/>
          </w:rPr>
          <w:instrText xml:space="preserve"> PAGEREF _Toc212196943 \h </w:instrText>
        </w:r>
        <w:r w:rsidRPr="00900AC6">
          <w:rPr>
            <w:webHidden/>
          </w:rPr>
        </w:r>
        <w:r w:rsidRPr="00900AC6">
          <w:rPr>
            <w:webHidden/>
          </w:rPr>
          <w:fldChar w:fldCharType="separate"/>
        </w:r>
        <w:r w:rsidRPr="00900AC6">
          <w:rPr>
            <w:webHidden/>
          </w:rPr>
          <w:t>29</w:t>
        </w:r>
        <w:r w:rsidRPr="00900AC6">
          <w:rPr>
            <w:webHidden/>
          </w:rPr>
          <w:fldChar w:fldCharType="end"/>
        </w:r>
      </w:hyperlink>
    </w:p>
    <w:p w14:paraId="78D2D984" w14:textId="14612891"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4" w:history="1">
        <w:r w:rsidRPr="00900AC6">
          <w:rPr>
            <w:rStyle w:val="Hyperlink"/>
          </w:rPr>
          <w:t>Table 3</w:t>
        </w:r>
        <w:r w:rsidRPr="00900AC6">
          <w:rPr>
            <w:rStyle w:val="Hyperlink"/>
          </w:rPr>
          <w:noBreakHyphen/>
          <w:t>5 Impact of Acquisition on Private Parcels</w:t>
        </w:r>
        <w:r w:rsidRPr="00900AC6">
          <w:rPr>
            <w:webHidden/>
          </w:rPr>
          <w:tab/>
        </w:r>
        <w:r w:rsidRPr="00900AC6">
          <w:rPr>
            <w:webHidden/>
          </w:rPr>
          <w:fldChar w:fldCharType="begin"/>
        </w:r>
        <w:r w:rsidRPr="00900AC6">
          <w:rPr>
            <w:webHidden/>
          </w:rPr>
          <w:instrText xml:space="preserve"> PAGEREF _Toc212196944 \h </w:instrText>
        </w:r>
        <w:r w:rsidRPr="00900AC6">
          <w:rPr>
            <w:webHidden/>
          </w:rPr>
        </w:r>
        <w:r w:rsidRPr="00900AC6">
          <w:rPr>
            <w:webHidden/>
          </w:rPr>
          <w:fldChar w:fldCharType="separate"/>
        </w:r>
        <w:r w:rsidRPr="00900AC6">
          <w:rPr>
            <w:webHidden/>
          </w:rPr>
          <w:t>31</w:t>
        </w:r>
        <w:r w:rsidRPr="00900AC6">
          <w:rPr>
            <w:webHidden/>
          </w:rPr>
          <w:fldChar w:fldCharType="end"/>
        </w:r>
      </w:hyperlink>
    </w:p>
    <w:p w14:paraId="4BEF8E9E" w14:textId="2506CFDC"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5" w:history="1">
        <w:r w:rsidRPr="00900AC6">
          <w:rPr>
            <w:rStyle w:val="Hyperlink"/>
          </w:rPr>
          <w:t>Table 3</w:t>
        </w:r>
        <w:r w:rsidRPr="00900AC6">
          <w:rPr>
            <w:rStyle w:val="Hyperlink"/>
          </w:rPr>
          <w:noBreakHyphen/>
          <w:t>6 Impact on the Fully Affected Private Parcel</w:t>
        </w:r>
        <w:r w:rsidRPr="00900AC6">
          <w:rPr>
            <w:webHidden/>
          </w:rPr>
          <w:tab/>
        </w:r>
        <w:r w:rsidRPr="00900AC6">
          <w:rPr>
            <w:webHidden/>
          </w:rPr>
          <w:fldChar w:fldCharType="begin"/>
        </w:r>
        <w:r w:rsidRPr="00900AC6">
          <w:rPr>
            <w:webHidden/>
          </w:rPr>
          <w:instrText xml:space="preserve"> PAGEREF _Toc212196945 \h </w:instrText>
        </w:r>
        <w:r w:rsidRPr="00900AC6">
          <w:rPr>
            <w:webHidden/>
          </w:rPr>
        </w:r>
        <w:r w:rsidRPr="00900AC6">
          <w:rPr>
            <w:webHidden/>
          </w:rPr>
          <w:fldChar w:fldCharType="separate"/>
        </w:r>
        <w:r w:rsidRPr="00900AC6">
          <w:rPr>
            <w:webHidden/>
          </w:rPr>
          <w:t>32</w:t>
        </w:r>
        <w:r w:rsidRPr="00900AC6">
          <w:rPr>
            <w:webHidden/>
          </w:rPr>
          <w:fldChar w:fldCharType="end"/>
        </w:r>
      </w:hyperlink>
    </w:p>
    <w:p w14:paraId="403F325E" w14:textId="4FFB15CA"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6" w:history="1">
        <w:r w:rsidRPr="00900AC6">
          <w:rPr>
            <w:rStyle w:val="Hyperlink"/>
          </w:rPr>
          <w:t>Table 3</w:t>
        </w:r>
        <w:r w:rsidRPr="00900AC6">
          <w:rPr>
            <w:rStyle w:val="Hyperlink"/>
          </w:rPr>
          <w:noBreakHyphen/>
          <w:t>7 Impacts on Private Parcels with 20–99% Affected</w:t>
        </w:r>
        <w:r w:rsidRPr="00900AC6">
          <w:rPr>
            <w:webHidden/>
          </w:rPr>
          <w:tab/>
        </w:r>
        <w:r w:rsidRPr="00900AC6">
          <w:rPr>
            <w:webHidden/>
          </w:rPr>
          <w:fldChar w:fldCharType="begin"/>
        </w:r>
        <w:r w:rsidRPr="00900AC6">
          <w:rPr>
            <w:webHidden/>
          </w:rPr>
          <w:instrText xml:space="preserve"> PAGEREF _Toc212196946 \h </w:instrText>
        </w:r>
        <w:r w:rsidRPr="00900AC6">
          <w:rPr>
            <w:webHidden/>
          </w:rPr>
        </w:r>
        <w:r w:rsidRPr="00900AC6">
          <w:rPr>
            <w:webHidden/>
          </w:rPr>
          <w:fldChar w:fldCharType="separate"/>
        </w:r>
        <w:r w:rsidRPr="00900AC6">
          <w:rPr>
            <w:webHidden/>
          </w:rPr>
          <w:t>33</w:t>
        </w:r>
        <w:r w:rsidRPr="00900AC6">
          <w:rPr>
            <w:webHidden/>
          </w:rPr>
          <w:fldChar w:fldCharType="end"/>
        </w:r>
      </w:hyperlink>
    </w:p>
    <w:p w14:paraId="537C1A5C" w14:textId="37DB46E9"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7" w:history="1">
        <w:r w:rsidRPr="00900AC6">
          <w:rPr>
            <w:rStyle w:val="Hyperlink"/>
          </w:rPr>
          <w:t>Table 3</w:t>
        </w:r>
        <w:r w:rsidRPr="00900AC6">
          <w:rPr>
            <w:rStyle w:val="Hyperlink"/>
          </w:rPr>
          <w:noBreakHyphen/>
          <w:t>8 Affected Tree Species in Private Parcels</w:t>
        </w:r>
        <w:r w:rsidRPr="00900AC6">
          <w:rPr>
            <w:webHidden/>
          </w:rPr>
          <w:tab/>
        </w:r>
        <w:r w:rsidRPr="00900AC6">
          <w:rPr>
            <w:webHidden/>
          </w:rPr>
          <w:fldChar w:fldCharType="begin"/>
        </w:r>
        <w:r w:rsidRPr="00900AC6">
          <w:rPr>
            <w:webHidden/>
          </w:rPr>
          <w:instrText xml:space="preserve"> PAGEREF _Toc212196947 \h </w:instrText>
        </w:r>
        <w:r w:rsidRPr="00900AC6">
          <w:rPr>
            <w:webHidden/>
          </w:rPr>
        </w:r>
        <w:r w:rsidRPr="00900AC6">
          <w:rPr>
            <w:webHidden/>
          </w:rPr>
          <w:fldChar w:fldCharType="separate"/>
        </w:r>
        <w:r w:rsidRPr="00900AC6">
          <w:rPr>
            <w:webHidden/>
          </w:rPr>
          <w:t>33</w:t>
        </w:r>
        <w:r w:rsidRPr="00900AC6">
          <w:rPr>
            <w:webHidden/>
          </w:rPr>
          <w:fldChar w:fldCharType="end"/>
        </w:r>
      </w:hyperlink>
    </w:p>
    <w:p w14:paraId="5B0C2FEF" w14:textId="0B4F8660"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8" w:history="1">
        <w:r w:rsidRPr="00900AC6">
          <w:rPr>
            <w:rStyle w:val="Hyperlink"/>
          </w:rPr>
          <w:t>Table 3</w:t>
        </w:r>
        <w:r w:rsidRPr="00900AC6">
          <w:rPr>
            <w:rStyle w:val="Hyperlink"/>
          </w:rPr>
          <w:noBreakHyphen/>
          <w:t>9 Number of Affected Trees by Settlement on Private Parcels</w:t>
        </w:r>
        <w:r w:rsidRPr="00900AC6">
          <w:rPr>
            <w:webHidden/>
          </w:rPr>
          <w:tab/>
        </w:r>
        <w:r w:rsidRPr="00900AC6">
          <w:rPr>
            <w:webHidden/>
          </w:rPr>
          <w:fldChar w:fldCharType="begin"/>
        </w:r>
        <w:r w:rsidRPr="00900AC6">
          <w:rPr>
            <w:webHidden/>
          </w:rPr>
          <w:instrText xml:space="preserve"> PAGEREF _Toc212196948 \h </w:instrText>
        </w:r>
        <w:r w:rsidRPr="00900AC6">
          <w:rPr>
            <w:webHidden/>
          </w:rPr>
        </w:r>
        <w:r w:rsidRPr="00900AC6">
          <w:rPr>
            <w:webHidden/>
          </w:rPr>
          <w:fldChar w:fldCharType="separate"/>
        </w:r>
        <w:r w:rsidRPr="00900AC6">
          <w:rPr>
            <w:webHidden/>
          </w:rPr>
          <w:t>34</w:t>
        </w:r>
        <w:r w:rsidRPr="00900AC6">
          <w:rPr>
            <w:webHidden/>
          </w:rPr>
          <w:fldChar w:fldCharType="end"/>
        </w:r>
      </w:hyperlink>
    </w:p>
    <w:p w14:paraId="7D97CEF8" w14:textId="0CDDE7FD"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49" w:history="1">
        <w:r w:rsidRPr="00900AC6">
          <w:rPr>
            <w:rStyle w:val="Hyperlink"/>
          </w:rPr>
          <w:t>Table 3</w:t>
        </w:r>
        <w:r w:rsidRPr="00900AC6">
          <w:rPr>
            <w:rStyle w:val="Hyperlink"/>
          </w:rPr>
          <w:noBreakHyphen/>
          <w:t>10 Structures on Private Parcels</w:t>
        </w:r>
        <w:r w:rsidRPr="00900AC6">
          <w:rPr>
            <w:webHidden/>
          </w:rPr>
          <w:tab/>
        </w:r>
        <w:r w:rsidRPr="00900AC6">
          <w:rPr>
            <w:webHidden/>
          </w:rPr>
          <w:fldChar w:fldCharType="begin"/>
        </w:r>
        <w:r w:rsidRPr="00900AC6">
          <w:rPr>
            <w:webHidden/>
          </w:rPr>
          <w:instrText xml:space="preserve"> PAGEREF _Toc212196949 \h </w:instrText>
        </w:r>
        <w:r w:rsidRPr="00900AC6">
          <w:rPr>
            <w:webHidden/>
          </w:rPr>
        </w:r>
        <w:r w:rsidRPr="00900AC6">
          <w:rPr>
            <w:webHidden/>
          </w:rPr>
          <w:fldChar w:fldCharType="separate"/>
        </w:r>
        <w:r w:rsidRPr="00900AC6">
          <w:rPr>
            <w:webHidden/>
          </w:rPr>
          <w:t>34</w:t>
        </w:r>
        <w:r w:rsidRPr="00900AC6">
          <w:rPr>
            <w:webHidden/>
          </w:rPr>
          <w:fldChar w:fldCharType="end"/>
        </w:r>
      </w:hyperlink>
    </w:p>
    <w:p w14:paraId="43EBF68E" w14:textId="46FF4AB9"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0" w:history="1">
        <w:r w:rsidRPr="00900AC6">
          <w:rPr>
            <w:rStyle w:val="Hyperlink"/>
          </w:rPr>
          <w:t>Table 3</w:t>
        </w:r>
        <w:r w:rsidRPr="00900AC6">
          <w:rPr>
            <w:rStyle w:val="Hyperlink"/>
          </w:rPr>
          <w:noBreakHyphen/>
          <w:t>11 Impact of Land Acquisition on Public Parcels</w:t>
        </w:r>
        <w:r w:rsidRPr="00900AC6">
          <w:rPr>
            <w:webHidden/>
          </w:rPr>
          <w:tab/>
        </w:r>
        <w:r w:rsidRPr="00900AC6">
          <w:rPr>
            <w:webHidden/>
          </w:rPr>
          <w:fldChar w:fldCharType="begin"/>
        </w:r>
        <w:r w:rsidRPr="00900AC6">
          <w:rPr>
            <w:webHidden/>
          </w:rPr>
          <w:instrText xml:space="preserve"> PAGEREF _Toc212196950 \h </w:instrText>
        </w:r>
        <w:r w:rsidRPr="00900AC6">
          <w:rPr>
            <w:webHidden/>
          </w:rPr>
        </w:r>
        <w:r w:rsidRPr="00900AC6">
          <w:rPr>
            <w:webHidden/>
          </w:rPr>
          <w:fldChar w:fldCharType="separate"/>
        </w:r>
        <w:r w:rsidRPr="00900AC6">
          <w:rPr>
            <w:webHidden/>
          </w:rPr>
          <w:t>36</w:t>
        </w:r>
        <w:r w:rsidRPr="00900AC6">
          <w:rPr>
            <w:webHidden/>
          </w:rPr>
          <w:fldChar w:fldCharType="end"/>
        </w:r>
      </w:hyperlink>
    </w:p>
    <w:p w14:paraId="4E5E862B" w14:textId="6C27253D"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1" w:history="1">
        <w:r w:rsidRPr="00900AC6">
          <w:rPr>
            <w:rStyle w:val="Hyperlink"/>
          </w:rPr>
          <w:t>Table 3</w:t>
        </w:r>
        <w:r w:rsidRPr="00900AC6">
          <w:rPr>
            <w:rStyle w:val="Hyperlink"/>
          </w:rPr>
          <w:noBreakHyphen/>
          <w:t>12 Number of Affected Trees by Settlement and Parcel Type</w:t>
        </w:r>
        <w:r w:rsidRPr="00900AC6">
          <w:rPr>
            <w:webHidden/>
          </w:rPr>
          <w:tab/>
        </w:r>
        <w:r w:rsidRPr="00900AC6">
          <w:rPr>
            <w:webHidden/>
          </w:rPr>
          <w:fldChar w:fldCharType="begin"/>
        </w:r>
        <w:r w:rsidRPr="00900AC6">
          <w:rPr>
            <w:webHidden/>
          </w:rPr>
          <w:instrText xml:space="preserve"> PAGEREF _Toc212196951 \h </w:instrText>
        </w:r>
        <w:r w:rsidRPr="00900AC6">
          <w:rPr>
            <w:webHidden/>
          </w:rPr>
        </w:r>
        <w:r w:rsidRPr="00900AC6">
          <w:rPr>
            <w:webHidden/>
          </w:rPr>
          <w:fldChar w:fldCharType="separate"/>
        </w:r>
        <w:r w:rsidRPr="00900AC6">
          <w:rPr>
            <w:webHidden/>
          </w:rPr>
          <w:t>37</w:t>
        </w:r>
        <w:r w:rsidRPr="00900AC6">
          <w:rPr>
            <w:webHidden/>
          </w:rPr>
          <w:fldChar w:fldCharType="end"/>
        </w:r>
      </w:hyperlink>
    </w:p>
    <w:p w14:paraId="1B4DFEA2" w14:textId="229FDB2E"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2" w:history="1">
        <w:r w:rsidRPr="00900AC6">
          <w:rPr>
            <w:rStyle w:val="Hyperlink"/>
          </w:rPr>
          <w:t>Table 3</w:t>
        </w:r>
        <w:r w:rsidRPr="00900AC6">
          <w:rPr>
            <w:rStyle w:val="Hyperlink"/>
          </w:rPr>
          <w:noBreakHyphen/>
          <w:t>13 Number of Parcels with Structures According to Other Parcel Types</w:t>
        </w:r>
        <w:r w:rsidRPr="00900AC6">
          <w:rPr>
            <w:webHidden/>
          </w:rPr>
          <w:tab/>
        </w:r>
        <w:r w:rsidRPr="00900AC6">
          <w:rPr>
            <w:webHidden/>
          </w:rPr>
          <w:fldChar w:fldCharType="begin"/>
        </w:r>
        <w:r w:rsidRPr="00900AC6">
          <w:rPr>
            <w:webHidden/>
          </w:rPr>
          <w:instrText xml:space="preserve"> PAGEREF _Toc212196952 \h </w:instrText>
        </w:r>
        <w:r w:rsidRPr="00900AC6">
          <w:rPr>
            <w:webHidden/>
          </w:rPr>
        </w:r>
        <w:r w:rsidRPr="00900AC6">
          <w:rPr>
            <w:webHidden/>
          </w:rPr>
          <w:fldChar w:fldCharType="separate"/>
        </w:r>
        <w:r w:rsidRPr="00900AC6">
          <w:rPr>
            <w:webHidden/>
          </w:rPr>
          <w:t>37</w:t>
        </w:r>
        <w:r w:rsidRPr="00900AC6">
          <w:rPr>
            <w:webHidden/>
          </w:rPr>
          <w:fldChar w:fldCharType="end"/>
        </w:r>
      </w:hyperlink>
    </w:p>
    <w:p w14:paraId="1A2E4C9E" w14:textId="7438FF7E"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3" w:history="1">
        <w:r w:rsidRPr="00900AC6">
          <w:rPr>
            <w:rStyle w:val="Hyperlink"/>
          </w:rPr>
          <w:t>Table 3</w:t>
        </w:r>
        <w:r w:rsidRPr="00900AC6">
          <w:rPr>
            <w:rStyle w:val="Hyperlink"/>
          </w:rPr>
          <w:noBreakHyphen/>
          <w:t>14 Distribution of Other Parcels with Structures According to Settlements</w:t>
        </w:r>
        <w:r w:rsidRPr="00900AC6">
          <w:rPr>
            <w:webHidden/>
          </w:rPr>
          <w:tab/>
        </w:r>
        <w:r w:rsidRPr="00900AC6">
          <w:rPr>
            <w:webHidden/>
          </w:rPr>
          <w:fldChar w:fldCharType="begin"/>
        </w:r>
        <w:r w:rsidRPr="00900AC6">
          <w:rPr>
            <w:webHidden/>
          </w:rPr>
          <w:instrText xml:space="preserve"> PAGEREF _Toc212196953 \h </w:instrText>
        </w:r>
        <w:r w:rsidRPr="00900AC6">
          <w:rPr>
            <w:webHidden/>
          </w:rPr>
        </w:r>
        <w:r w:rsidRPr="00900AC6">
          <w:rPr>
            <w:webHidden/>
          </w:rPr>
          <w:fldChar w:fldCharType="separate"/>
        </w:r>
        <w:r w:rsidRPr="00900AC6">
          <w:rPr>
            <w:webHidden/>
          </w:rPr>
          <w:t>38</w:t>
        </w:r>
        <w:r w:rsidRPr="00900AC6">
          <w:rPr>
            <w:webHidden/>
          </w:rPr>
          <w:fldChar w:fldCharType="end"/>
        </w:r>
      </w:hyperlink>
    </w:p>
    <w:p w14:paraId="7D3E12FA" w14:textId="4652E69A"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4" w:history="1">
        <w:r w:rsidRPr="00900AC6">
          <w:rPr>
            <w:rStyle w:val="Hyperlink"/>
          </w:rPr>
          <w:t>Table 3</w:t>
        </w:r>
        <w:r w:rsidRPr="00900AC6">
          <w:rPr>
            <w:rStyle w:val="Hyperlink"/>
          </w:rPr>
          <w:noBreakHyphen/>
          <w:t>15 Informal Users Based on Parcel Type and Impact Status</w:t>
        </w:r>
        <w:r w:rsidRPr="00900AC6">
          <w:rPr>
            <w:webHidden/>
          </w:rPr>
          <w:tab/>
        </w:r>
        <w:r w:rsidRPr="00900AC6">
          <w:rPr>
            <w:webHidden/>
          </w:rPr>
          <w:fldChar w:fldCharType="begin"/>
        </w:r>
        <w:r w:rsidRPr="00900AC6">
          <w:rPr>
            <w:webHidden/>
          </w:rPr>
          <w:instrText xml:space="preserve"> PAGEREF _Toc212196954 \h </w:instrText>
        </w:r>
        <w:r w:rsidRPr="00900AC6">
          <w:rPr>
            <w:webHidden/>
          </w:rPr>
        </w:r>
        <w:r w:rsidRPr="00900AC6">
          <w:rPr>
            <w:webHidden/>
          </w:rPr>
          <w:fldChar w:fldCharType="separate"/>
        </w:r>
        <w:r w:rsidRPr="00900AC6">
          <w:rPr>
            <w:webHidden/>
          </w:rPr>
          <w:t>38</w:t>
        </w:r>
        <w:r w:rsidRPr="00900AC6">
          <w:rPr>
            <w:webHidden/>
          </w:rPr>
          <w:fldChar w:fldCharType="end"/>
        </w:r>
      </w:hyperlink>
    </w:p>
    <w:p w14:paraId="516AE8E5" w14:textId="4F1FD8A7"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5" w:history="1">
        <w:r w:rsidRPr="00900AC6">
          <w:rPr>
            <w:rStyle w:val="Hyperlink"/>
          </w:rPr>
          <w:t>Table 3</w:t>
        </w:r>
        <w:r w:rsidRPr="00900AC6">
          <w:rPr>
            <w:rStyle w:val="Hyperlink"/>
          </w:rPr>
          <w:noBreakHyphen/>
          <w:t>16 Persons Affected by Residential and Residential-Type Structures</w:t>
        </w:r>
        <w:r w:rsidRPr="00900AC6">
          <w:rPr>
            <w:webHidden/>
          </w:rPr>
          <w:tab/>
        </w:r>
        <w:r w:rsidRPr="00900AC6">
          <w:rPr>
            <w:webHidden/>
          </w:rPr>
          <w:fldChar w:fldCharType="begin"/>
        </w:r>
        <w:r w:rsidRPr="00900AC6">
          <w:rPr>
            <w:webHidden/>
          </w:rPr>
          <w:instrText xml:space="preserve"> PAGEREF _Toc212196955 \h </w:instrText>
        </w:r>
        <w:r w:rsidRPr="00900AC6">
          <w:rPr>
            <w:webHidden/>
          </w:rPr>
        </w:r>
        <w:r w:rsidRPr="00900AC6">
          <w:rPr>
            <w:webHidden/>
          </w:rPr>
          <w:fldChar w:fldCharType="separate"/>
        </w:r>
        <w:r w:rsidRPr="00900AC6">
          <w:rPr>
            <w:webHidden/>
          </w:rPr>
          <w:t>41</w:t>
        </w:r>
        <w:r w:rsidRPr="00900AC6">
          <w:rPr>
            <w:webHidden/>
          </w:rPr>
          <w:fldChar w:fldCharType="end"/>
        </w:r>
      </w:hyperlink>
    </w:p>
    <w:p w14:paraId="0D757E93" w14:textId="60031743"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6" w:history="1">
        <w:r w:rsidRPr="00900AC6">
          <w:rPr>
            <w:rStyle w:val="Hyperlink"/>
          </w:rPr>
          <w:t>Table 3</w:t>
        </w:r>
        <w:r w:rsidRPr="00900AC6">
          <w:rPr>
            <w:rStyle w:val="Hyperlink"/>
          </w:rPr>
          <w:noBreakHyphen/>
          <w:t>17 Affected Formal and Informal Businesses</w:t>
        </w:r>
        <w:r w:rsidRPr="00900AC6">
          <w:rPr>
            <w:webHidden/>
          </w:rPr>
          <w:tab/>
        </w:r>
        <w:r w:rsidRPr="00900AC6">
          <w:rPr>
            <w:webHidden/>
          </w:rPr>
          <w:fldChar w:fldCharType="begin"/>
        </w:r>
        <w:r w:rsidRPr="00900AC6">
          <w:rPr>
            <w:webHidden/>
          </w:rPr>
          <w:instrText xml:space="preserve"> PAGEREF _Toc212196956 \h </w:instrText>
        </w:r>
        <w:r w:rsidRPr="00900AC6">
          <w:rPr>
            <w:webHidden/>
          </w:rPr>
        </w:r>
        <w:r w:rsidRPr="00900AC6">
          <w:rPr>
            <w:webHidden/>
          </w:rPr>
          <w:fldChar w:fldCharType="separate"/>
        </w:r>
        <w:r w:rsidRPr="00900AC6">
          <w:rPr>
            <w:webHidden/>
          </w:rPr>
          <w:t>46</w:t>
        </w:r>
        <w:r w:rsidRPr="00900AC6">
          <w:rPr>
            <w:webHidden/>
          </w:rPr>
          <w:fldChar w:fldCharType="end"/>
        </w:r>
      </w:hyperlink>
    </w:p>
    <w:p w14:paraId="6F8577A9" w14:textId="2D090959"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7" w:history="1">
        <w:r w:rsidRPr="00900AC6">
          <w:rPr>
            <w:rStyle w:val="Hyperlink"/>
          </w:rPr>
          <w:t>Table 3</w:t>
        </w:r>
        <w:r w:rsidRPr="00900AC6">
          <w:rPr>
            <w:rStyle w:val="Hyperlink"/>
          </w:rPr>
          <w:noBreakHyphen/>
          <w:t>18 Number of Parcels with Access Problems and Type of Access Problem</w:t>
        </w:r>
        <w:r w:rsidRPr="00900AC6">
          <w:rPr>
            <w:webHidden/>
          </w:rPr>
          <w:tab/>
        </w:r>
        <w:r w:rsidRPr="00900AC6">
          <w:rPr>
            <w:webHidden/>
          </w:rPr>
          <w:fldChar w:fldCharType="begin"/>
        </w:r>
        <w:r w:rsidRPr="00900AC6">
          <w:rPr>
            <w:webHidden/>
          </w:rPr>
          <w:instrText xml:space="preserve"> PAGEREF _Toc212196957 \h </w:instrText>
        </w:r>
        <w:r w:rsidRPr="00900AC6">
          <w:rPr>
            <w:webHidden/>
          </w:rPr>
        </w:r>
        <w:r w:rsidRPr="00900AC6">
          <w:rPr>
            <w:webHidden/>
          </w:rPr>
          <w:fldChar w:fldCharType="separate"/>
        </w:r>
        <w:r w:rsidRPr="00900AC6">
          <w:rPr>
            <w:webHidden/>
          </w:rPr>
          <w:t>47</w:t>
        </w:r>
        <w:r w:rsidRPr="00900AC6">
          <w:rPr>
            <w:webHidden/>
          </w:rPr>
          <w:fldChar w:fldCharType="end"/>
        </w:r>
      </w:hyperlink>
    </w:p>
    <w:p w14:paraId="6E4C7951" w14:textId="13910063"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8" w:history="1">
        <w:r w:rsidRPr="00900AC6">
          <w:rPr>
            <w:rStyle w:val="Hyperlink"/>
          </w:rPr>
          <w:t>Table 3</w:t>
        </w:r>
        <w:r w:rsidRPr="00900AC6">
          <w:rPr>
            <w:rStyle w:val="Hyperlink"/>
          </w:rPr>
          <w:noBreakHyphen/>
          <w:t>19 Parcels with Potential Access Problems by Settlement</w:t>
        </w:r>
        <w:r w:rsidRPr="00900AC6">
          <w:rPr>
            <w:webHidden/>
          </w:rPr>
          <w:tab/>
        </w:r>
        <w:r w:rsidRPr="00900AC6">
          <w:rPr>
            <w:webHidden/>
          </w:rPr>
          <w:fldChar w:fldCharType="begin"/>
        </w:r>
        <w:r w:rsidRPr="00900AC6">
          <w:rPr>
            <w:webHidden/>
          </w:rPr>
          <w:instrText xml:space="preserve"> PAGEREF _Toc212196958 \h </w:instrText>
        </w:r>
        <w:r w:rsidRPr="00900AC6">
          <w:rPr>
            <w:webHidden/>
          </w:rPr>
        </w:r>
        <w:r w:rsidRPr="00900AC6">
          <w:rPr>
            <w:webHidden/>
          </w:rPr>
          <w:fldChar w:fldCharType="separate"/>
        </w:r>
        <w:r w:rsidRPr="00900AC6">
          <w:rPr>
            <w:webHidden/>
          </w:rPr>
          <w:t>47</w:t>
        </w:r>
        <w:r w:rsidRPr="00900AC6">
          <w:rPr>
            <w:webHidden/>
          </w:rPr>
          <w:fldChar w:fldCharType="end"/>
        </w:r>
      </w:hyperlink>
    </w:p>
    <w:p w14:paraId="06D6FA10" w14:textId="74814364"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59" w:history="1">
        <w:r w:rsidRPr="00900AC6">
          <w:rPr>
            <w:rStyle w:val="Hyperlink"/>
          </w:rPr>
          <w:t>Table 3</w:t>
        </w:r>
        <w:r w:rsidRPr="00900AC6">
          <w:rPr>
            <w:rStyle w:val="Hyperlink"/>
          </w:rPr>
          <w:noBreakHyphen/>
          <w:t>20 Residual Parcels</w:t>
        </w:r>
        <w:r w:rsidRPr="00900AC6">
          <w:rPr>
            <w:webHidden/>
          </w:rPr>
          <w:tab/>
        </w:r>
        <w:r w:rsidRPr="00900AC6">
          <w:rPr>
            <w:webHidden/>
          </w:rPr>
          <w:fldChar w:fldCharType="begin"/>
        </w:r>
        <w:r w:rsidRPr="00900AC6">
          <w:rPr>
            <w:webHidden/>
          </w:rPr>
          <w:instrText xml:space="preserve"> PAGEREF _Toc212196959 \h </w:instrText>
        </w:r>
        <w:r w:rsidRPr="00900AC6">
          <w:rPr>
            <w:webHidden/>
          </w:rPr>
        </w:r>
        <w:r w:rsidRPr="00900AC6">
          <w:rPr>
            <w:webHidden/>
          </w:rPr>
          <w:fldChar w:fldCharType="separate"/>
        </w:r>
        <w:r w:rsidRPr="00900AC6">
          <w:rPr>
            <w:webHidden/>
          </w:rPr>
          <w:t>48</w:t>
        </w:r>
        <w:r w:rsidRPr="00900AC6">
          <w:rPr>
            <w:webHidden/>
          </w:rPr>
          <w:fldChar w:fldCharType="end"/>
        </w:r>
      </w:hyperlink>
    </w:p>
    <w:p w14:paraId="0043DF01" w14:textId="00F8D689"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0" w:history="1">
        <w:r w:rsidRPr="00900AC6">
          <w:rPr>
            <w:rStyle w:val="Hyperlink"/>
          </w:rPr>
          <w:t>Table 3</w:t>
        </w:r>
        <w:r w:rsidRPr="00900AC6">
          <w:rPr>
            <w:rStyle w:val="Hyperlink"/>
          </w:rPr>
          <w:noBreakHyphen/>
          <w:t>21 Parcels with UnviableLand Parcels by Settlement</w:t>
        </w:r>
        <w:r w:rsidRPr="00900AC6">
          <w:rPr>
            <w:webHidden/>
          </w:rPr>
          <w:tab/>
        </w:r>
        <w:r w:rsidRPr="00900AC6">
          <w:rPr>
            <w:webHidden/>
          </w:rPr>
          <w:fldChar w:fldCharType="begin"/>
        </w:r>
        <w:r w:rsidRPr="00900AC6">
          <w:rPr>
            <w:webHidden/>
          </w:rPr>
          <w:instrText xml:space="preserve"> PAGEREF _Toc212196960 \h </w:instrText>
        </w:r>
        <w:r w:rsidRPr="00900AC6">
          <w:rPr>
            <w:webHidden/>
          </w:rPr>
        </w:r>
        <w:r w:rsidRPr="00900AC6">
          <w:rPr>
            <w:webHidden/>
          </w:rPr>
          <w:fldChar w:fldCharType="separate"/>
        </w:r>
        <w:r w:rsidRPr="00900AC6">
          <w:rPr>
            <w:webHidden/>
          </w:rPr>
          <w:t>48</w:t>
        </w:r>
        <w:r w:rsidRPr="00900AC6">
          <w:rPr>
            <w:webHidden/>
          </w:rPr>
          <w:fldChar w:fldCharType="end"/>
        </w:r>
      </w:hyperlink>
    </w:p>
    <w:p w14:paraId="46CEDCC4" w14:textId="09374CD4"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1" w:history="1">
        <w:r w:rsidRPr="00900AC6">
          <w:rPr>
            <w:rStyle w:val="Hyperlink"/>
          </w:rPr>
          <w:t>Table 3</w:t>
        </w:r>
        <w:r w:rsidRPr="00900AC6">
          <w:rPr>
            <w:rStyle w:val="Hyperlink"/>
          </w:rPr>
          <w:noBreakHyphen/>
          <w:t>22 Number of Shareholders in Unviable Parcels</w:t>
        </w:r>
        <w:r w:rsidRPr="00900AC6">
          <w:rPr>
            <w:webHidden/>
          </w:rPr>
          <w:tab/>
        </w:r>
        <w:r w:rsidRPr="00900AC6">
          <w:rPr>
            <w:webHidden/>
          </w:rPr>
          <w:fldChar w:fldCharType="begin"/>
        </w:r>
        <w:r w:rsidRPr="00900AC6">
          <w:rPr>
            <w:webHidden/>
          </w:rPr>
          <w:instrText xml:space="preserve"> PAGEREF _Toc212196961 \h </w:instrText>
        </w:r>
        <w:r w:rsidRPr="00900AC6">
          <w:rPr>
            <w:webHidden/>
          </w:rPr>
        </w:r>
        <w:r w:rsidRPr="00900AC6">
          <w:rPr>
            <w:webHidden/>
          </w:rPr>
          <w:fldChar w:fldCharType="separate"/>
        </w:r>
        <w:r w:rsidRPr="00900AC6">
          <w:rPr>
            <w:webHidden/>
          </w:rPr>
          <w:t>48</w:t>
        </w:r>
        <w:r w:rsidRPr="00900AC6">
          <w:rPr>
            <w:webHidden/>
          </w:rPr>
          <w:fldChar w:fldCharType="end"/>
        </w:r>
      </w:hyperlink>
    </w:p>
    <w:p w14:paraId="08F815E9" w14:textId="59C01EDF"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2" w:history="1">
        <w:r w:rsidRPr="00900AC6">
          <w:rPr>
            <w:rStyle w:val="Hyperlink"/>
          </w:rPr>
          <w:t>Table 3</w:t>
        </w:r>
        <w:r w:rsidRPr="00900AC6">
          <w:rPr>
            <w:rStyle w:val="Hyperlink"/>
          </w:rPr>
          <w:noBreakHyphen/>
          <w:t>23 Divided Parcels</w:t>
        </w:r>
        <w:r w:rsidRPr="00900AC6">
          <w:rPr>
            <w:webHidden/>
          </w:rPr>
          <w:tab/>
        </w:r>
        <w:r w:rsidRPr="00900AC6">
          <w:rPr>
            <w:webHidden/>
          </w:rPr>
          <w:fldChar w:fldCharType="begin"/>
        </w:r>
        <w:r w:rsidRPr="00900AC6">
          <w:rPr>
            <w:webHidden/>
          </w:rPr>
          <w:instrText xml:space="preserve"> PAGEREF _Toc212196962 \h </w:instrText>
        </w:r>
        <w:r w:rsidRPr="00900AC6">
          <w:rPr>
            <w:webHidden/>
          </w:rPr>
        </w:r>
        <w:r w:rsidRPr="00900AC6">
          <w:rPr>
            <w:webHidden/>
          </w:rPr>
          <w:fldChar w:fldCharType="separate"/>
        </w:r>
        <w:r w:rsidRPr="00900AC6">
          <w:rPr>
            <w:webHidden/>
          </w:rPr>
          <w:t>49</w:t>
        </w:r>
        <w:r w:rsidRPr="00900AC6">
          <w:rPr>
            <w:webHidden/>
          </w:rPr>
          <w:fldChar w:fldCharType="end"/>
        </w:r>
      </w:hyperlink>
    </w:p>
    <w:p w14:paraId="306D512E" w14:textId="0C649897"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3" w:history="1">
        <w:r w:rsidRPr="00900AC6">
          <w:rPr>
            <w:rStyle w:val="Hyperlink"/>
          </w:rPr>
          <w:t>Table 3</w:t>
        </w:r>
        <w:r w:rsidRPr="00900AC6">
          <w:rPr>
            <w:rStyle w:val="Hyperlink"/>
          </w:rPr>
          <w:noBreakHyphen/>
          <w:t>24 Divided Parcels by Settlement</w:t>
        </w:r>
        <w:r w:rsidRPr="00900AC6">
          <w:rPr>
            <w:webHidden/>
          </w:rPr>
          <w:tab/>
        </w:r>
        <w:r w:rsidRPr="00900AC6">
          <w:rPr>
            <w:webHidden/>
          </w:rPr>
          <w:fldChar w:fldCharType="begin"/>
        </w:r>
        <w:r w:rsidRPr="00900AC6">
          <w:rPr>
            <w:webHidden/>
          </w:rPr>
          <w:instrText xml:space="preserve"> PAGEREF _Toc212196963 \h </w:instrText>
        </w:r>
        <w:r w:rsidRPr="00900AC6">
          <w:rPr>
            <w:webHidden/>
          </w:rPr>
        </w:r>
        <w:r w:rsidRPr="00900AC6">
          <w:rPr>
            <w:webHidden/>
          </w:rPr>
          <w:fldChar w:fldCharType="separate"/>
        </w:r>
        <w:r w:rsidRPr="00900AC6">
          <w:rPr>
            <w:webHidden/>
          </w:rPr>
          <w:t>49</w:t>
        </w:r>
        <w:r w:rsidRPr="00900AC6">
          <w:rPr>
            <w:webHidden/>
          </w:rPr>
          <w:fldChar w:fldCharType="end"/>
        </w:r>
      </w:hyperlink>
    </w:p>
    <w:p w14:paraId="6CD01AC3" w14:textId="1DB41DE1"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4" w:history="1">
        <w:r w:rsidRPr="00900AC6">
          <w:rPr>
            <w:rStyle w:val="Hyperlink"/>
          </w:rPr>
          <w:t>Table 3</w:t>
        </w:r>
        <w:r w:rsidRPr="00900AC6">
          <w:rPr>
            <w:rStyle w:val="Hyperlink"/>
          </w:rPr>
          <w:noBreakHyphen/>
          <w:t>25 Information on Vulnerable Groups Affected by the Project</w:t>
        </w:r>
        <w:r w:rsidRPr="00900AC6">
          <w:rPr>
            <w:webHidden/>
          </w:rPr>
          <w:tab/>
        </w:r>
        <w:r w:rsidRPr="00900AC6">
          <w:rPr>
            <w:webHidden/>
          </w:rPr>
          <w:fldChar w:fldCharType="begin"/>
        </w:r>
        <w:r w:rsidRPr="00900AC6">
          <w:rPr>
            <w:webHidden/>
          </w:rPr>
          <w:instrText xml:space="preserve"> PAGEREF _Toc212196964 \h </w:instrText>
        </w:r>
        <w:r w:rsidRPr="00900AC6">
          <w:rPr>
            <w:webHidden/>
          </w:rPr>
        </w:r>
        <w:r w:rsidRPr="00900AC6">
          <w:rPr>
            <w:webHidden/>
          </w:rPr>
          <w:fldChar w:fldCharType="separate"/>
        </w:r>
        <w:r w:rsidRPr="00900AC6">
          <w:rPr>
            <w:webHidden/>
          </w:rPr>
          <w:t>50</w:t>
        </w:r>
        <w:r w:rsidRPr="00900AC6">
          <w:rPr>
            <w:webHidden/>
          </w:rPr>
          <w:fldChar w:fldCharType="end"/>
        </w:r>
      </w:hyperlink>
    </w:p>
    <w:p w14:paraId="069FAEDE" w14:textId="504E1521"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5" w:history="1">
        <w:r w:rsidRPr="00900AC6">
          <w:rPr>
            <w:rStyle w:val="Hyperlink"/>
          </w:rPr>
          <w:t>Table 3</w:t>
        </w:r>
        <w:r w:rsidRPr="00900AC6">
          <w:rPr>
            <w:rStyle w:val="Hyperlink"/>
          </w:rPr>
          <w:noBreakHyphen/>
          <w:t>26 Temporary land types and areas</w:t>
        </w:r>
        <w:r w:rsidRPr="00900AC6">
          <w:rPr>
            <w:webHidden/>
          </w:rPr>
          <w:tab/>
        </w:r>
        <w:r w:rsidRPr="00900AC6">
          <w:rPr>
            <w:webHidden/>
          </w:rPr>
          <w:fldChar w:fldCharType="begin"/>
        </w:r>
        <w:r w:rsidRPr="00900AC6">
          <w:rPr>
            <w:webHidden/>
          </w:rPr>
          <w:instrText xml:space="preserve"> PAGEREF _Toc212196965 \h </w:instrText>
        </w:r>
        <w:r w:rsidRPr="00900AC6">
          <w:rPr>
            <w:webHidden/>
          </w:rPr>
        </w:r>
        <w:r w:rsidRPr="00900AC6">
          <w:rPr>
            <w:webHidden/>
          </w:rPr>
          <w:fldChar w:fldCharType="separate"/>
        </w:r>
        <w:r w:rsidRPr="00900AC6">
          <w:rPr>
            <w:webHidden/>
          </w:rPr>
          <w:t>51</w:t>
        </w:r>
        <w:r w:rsidRPr="00900AC6">
          <w:rPr>
            <w:webHidden/>
          </w:rPr>
          <w:fldChar w:fldCharType="end"/>
        </w:r>
      </w:hyperlink>
    </w:p>
    <w:p w14:paraId="37043039" w14:textId="763DE886"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6" w:history="1">
        <w:r w:rsidRPr="00900AC6">
          <w:rPr>
            <w:rStyle w:val="Hyperlink"/>
          </w:rPr>
          <w:t>Table 4</w:t>
        </w:r>
        <w:r w:rsidRPr="00900AC6">
          <w:rPr>
            <w:rStyle w:val="Hyperlink"/>
          </w:rPr>
          <w:noBreakHyphen/>
          <w:t>1 Roles and Responsibilities</w:t>
        </w:r>
        <w:r w:rsidRPr="00900AC6">
          <w:rPr>
            <w:webHidden/>
          </w:rPr>
          <w:tab/>
        </w:r>
        <w:r w:rsidRPr="00900AC6">
          <w:rPr>
            <w:webHidden/>
          </w:rPr>
          <w:fldChar w:fldCharType="begin"/>
        </w:r>
        <w:r w:rsidRPr="00900AC6">
          <w:rPr>
            <w:webHidden/>
          </w:rPr>
          <w:instrText xml:space="preserve"> PAGEREF _Toc212196966 \h </w:instrText>
        </w:r>
        <w:r w:rsidRPr="00900AC6">
          <w:rPr>
            <w:webHidden/>
          </w:rPr>
        </w:r>
        <w:r w:rsidRPr="00900AC6">
          <w:rPr>
            <w:webHidden/>
          </w:rPr>
          <w:fldChar w:fldCharType="separate"/>
        </w:r>
        <w:r w:rsidRPr="00900AC6">
          <w:rPr>
            <w:webHidden/>
          </w:rPr>
          <w:t>52</w:t>
        </w:r>
        <w:r w:rsidRPr="00900AC6">
          <w:rPr>
            <w:webHidden/>
          </w:rPr>
          <w:fldChar w:fldCharType="end"/>
        </w:r>
      </w:hyperlink>
    </w:p>
    <w:p w14:paraId="36BACFAD" w14:textId="01E01DEC"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7" w:history="1">
        <w:r w:rsidRPr="00900AC6">
          <w:rPr>
            <w:rStyle w:val="Hyperlink"/>
          </w:rPr>
          <w:t>Table 6</w:t>
        </w:r>
        <w:r w:rsidRPr="00900AC6">
          <w:rPr>
            <w:rStyle w:val="Hyperlink"/>
          </w:rPr>
          <w:noBreakHyphen/>
          <w:t>1 Entitlement Matrix</w:t>
        </w:r>
        <w:r w:rsidRPr="00900AC6">
          <w:rPr>
            <w:webHidden/>
          </w:rPr>
          <w:tab/>
        </w:r>
        <w:r w:rsidRPr="00900AC6">
          <w:rPr>
            <w:webHidden/>
          </w:rPr>
          <w:fldChar w:fldCharType="begin"/>
        </w:r>
        <w:r w:rsidRPr="00900AC6">
          <w:rPr>
            <w:webHidden/>
          </w:rPr>
          <w:instrText xml:space="preserve"> PAGEREF _Toc212196967 \h </w:instrText>
        </w:r>
        <w:r w:rsidRPr="00900AC6">
          <w:rPr>
            <w:webHidden/>
          </w:rPr>
        </w:r>
        <w:r w:rsidRPr="00900AC6">
          <w:rPr>
            <w:webHidden/>
          </w:rPr>
          <w:fldChar w:fldCharType="separate"/>
        </w:r>
        <w:r w:rsidRPr="00900AC6">
          <w:rPr>
            <w:webHidden/>
          </w:rPr>
          <w:t>61</w:t>
        </w:r>
        <w:r w:rsidRPr="00900AC6">
          <w:rPr>
            <w:webHidden/>
          </w:rPr>
          <w:fldChar w:fldCharType="end"/>
        </w:r>
      </w:hyperlink>
    </w:p>
    <w:p w14:paraId="37BDF8F0" w14:textId="2ECD02AA"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8" w:history="1">
        <w:r w:rsidRPr="00900AC6">
          <w:rPr>
            <w:rStyle w:val="Hyperlink"/>
          </w:rPr>
          <w:t>Table 8</w:t>
        </w:r>
        <w:r w:rsidRPr="00900AC6">
          <w:rPr>
            <w:rStyle w:val="Hyperlink"/>
          </w:rPr>
          <w:noBreakHyphen/>
          <w:t>1 List of LRP Beneficiaries by Settlement</w:t>
        </w:r>
        <w:r w:rsidRPr="00900AC6">
          <w:rPr>
            <w:webHidden/>
          </w:rPr>
          <w:tab/>
        </w:r>
        <w:r w:rsidRPr="00900AC6">
          <w:rPr>
            <w:webHidden/>
          </w:rPr>
          <w:fldChar w:fldCharType="begin"/>
        </w:r>
        <w:r w:rsidRPr="00900AC6">
          <w:rPr>
            <w:webHidden/>
          </w:rPr>
          <w:instrText xml:space="preserve"> PAGEREF _Toc212196968 \h </w:instrText>
        </w:r>
        <w:r w:rsidRPr="00900AC6">
          <w:rPr>
            <w:webHidden/>
          </w:rPr>
        </w:r>
        <w:r w:rsidRPr="00900AC6">
          <w:rPr>
            <w:webHidden/>
          </w:rPr>
          <w:fldChar w:fldCharType="separate"/>
        </w:r>
        <w:r w:rsidRPr="00900AC6">
          <w:rPr>
            <w:webHidden/>
          </w:rPr>
          <w:t>81</w:t>
        </w:r>
        <w:r w:rsidRPr="00900AC6">
          <w:rPr>
            <w:webHidden/>
          </w:rPr>
          <w:fldChar w:fldCharType="end"/>
        </w:r>
      </w:hyperlink>
    </w:p>
    <w:p w14:paraId="0E03E7E8" w14:textId="3E290B65"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69" w:history="1">
        <w:r w:rsidRPr="00900AC6">
          <w:rPr>
            <w:rStyle w:val="Hyperlink"/>
          </w:rPr>
          <w:t>Table 8</w:t>
        </w:r>
        <w:r w:rsidRPr="00900AC6">
          <w:rPr>
            <w:rStyle w:val="Hyperlink"/>
          </w:rPr>
          <w:noBreakHyphen/>
          <w:t>2 Summary of LRP Programs</w:t>
        </w:r>
        <w:r w:rsidRPr="00900AC6">
          <w:rPr>
            <w:webHidden/>
          </w:rPr>
          <w:tab/>
        </w:r>
        <w:r w:rsidRPr="00900AC6">
          <w:rPr>
            <w:webHidden/>
          </w:rPr>
          <w:fldChar w:fldCharType="begin"/>
        </w:r>
        <w:r w:rsidRPr="00900AC6">
          <w:rPr>
            <w:webHidden/>
          </w:rPr>
          <w:instrText xml:space="preserve"> PAGEREF _Toc212196969 \h </w:instrText>
        </w:r>
        <w:r w:rsidRPr="00900AC6">
          <w:rPr>
            <w:webHidden/>
          </w:rPr>
        </w:r>
        <w:r w:rsidRPr="00900AC6">
          <w:rPr>
            <w:webHidden/>
          </w:rPr>
          <w:fldChar w:fldCharType="separate"/>
        </w:r>
        <w:r w:rsidRPr="00900AC6">
          <w:rPr>
            <w:webHidden/>
          </w:rPr>
          <w:t>82</w:t>
        </w:r>
        <w:r w:rsidRPr="00900AC6">
          <w:rPr>
            <w:webHidden/>
          </w:rPr>
          <w:fldChar w:fldCharType="end"/>
        </w:r>
      </w:hyperlink>
    </w:p>
    <w:p w14:paraId="46E46528" w14:textId="6B65A994"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70" w:history="1">
        <w:r w:rsidRPr="00900AC6">
          <w:rPr>
            <w:rStyle w:val="Hyperlink"/>
          </w:rPr>
          <w:t>Table 9</w:t>
        </w:r>
        <w:r w:rsidRPr="00900AC6">
          <w:rPr>
            <w:rStyle w:val="Hyperlink"/>
          </w:rPr>
          <w:noBreakHyphen/>
          <w:t>1: RAPA Budget</w:t>
        </w:r>
        <w:r w:rsidRPr="00900AC6">
          <w:rPr>
            <w:webHidden/>
          </w:rPr>
          <w:tab/>
        </w:r>
        <w:r w:rsidRPr="00900AC6">
          <w:rPr>
            <w:webHidden/>
          </w:rPr>
          <w:fldChar w:fldCharType="begin"/>
        </w:r>
        <w:r w:rsidRPr="00900AC6">
          <w:rPr>
            <w:webHidden/>
          </w:rPr>
          <w:instrText xml:space="preserve"> PAGEREF _Toc212196970 \h </w:instrText>
        </w:r>
        <w:r w:rsidRPr="00900AC6">
          <w:rPr>
            <w:webHidden/>
          </w:rPr>
        </w:r>
        <w:r w:rsidRPr="00900AC6">
          <w:rPr>
            <w:webHidden/>
          </w:rPr>
          <w:fldChar w:fldCharType="separate"/>
        </w:r>
        <w:r w:rsidRPr="00900AC6">
          <w:rPr>
            <w:webHidden/>
          </w:rPr>
          <w:t>82</w:t>
        </w:r>
        <w:r w:rsidRPr="00900AC6">
          <w:rPr>
            <w:webHidden/>
          </w:rPr>
          <w:fldChar w:fldCharType="end"/>
        </w:r>
      </w:hyperlink>
    </w:p>
    <w:p w14:paraId="43097A03" w14:textId="22C03993"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71" w:history="1">
        <w:r w:rsidRPr="00900AC6">
          <w:rPr>
            <w:rStyle w:val="Hyperlink"/>
          </w:rPr>
          <w:t>Table 10</w:t>
        </w:r>
        <w:r w:rsidRPr="00900AC6">
          <w:rPr>
            <w:rStyle w:val="Hyperlink"/>
          </w:rPr>
          <w:noBreakHyphen/>
          <w:t>1 Implementation Schedule</w:t>
        </w:r>
        <w:r w:rsidRPr="00900AC6">
          <w:rPr>
            <w:webHidden/>
          </w:rPr>
          <w:tab/>
        </w:r>
        <w:r w:rsidRPr="00900AC6">
          <w:rPr>
            <w:webHidden/>
          </w:rPr>
          <w:fldChar w:fldCharType="begin"/>
        </w:r>
        <w:r w:rsidRPr="00900AC6">
          <w:rPr>
            <w:webHidden/>
          </w:rPr>
          <w:instrText xml:space="preserve"> PAGEREF _Toc212196971 \h </w:instrText>
        </w:r>
        <w:r w:rsidRPr="00900AC6">
          <w:rPr>
            <w:webHidden/>
          </w:rPr>
        </w:r>
        <w:r w:rsidRPr="00900AC6">
          <w:rPr>
            <w:webHidden/>
          </w:rPr>
          <w:fldChar w:fldCharType="separate"/>
        </w:r>
        <w:r w:rsidRPr="00900AC6">
          <w:rPr>
            <w:webHidden/>
          </w:rPr>
          <w:t>82</w:t>
        </w:r>
        <w:r w:rsidRPr="00900AC6">
          <w:rPr>
            <w:webHidden/>
          </w:rPr>
          <w:fldChar w:fldCharType="end"/>
        </w:r>
      </w:hyperlink>
    </w:p>
    <w:p w14:paraId="5D9A8DB2" w14:textId="5935F33A" w:rsidR="00952923" w:rsidRPr="00467560" w:rsidRDefault="00952923">
      <w:pPr>
        <w:pStyle w:val="TableofFigures"/>
        <w:tabs>
          <w:tab w:val="right" w:leader="dot" w:pos="9062"/>
        </w:tabs>
        <w:rPr>
          <w:rFonts w:eastAsiaTheme="minorEastAsia" w:cstheme="minorBidi"/>
          <w:kern w:val="2"/>
          <w:sz w:val="24"/>
          <w:lang w:val="en-US" w:eastAsia="en-US"/>
          <w14:ligatures w14:val="standardContextual"/>
        </w:rPr>
      </w:pPr>
      <w:hyperlink w:anchor="_Toc212196972" w:history="1">
        <w:r w:rsidRPr="00900AC6">
          <w:rPr>
            <w:rStyle w:val="Hyperlink"/>
          </w:rPr>
          <w:t>Table 11</w:t>
        </w:r>
        <w:r w:rsidRPr="00900AC6">
          <w:rPr>
            <w:rStyle w:val="Hyperlink"/>
          </w:rPr>
          <w:noBreakHyphen/>
          <w:t>1 RAPA Monitoring Reports</w:t>
        </w:r>
        <w:r w:rsidRPr="00900AC6">
          <w:rPr>
            <w:webHidden/>
          </w:rPr>
          <w:tab/>
        </w:r>
        <w:r w:rsidRPr="00900AC6">
          <w:rPr>
            <w:webHidden/>
          </w:rPr>
          <w:fldChar w:fldCharType="begin"/>
        </w:r>
        <w:r w:rsidRPr="00900AC6">
          <w:rPr>
            <w:webHidden/>
          </w:rPr>
          <w:instrText xml:space="preserve"> PAGEREF _Toc212196972 \h </w:instrText>
        </w:r>
        <w:r w:rsidRPr="00900AC6">
          <w:rPr>
            <w:webHidden/>
          </w:rPr>
        </w:r>
        <w:r w:rsidRPr="00900AC6">
          <w:rPr>
            <w:webHidden/>
          </w:rPr>
          <w:fldChar w:fldCharType="separate"/>
        </w:r>
        <w:r w:rsidRPr="00900AC6">
          <w:rPr>
            <w:webHidden/>
          </w:rPr>
          <w:t>84</w:t>
        </w:r>
        <w:r w:rsidRPr="00900AC6">
          <w:rPr>
            <w:webHidden/>
          </w:rPr>
          <w:fldChar w:fldCharType="end"/>
        </w:r>
      </w:hyperlink>
    </w:p>
    <w:p w14:paraId="77DFE440" w14:textId="4F33A1E2" w:rsidR="003D3A4E" w:rsidRPr="00900AC6" w:rsidRDefault="00617AEE" w:rsidP="00617AEE">
      <w:pPr>
        <w:spacing w:before="0" w:after="160" w:line="259" w:lineRule="auto"/>
        <w:jc w:val="left"/>
        <w:rPr>
          <w:b/>
          <w:bCs/>
        </w:rPr>
      </w:pPr>
      <w:r w:rsidRPr="00900AC6">
        <w:rPr>
          <w:b/>
          <w:bCs/>
        </w:rPr>
        <w:fldChar w:fldCharType="end"/>
      </w:r>
    </w:p>
    <w:p w14:paraId="54312392" w14:textId="1DCEDAF6" w:rsidR="003D3A4E" w:rsidRPr="00900AC6" w:rsidRDefault="00744BBD">
      <w:pPr>
        <w:spacing w:before="0" w:after="160" w:line="259" w:lineRule="auto"/>
        <w:jc w:val="left"/>
        <w:rPr>
          <w:b/>
          <w:bCs/>
        </w:rPr>
      </w:pPr>
      <w:r w:rsidRPr="00900AC6">
        <w:rPr>
          <w:b/>
          <w:bCs/>
        </w:rPr>
        <w:t>Lists of Figures</w:t>
      </w:r>
    </w:p>
    <w:p w14:paraId="763AFD6D" w14:textId="4D2733C4" w:rsidR="001F557A" w:rsidRPr="00467560" w:rsidRDefault="0080369D">
      <w:pPr>
        <w:pStyle w:val="TableofFigures"/>
        <w:tabs>
          <w:tab w:val="right" w:leader="dot" w:pos="9062"/>
        </w:tabs>
        <w:rPr>
          <w:rFonts w:eastAsiaTheme="minorEastAsia" w:cstheme="minorBidi"/>
          <w:kern w:val="2"/>
          <w:sz w:val="24"/>
          <w14:ligatures w14:val="standardContextual"/>
        </w:rPr>
      </w:pPr>
      <w:r w:rsidRPr="00900AC6">
        <w:fldChar w:fldCharType="begin"/>
      </w:r>
      <w:r w:rsidRPr="00900AC6">
        <w:instrText xml:space="preserve"> TOC \h \z \c "Şekil" </w:instrText>
      </w:r>
      <w:r w:rsidRPr="00900AC6">
        <w:fldChar w:fldCharType="separate"/>
      </w:r>
      <w:hyperlink w:anchor="_Toc212074553" w:history="1">
        <w:r w:rsidR="001F557A" w:rsidRPr="00900AC6">
          <w:rPr>
            <w:rStyle w:val="Hyperlink"/>
            <w:iCs/>
          </w:rPr>
          <w:t>Figure 3</w:t>
        </w:r>
        <w:r w:rsidR="001F557A" w:rsidRPr="00900AC6">
          <w:rPr>
            <w:rStyle w:val="Hyperlink"/>
            <w:iCs/>
          </w:rPr>
          <w:noBreakHyphen/>
          <w:t>1: Distribution of Land Impact by Ownership Type</w:t>
        </w:r>
        <w:r w:rsidR="001F557A" w:rsidRPr="00900AC6">
          <w:rPr>
            <w:webHidden/>
          </w:rPr>
          <w:tab/>
        </w:r>
        <w:r w:rsidR="001F557A" w:rsidRPr="00900AC6">
          <w:rPr>
            <w:webHidden/>
          </w:rPr>
          <w:fldChar w:fldCharType="begin"/>
        </w:r>
        <w:r w:rsidR="001F557A" w:rsidRPr="00900AC6">
          <w:rPr>
            <w:webHidden/>
          </w:rPr>
          <w:instrText xml:space="preserve"> PAGEREF _Toc212074553 \h </w:instrText>
        </w:r>
        <w:r w:rsidR="001F557A" w:rsidRPr="00900AC6">
          <w:rPr>
            <w:webHidden/>
          </w:rPr>
        </w:r>
        <w:r w:rsidR="001F557A" w:rsidRPr="00900AC6">
          <w:rPr>
            <w:webHidden/>
          </w:rPr>
          <w:fldChar w:fldCharType="separate"/>
        </w:r>
        <w:r w:rsidR="001F557A" w:rsidRPr="00900AC6">
          <w:rPr>
            <w:webHidden/>
          </w:rPr>
          <w:t>27</w:t>
        </w:r>
        <w:r w:rsidR="001F557A" w:rsidRPr="00900AC6">
          <w:rPr>
            <w:webHidden/>
          </w:rPr>
          <w:fldChar w:fldCharType="end"/>
        </w:r>
      </w:hyperlink>
    </w:p>
    <w:p w14:paraId="50193CDA" w14:textId="6282D668" w:rsidR="001F557A" w:rsidRPr="00467560" w:rsidRDefault="001F557A">
      <w:pPr>
        <w:pStyle w:val="TableofFigures"/>
        <w:tabs>
          <w:tab w:val="right" w:leader="dot" w:pos="9062"/>
        </w:tabs>
        <w:rPr>
          <w:rFonts w:eastAsiaTheme="minorEastAsia" w:cstheme="minorBidi"/>
          <w:kern w:val="2"/>
          <w:sz w:val="24"/>
          <w14:ligatures w14:val="standardContextual"/>
        </w:rPr>
      </w:pPr>
      <w:hyperlink w:anchor="_Toc212074554" w:history="1">
        <w:r w:rsidRPr="00900AC6">
          <w:rPr>
            <w:rStyle w:val="Hyperlink"/>
            <w:iCs/>
          </w:rPr>
          <w:t>Figure 3</w:t>
        </w:r>
        <w:r w:rsidRPr="00900AC6">
          <w:rPr>
            <w:rStyle w:val="Hyperlink"/>
            <w:iCs/>
          </w:rPr>
          <w:noBreakHyphen/>
          <w:t>3. Access Problem to Houses and Agricultural Land in Kaleiçi</w:t>
        </w:r>
        <w:r w:rsidRPr="00900AC6">
          <w:rPr>
            <w:webHidden/>
          </w:rPr>
          <w:tab/>
        </w:r>
        <w:r w:rsidRPr="00900AC6">
          <w:rPr>
            <w:webHidden/>
          </w:rPr>
          <w:fldChar w:fldCharType="begin"/>
        </w:r>
        <w:r w:rsidRPr="00900AC6">
          <w:rPr>
            <w:webHidden/>
          </w:rPr>
          <w:instrText xml:space="preserve"> PAGEREF _Toc212074554 \h </w:instrText>
        </w:r>
        <w:r w:rsidRPr="00900AC6">
          <w:rPr>
            <w:webHidden/>
          </w:rPr>
        </w:r>
        <w:r w:rsidRPr="00900AC6">
          <w:rPr>
            <w:webHidden/>
          </w:rPr>
          <w:fldChar w:fldCharType="separate"/>
        </w:r>
        <w:r w:rsidRPr="00900AC6">
          <w:rPr>
            <w:webHidden/>
          </w:rPr>
          <w:t>46</w:t>
        </w:r>
        <w:r w:rsidRPr="00900AC6">
          <w:rPr>
            <w:webHidden/>
          </w:rPr>
          <w:fldChar w:fldCharType="end"/>
        </w:r>
      </w:hyperlink>
    </w:p>
    <w:p w14:paraId="5F5C0307" w14:textId="73405394" w:rsidR="003D3A4E" w:rsidRPr="00900AC6" w:rsidRDefault="0080369D">
      <w:pPr>
        <w:spacing w:before="0" w:after="160" w:line="259" w:lineRule="auto"/>
        <w:jc w:val="left"/>
      </w:pPr>
      <w:r w:rsidRPr="00900AC6">
        <w:fldChar w:fldCharType="end"/>
      </w:r>
    </w:p>
    <w:p w14:paraId="48E84BA9" w14:textId="77777777" w:rsidR="003D3A4E" w:rsidRPr="00900AC6" w:rsidRDefault="003D3A4E">
      <w:pPr>
        <w:spacing w:before="0" w:after="160" w:line="259" w:lineRule="auto"/>
        <w:jc w:val="left"/>
      </w:pPr>
    </w:p>
    <w:p w14:paraId="0AB74D67" w14:textId="77777777" w:rsidR="003D3A4E" w:rsidRPr="00900AC6" w:rsidRDefault="003D3A4E">
      <w:pPr>
        <w:spacing w:before="0" w:after="160" w:line="259" w:lineRule="auto"/>
        <w:jc w:val="left"/>
      </w:pPr>
    </w:p>
    <w:p w14:paraId="35C34ADB" w14:textId="77777777" w:rsidR="003D3A4E" w:rsidRPr="00900AC6" w:rsidRDefault="003D3A4E">
      <w:pPr>
        <w:spacing w:before="0" w:after="160" w:line="259" w:lineRule="auto"/>
        <w:jc w:val="left"/>
      </w:pPr>
    </w:p>
    <w:p w14:paraId="5996D00C" w14:textId="77777777" w:rsidR="001D55EA" w:rsidRPr="00900AC6" w:rsidRDefault="001D55EA">
      <w:pPr>
        <w:spacing w:before="0" w:after="160" w:line="259" w:lineRule="auto"/>
        <w:jc w:val="left"/>
      </w:pPr>
    </w:p>
    <w:p w14:paraId="7DF8122F" w14:textId="77777777" w:rsidR="001D55EA" w:rsidRPr="00900AC6" w:rsidRDefault="001D55EA">
      <w:pPr>
        <w:spacing w:before="0" w:after="160" w:line="259" w:lineRule="auto"/>
        <w:jc w:val="left"/>
      </w:pPr>
    </w:p>
    <w:p w14:paraId="648D87EC" w14:textId="77777777" w:rsidR="001D55EA" w:rsidRPr="00900AC6" w:rsidRDefault="001D55EA">
      <w:pPr>
        <w:spacing w:before="0" w:after="160" w:line="259" w:lineRule="auto"/>
        <w:jc w:val="left"/>
      </w:pPr>
    </w:p>
    <w:p w14:paraId="4F6C529D" w14:textId="77777777" w:rsidR="001D55EA" w:rsidRPr="00900AC6" w:rsidRDefault="001D55EA">
      <w:pPr>
        <w:spacing w:before="0" w:after="160" w:line="259" w:lineRule="auto"/>
        <w:jc w:val="left"/>
      </w:pPr>
    </w:p>
    <w:p w14:paraId="6061035D" w14:textId="77777777" w:rsidR="001D55EA" w:rsidRPr="00900AC6" w:rsidRDefault="001D55EA">
      <w:pPr>
        <w:spacing w:before="0" w:after="160" w:line="259" w:lineRule="auto"/>
        <w:jc w:val="left"/>
      </w:pPr>
    </w:p>
    <w:p w14:paraId="797F249C" w14:textId="77777777" w:rsidR="001D55EA" w:rsidRPr="00900AC6" w:rsidRDefault="001D55EA">
      <w:pPr>
        <w:spacing w:before="0" w:after="160" w:line="259" w:lineRule="auto"/>
        <w:jc w:val="left"/>
      </w:pPr>
    </w:p>
    <w:p w14:paraId="78D38C29" w14:textId="77777777" w:rsidR="001D55EA" w:rsidRPr="00900AC6" w:rsidRDefault="001D55EA">
      <w:pPr>
        <w:spacing w:before="0" w:after="160" w:line="259" w:lineRule="auto"/>
        <w:jc w:val="left"/>
      </w:pPr>
    </w:p>
    <w:p w14:paraId="47EC99EE" w14:textId="77777777" w:rsidR="001D55EA" w:rsidRPr="00900AC6" w:rsidRDefault="001D55EA">
      <w:pPr>
        <w:spacing w:before="0" w:after="160" w:line="259" w:lineRule="auto"/>
        <w:jc w:val="left"/>
      </w:pPr>
    </w:p>
    <w:p w14:paraId="7E007A02" w14:textId="77777777" w:rsidR="001D55EA" w:rsidRPr="00900AC6" w:rsidRDefault="001D55EA">
      <w:pPr>
        <w:spacing w:before="0" w:after="160" w:line="259" w:lineRule="auto"/>
        <w:jc w:val="left"/>
      </w:pPr>
    </w:p>
    <w:p w14:paraId="37D5B597" w14:textId="77777777" w:rsidR="001D55EA" w:rsidRPr="00900AC6" w:rsidRDefault="001D55EA">
      <w:pPr>
        <w:spacing w:before="0" w:after="160" w:line="259" w:lineRule="auto"/>
        <w:jc w:val="left"/>
      </w:pPr>
    </w:p>
    <w:p w14:paraId="6ACB3C6B" w14:textId="77777777" w:rsidR="001D55EA" w:rsidRPr="00900AC6" w:rsidRDefault="001D55EA">
      <w:pPr>
        <w:spacing w:before="0" w:after="160" w:line="259" w:lineRule="auto"/>
        <w:jc w:val="left"/>
      </w:pPr>
    </w:p>
    <w:p w14:paraId="67C84596" w14:textId="77777777" w:rsidR="001D55EA" w:rsidRPr="00900AC6" w:rsidRDefault="001D55EA">
      <w:pPr>
        <w:spacing w:before="0" w:after="160" w:line="259" w:lineRule="auto"/>
        <w:jc w:val="left"/>
      </w:pPr>
    </w:p>
    <w:p w14:paraId="09484C07" w14:textId="77777777" w:rsidR="001D55EA" w:rsidRPr="00900AC6" w:rsidRDefault="001D55EA">
      <w:pPr>
        <w:spacing w:before="0" w:after="160" w:line="259" w:lineRule="auto"/>
        <w:jc w:val="left"/>
      </w:pPr>
    </w:p>
    <w:p w14:paraId="5615ECE1" w14:textId="77777777" w:rsidR="001D55EA" w:rsidRPr="00900AC6" w:rsidRDefault="001D55EA">
      <w:pPr>
        <w:spacing w:before="0" w:after="160" w:line="259" w:lineRule="auto"/>
        <w:jc w:val="left"/>
      </w:pPr>
    </w:p>
    <w:p w14:paraId="3DB5A792" w14:textId="77777777" w:rsidR="001D55EA" w:rsidRPr="00900AC6" w:rsidRDefault="001D55EA">
      <w:pPr>
        <w:spacing w:before="0" w:after="160" w:line="259" w:lineRule="auto"/>
        <w:jc w:val="left"/>
      </w:pPr>
    </w:p>
    <w:p w14:paraId="44C6B7C4" w14:textId="77777777" w:rsidR="001D55EA" w:rsidRPr="00900AC6" w:rsidRDefault="001D55EA">
      <w:pPr>
        <w:spacing w:before="0" w:after="160" w:line="259" w:lineRule="auto"/>
        <w:jc w:val="left"/>
      </w:pPr>
    </w:p>
    <w:p w14:paraId="7E23C2D5" w14:textId="77777777" w:rsidR="001D55EA" w:rsidRPr="00900AC6" w:rsidRDefault="001D55EA">
      <w:pPr>
        <w:spacing w:before="0" w:after="160" w:line="259" w:lineRule="auto"/>
        <w:jc w:val="left"/>
      </w:pPr>
    </w:p>
    <w:p w14:paraId="55BA7ED2" w14:textId="77777777" w:rsidR="001D55EA" w:rsidRPr="00900AC6" w:rsidRDefault="001D55EA">
      <w:pPr>
        <w:spacing w:before="0" w:after="160" w:line="259" w:lineRule="auto"/>
        <w:jc w:val="left"/>
      </w:pPr>
    </w:p>
    <w:p w14:paraId="0FE14F1E" w14:textId="77777777" w:rsidR="001D55EA" w:rsidRPr="00900AC6" w:rsidRDefault="001D55EA">
      <w:pPr>
        <w:spacing w:before="0" w:after="160" w:line="259" w:lineRule="auto"/>
        <w:jc w:val="left"/>
      </w:pPr>
    </w:p>
    <w:p w14:paraId="4147BFC9" w14:textId="77777777" w:rsidR="001D55EA" w:rsidRPr="00900AC6" w:rsidRDefault="001D55EA">
      <w:pPr>
        <w:spacing w:before="0" w:after="160" w:line="259" w:lineRule="auto"/>
        <w:jc w:val="left"/>
      </w:pPr>
    </w:p>
    <w:p w14:paraId="12C431B0" w14:textId="6FB326D8" w:rsidR="001D55EA" w:rsidRPr="00900AC6" w:rsidRDefault="001D55EA" w:rsidP="001D55EA">
      <w:pPr>
        <w:pStyle w:val="Heading1"/>
      </w:pPr>
      <w:bookmarkStart w:id="1" w:name="_Toc216938033"/>
      <w:r w:rsidRPr="00900AC6">
        <w:t>Abbreviations</w:t>
      </w:r>
      <w:bookmarkEnd w:id="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507"/>
      </w:tblGrid>
      <w:tr w:rsidR="003B20AB" w:rsidRPr="00900AC6" w14:paraId="732A1E36" w14:textId="77777777" w:rsidTr="507B3C15">
        <w:tc>
          <w:tcPr>
            <w:tcW w:w="1555" w:type="dxa"/>
          </w:tcPr>
          <w:p w14:paraId="7936B2FF" w14:textId="0138F101" w:rsidR="003B20AB" w:rsidRPr="00900AC6" w:rsidRDefault="003B20AB" w:rsidP="003B20AB">
            <w:pPr>
              <w:spacing w:before="0" w:after="160" w:line="259" w:lineRule="auto"/>
              <w:jc w:val="left"/>
            </w:pPr>
            <w:r w:rsidRPr="00900AC6">
              <w:t>AIIB</w:t>
            </w:r>
          </w:p>
        </w:tc>
        <w:tc>
          <w:tcPr>
            <w:tcW w:w="7507" w:type="dxa"/>
          </w:tcPr>
          <w:p w14:paraId="427DE795" w14:textId="7C3334AF" w:rsidR="003B20AB" w:rsidRPr="00900AC6" w:rsidRDefault="00F861AA" w:rsidP="003B20AB">
            <w:pPr>
              <w:spacing w:before="0" w:after="160" w:line="259" w:lineRule="auto"/>
              <w:jc w:val="left"/>
            </w:pPr>
            <w:r w:rsidRPr="00900AC6">
              <w:t>Asian Infrastructure Investment Bank</w:t>
            </w:r>
          </w:p>
        </w:tc>
      </w:tr>
      <w:tr w:rsidR="003B20AB" w:rsidRPr="00900AC6" w14:paraId="14C766A4" w14:textId="77777777" w:rsidTr="507B3C15">
        <w:tc>
          <w:tcPr>
            <w:tcW w:w="1555" w:type="dxa"/>
          </w:tcPr>
          <w:p w14:paraId="31D5EAB7" w14:textId="50642284" w:rsidR="003B20AB" w:rsidRPr="00900AC6" w:rsidRDefault="003B20AB" w:rsidP="003B20AB">
            <w:pPr>
              <w:spacing w:before="0" w:after="160" w:line="259" w:lineRule="auto"/>
              <w:jc w:val="left"/>
            </w:pPr>
            <w:r w:rsidRPr="00900AC6">
              <w:t>AYGM</w:t>
            </w:r>
          </w:p>
        </w:tc>
        <w:tc>
          <w:tcPr>
            <w:tcW w:w="7507" w:type="dxa"/>
          </w:tcPr>
          <w:p w14:paraId="769A33F0" w14:textId="51E5FE17" w:rsidR="003B20AB" w:rsidRPr="00900AC6" w:rsidRDefault="00F861AA" w:rsidP="003B20AB">
            <w:pPr>
              <w:spacing w:before="0" w:after="160" w:line="259" w:lineRule="auto"/>
              <w:jc w:val="left"/>
            </w:pPr>
            <w:r w:rsidRPr="00900AC6">
              <w:t>Directorate General for Infrastructure Investments</w:t>
            </w:r>
          </w:p>
        </w:tc>
      </w:tr>
      <w:tr w:rsidR="003B20AB" w:rsidRPr="00900AC6" w14:paraId="3C4A570F" w14:textId="77777777" w:rsidTr="507B3C15">
        <w:tc>
          <w:tcPr>
            <w:tcW w:w="1555" w:type="dxa"/>
          </w:tcPr>
          <w:p w14:paraId="40B95D25" w14:textId="7842FC13" w:rsidR="003B20AB" w:rsidRPr="00900AC6" w:rsidRDefault="003B20AB" w:rsidP="003B20AB">
            <w:pPr>
              <w:spacing w:before="0" w:after="160" w:line="259" w:lineRule="auto"/>
              <w:jc w:val="left"/>
            </w:pPr>
            <w:r w:rsidRPr="00900AC6">
              <w:t>BOTAŞ</w:t>
            </w:r>
          </w:p>
        </w:tc>
        <w:tc>
          <w:tcPr>
            <w:tcW w:w="7507" w:type="dxa"/>
          </w:tcPr>
          <w:p w14:paraId="22373DCB" w14:textId="000533A6" w:rsidR="003B20AB" w:rsidRPr="00900AC6" w:rsidRDefault="00F861AA" w:rsidP="003B20AB">
            <w:pPr>
              <w:spacing w:before="0" w:after="160" w:line="259" w:lineRule="auto"/>
              <w:jc w:val="left"/>
            </w:pPr>
            <w:r w:rsidRPr="00900AC6">
              <w:t>Pipeline Oil Transportation Limited Compan</w:t>
            </w:r>
          </w:p>
        </w:tc>
      </w:tr>
      <w:tr w:rsidR="003B20AB" w:rsidRPr="00900AC6" w14:paraId="4C0E34DC" w14:textId="77777777" w:rsidTr="507B3C15">
        <w:tc>
          <w:tcPr>
            <w:tcW w:w="1555" w:type="dxa"/>
          </w:tcPr>
          <w:p w14:paraId="0AFAAAC7" w14:textId="5AB80A19" w:rsidR="003B20AB" w:rsidRPr="00900AC6" w:rsidRDefault="003B20AB" w:rsidP="003B20AB">
            <w:pPr>
              <w:spacing w:before="0" w:after="160" w:line="259" w:lineRule="auto"/>
              <w:jc w:val="left"/>
            </w:pPr>
            <w:r w:rsidRPr="00900AC6">
              <w:t xml:space="preserve"> CC</w:t>
            </w:r>
          </w:p>
        </w:tc>
        <w:tc>
          <w:tcPr>
            <w:tcW w:w="7507" w:type="dxa"/>
          </w:tcPr>
          <w:p w14:paraId="4D763CFB" w14:textId="63DE9D1B" w:rsidR="003B20AB" w:rsidRPr="00900AC6" w:rsidRDefault="00F861AA" w:rsidP="003B20AB">
            <w:pPr>
              <w:spacing w:before="0" w:after="160" w:line="259" w:lineRule="auto"/>
              <w:jc w:val="left"/>
            </w:pPr>
            <w:r w:rsidRPr="00900AC6">
              <w:t>Main Contractor</w:t>
            </w:r>
          </w:p>
        </w:tc>
      </w:tr>
      <w:tr w:rsidR="003B20AB" w:rsidRPr="00900AC6" w14:paraId="0D6C0466" w14:textId="77777777" w:rsidTr="507B3C15">
        <w:tc>
          <w:tcPr>
            <w:tcW w:w="1555" w:type="dxa"/>
          </w:tcPr>
          <w:p w14:paraId="580EC74B" w14:textId="47B7ACA8" w:rsidR="003B20AB" w:rsidRPr="00900AC6" w:rsidRDefault="003B20AB" w:rsidP="003B20AB">
            <w:pPr>
              <w:spacing w:before="0" w:after="160" w:line="259" w:lineRule="auto"/>
              <w:jc w:val="left"/>
            </w:pPr>
            <w:r w:rsidRPr="00900AC6">
              <w:t>CİMER</w:t>
            </w:r>
          </w:p>
        </w:tc>
        <w:tc>
          <w:tcPr>
            <w:tcW w:w="7507" w:type="dxa"/>
          </w:tcPr>
          <w:p w14:paraId="4A006D40" w14:textId="0F88E0B6" w:rsidR="003B20AB" w:rsidRPr="00900AC6" w:rsidRDefault="00F861AA" w:rsidP="003B20AB">
            <w:pPr>
              <w:spacing w:before="0" w:after="160" w:line="259" w:lineRule="auto"/>
              <w:jc w:val="left"/>
            </w:pPr>
            <w:r w:rsidRPr="00900AC6">
              <w:t>Presidential Communications Centre</w:t>
            </w:r>
          </w:p>
        </w:tc>
      </w:tr>
      <w:tr w:rsidR="003B20AB" w:rsidRPr="00900AC6" w14:paraId="6B7896A3" w14:textId="77777777" w:rsidTr="507B3C15">
        <w:tc>
          <w:tcPr>
            <w:tcW w:w="1555" w:type="dxa"/>
          </w:tcPr>
          <w:p w14:paraId="03F16FDC" w14:textId="57B31219" w:rsidR="003B20AB" w:rsidRPr="00900AC6" w:rsidRDefault="003B20AB" w:rsidP="003B20AB">
            <w:pPr>
              <w:spacing w:before="0" w:after="160" w:line="259" w:lineRule="auto"/>
              <w:jc w:val="left"/>
            </w:pPr>
            <w:r w:rsidRPr="00900AC6">
              <w:t xml:space="preserve"> CLO</w:t>
            </w:r>
          </w:p>
        </w:tc>
        <w:tc>
          <w:tcPr>
            <w:tcW w:w="7507" w:type="dxa"/>
          </w:tcPr>
          <w:p w14:paraId="605D043E" w14:textId="0C988AF3" w:rsidR="003B20AB" w:rsidRPr="00900AC6" w:rsidRDefault="00F861AA" w:rsidP="003B20AB">
            <w:pPr>
              <w:spacing w:before="0" w:after="160" w:line="259" w:lineRule="auto"/>
              <w:jc w:val="left"/>
            </w:pPr>
            <w:r w:rsidRPr="00900AC6">
              <w:t>Community Liaison Officer</w:t>
            </w:r>
          </w:p>
        </w:tc>
      </w:tr>
      <w:tr w:rsidR="000C5EC0" w:rsidRPr="00900AC6" w14:paraId="4F6B09BD" w14:textId="77777777" w:rsidTr="507B3C15">
        <w:tc>
          <w:tcPr>
            <w:tcW w:w="1555" w:type="dxa"/>
          </w:tcPr>
          <w:p w14:paraId="044A5804" w14:textId="3C37E253" w:rsidR="000C5EC0" w:rsidRPr="00900AC6" w:rsidRDefault="00085D05" w:rsidP="003B20AB">
            <w:pPr>
              <w:spacing w:before="0" w:after="160" w:line="259" w:lineRule="auto"/>
              <w:jc w:val="left"/>
            </w:pPr>
            <w:r w:rsidRPr="00900AC6">
              <w:t>MoEU</w:t>
            </w:r>
            <w:r w:rsidR="002E0955" w:rsidRPr="00900AC6">
              <w:t>C</w:t>
            </w:r>
          </w:p>
        </w:tc>
        <w:tc>
          <w:tcPr>
            <w:tcW w:w="7507" w:type="dxa"/>
          </w:tcPr>
          <w:p w14:paraId="331F3618" w14:textId="3B343879" w:rsidR="000C5EC0" w:rsidRPr="00900AC6" w:rsidRDefault="000C5EC0" w:rsidP="003B20AB">
            <w:pPr>
              <w:spacing w:before="0" w:after="160" w:line="259" w:lineRule="auto"/>
              <w:jc w:val="left"/>
            </w:pPr>
            <w:r w:rsidRPr="00900AC6">
              <w:t>Ministry of Environment, Urbanisation and Climate Change</w:t>
            </w:r>
          </w:p>
        </w:tc>
      </w:tr>
      <w:tr w:rsidR="003B20AB" w:rsidRPr="00900AC6" w14:paraId="4B5F88A0" w14:textId="77777777" w:rsidTr="507B3C15">
        <w:tc>
          <w:tcPr>
            <w:tcW w:w="1555" w:type="dxa"/>
          </w:tcPr>
          <w:p w14:paraId="0C37DC6F" w14:textId="5938594F" w:rsidR="003B20AB" w:rsidRPr="00900AC6" w:rsidRDefault="003B20AB" w:rsidP="003B20AB">
            <w:pPr>
              <w:spacing w:before="0" w:after="160" w:line="259" w:lineRule="auto"/>
              <w:jc w:val="left"/>
            </w:pPr>
            <w:r w:rsidRPr="00900AC6">
              <w:t>EBRD</w:t>
            </w:r>
          </w:p>
        </w:tc>
        <w:tc>
          <w:tcPr>
            <w:tcW w:w="7507" w:type="dxa"/>
          </w:tcPr>
          <w:p w14:paraId="5610537B" w14:textId="3D68EB5F" w:rsidR="003B20AB" w:rsidRPr="00900AC6" w:rsidRDefault="00F861AA" w:rsidP="003B20AB">
            <w:pPr>
              <w:spacing w:before="0" w:after="160" w:line="259" w:lineRule="auto"/>
              <w:jc w:val="left"/>
            </w:pPr>
            <w:r w:rsidRPr="00900AC6">
              <w:t>European Bank for Reconstruction and Development</w:t>
            </w:r>
          </w:p>
        </w:tc>
      </w:tr>
      <w:tr w:rsidR="003B20AB" w:rsidRPr="00900AC6" w14:paraId="627A0D24" w14:textId="77777777" w:rsidTr="507B3C15">
        <w:tc>
          <w:tcPr>
            <w:tcW w:w="1555" w:type="dxa"/>
          </w:tcPr>
          <w:p w14:paraId="2B092E07" w14:textId="3E220CD0" w:rsidR="003B20AB" w:rsidRPr="00900AC6" w:rsidRDefault="003B20AB" w:rsidP="003B20AB">
            <w:pPr>
              <w:spacing w:before="0" w:after="160" w:line="259" w:lineRule="auto"/>
              <w:jc w:val="left"/>
            </w:pPr>
            <w:r w:rsidRPr="00900AC6">
              <w:t>ESF</w:t>
            </w:r>
          </w:p>
        </w:tc>
        <w:tc>
          <w:tcPr>
            <w:tcW w:w="7507" w:type="dxa"/>
          </w:tcPr>
          <w:p w14:paraId="1A379C76" w14:textId="2DD6C3B8" w:rsidR="003B20AB" w:rsidRPr="00900AC6" w:rsidRDefault="00F861AA" w:rsidP="003B20AB">
            <w:pPr>
              <w:spacing w:before="0" w:after="160" w:line="259" w:lineRule="auto"/>
              <w:jc w:val="left"/>
            </w:pPr>
            <w:r w:rsidRPr="00900AC6">
              <w:t>Environmental and Social Framework</w:t>
            </w:r>
          </w:p>
        </w:tc>
      </w:tr>
      <w:tr w:rsidR="003B20AB" w:rsidRPr="00900AC6" w14:paraId="5B874026" w14:textId="77777777" w:rsidTr="507B3C15">
        <w:tc>
          <w:tcPr>
            <w:tcW w:w="1555" w:type="dxa"/>
          </w:tcPr>
          <w:p w14:paraId="7F5719B5" w14:textId="6BEDBB98" w:rsidR="003B20AB" w:rsidRPr="00900AC6" w:rsidRDefault="003B20AB" w:rsidP="003B20AB">
            <w:pPr>
              <w:spacing w:before="0" w:after="160" w:line="259" w:lineRule="auto"/>
              <w:jc w:val="left"/>
            </w:pPr>
            <w:r w:rsidRPr="00900AC6">
              <w:t>ESIA</w:t>
            </w:r>
          </w:p>
        </w:tc>
        <w:tc>
          <w:tcPr>
            <w:tcW w:w="7507" w:type="dxa"/>
          </w:tcPr>
          <w:p w14:paraId="4B8229B7" w14:textId="7B27D21A" w:rsidR="003B20AB" w:rsidRPr="00900AC6" w:rsidRDefault="00F861AA" w:rsidP="003B20AB">
            <w:pPr>
              <w:spacing w:before="0" w:after="160" w:line="259" w:lineRule="auto"/>
              <w:jc w:val="left"/>
            </w:pPr>
            <w:r w:rsidRPr="00900AC6">
              <w:t>Environmental and Social Impact Assessment</w:t>
            </w:r>
          </w:p>
        </w:tc>
      </w:tr>
      <w:tr w:rsidR="003B20AB" w:rsidRPr="00900AC6" w14:paraId="5B1E3CA5" w14:textId="77777777" w:rsidTr="507B3C15">
        <w:tc>
          <w:tcPr>
            <w:tcW w:w="1555" w:type="dxa"/>
          </w:tcPr>
          <w:p w14:paraId="6EB4D681" w14:textId="1092AF0F" w:rsidR="003B20AB" w:rsidRPr="00900AC6" w:rsidRDefault="003B20AB" w:rsidP="003B20AB">
            <w:pPr>
              <w:spacing w:before="0" w:after="160" w:line="259" w:lineRule="auto"/>
              <w:jc w:val="left"/>
            </w:pPr>
            <w:r>
              <w:t>ES</w:t>
            </w:r>
            <w:r w:rsidR="00772673">
              <w:t>P</w:t>
            </w:r>
          </w:p>
        </w:tc>
        <w:tc>
          <w:tcPr>
            <w:tcW w:w="7507" w:type="dxa"/>
          </w:tcPr>
          <w:p w14:paraId="2A9617DD" w14:textId="66528732" w:rsidR="003B20AB" w:rsidRPr="00900AC6" w:rsidRDefault="00F861AA" w:rsidP="003B20AB">
            <w:pPr>
              <w:spacing w:before="0" w:after="160" w:line="259" w:lineRule="auto"/>
              <w:jc w:val="left"/>
            </w:pPr>
            <w:r>
              <w:t>Environmental and Social</w:t>
            </w:r>
            <w:r w:rsidR="00772673">
              <w:t xml:space="preserve"> Policy</w:t>
            </w:r>
            <w:r>
              <w:t xml:space="preserve"> </w:t>
            </w:r>
          </w:p>
        </w:tc>
      </w:tr>
      <w:tr w:rsidR="003B20AB" w:rsidRPr="00900AC6" w14:paraId="74A7DE64" w14:textId="77777777" w:rsidTr="507B3C15">
        <w:tc>
          <w:tcPr>
            <w:tcW w:w="1555" w:type="dxa"/>
          </w:tcPr>
          <w:p w14:paraId="32096B19" w14:textId="07198493" w:rsidR="003B20AB" w:rsidRPr="00900AC6" w:rsidRDefault="00772673" w:rsidP="003B20AB">
            <w:pPr>
              <w:spacing w:before="0" w:after="160" w:line="259" w:lineRule="auto"/>
              <w:jc w:val="left"/>
            </w:pPr>
            <w:r w:rsidRPr="00900AC6">
              <w:t>PR</w:t>
            </w:r>
            <w:r w:rsidR="003B20AB" w:rsidRPr="00900AC6">
              <w:t xml:space="preserve"> 1</w:t>
            </w:r>
          </w:p>
        </w:tc>
        <w:tc>
          <w:tcPr>
            <w:tcW w:w="7507" w:type="dxa"/>
          </w:tcPr>
          <w:p w14:paraId="2E5E59CD" w14:textId="78FFB518" w:rsidR="003B20AB" w:rsidRPr="00900AC6" w:rsidRDefault="00F861AA" w:rsidP="003B20AB">
            <w:pPr>
              <w:spacing w:before="0" w:after="160" w:line="259" w:lineRule="auto"/>
              <w:jc w:val="left"/>
            </w:pPr>
            <w:r w:rsidRPr="00900AC6">
              <w:t xml:space="preserve">Assessment and management of environmental and social </w:t>
            </w:r>
            <w:r w:rsidR="00772673" w:rsidRPr="00900AC6">
              <w:t>impacts and issues</w:t>
            </w:r>
          </w:p>
        </w:tc>
      </w:tr>
      <w:tr w:rsidR="003B20AB" w:rsidRPr="00900AC6" w14:paraId="28A4D7E8" w14:textId="77777777" w:rsidTr="507B3C15">
        <w:tc>
          <w:tcPr>
            <w:tcW w:w="1555" w:type="dxa"/>
          </w:tcPr>
          <w:p w14:paraId="670BA91F" w14:textId="04D354AE" w:rsidR="003B20AB" w:rsidRPr="00900AC6" w:rsidRDefault="00772673" w:rsidP="003B20AB">
            <w:pPr>
              <w:spacing w:before="0" w:after="160" w:line="259" w:lineRule="auto"/>
              <w:jc w:val="left"/>
            </w:pPr>
            <w:r w:rsidRPr="00900AC6">
              <w:t>PR</w:t>
            </w:r>
            <w:r w:rsidR="003B20AB" w:rsidRPr="00900AC6">
              <w:t xml:space="preserve"> 2</w:t>
            </w:r>
          </w:p>
        </w:tc>
        <w:tc>
          <w:tcPr>
            <w:tcW w:w="7507" w:type="dxa"/>
          </w:tcPr>
          <w:p w14:paraId="456401C6" w14:textId="62536888" w:rsidR="003B20AB" w:rsidRPr="00900AC6" w:rsidRDefault="00F861AA" w:rsidP="003B20AB">
            <w:pPr>
              <w:spacing w:before="0" w:after="160" w:line="259" w:lineRule="auto"/>
              <w:jc w:val="left"/>
            </w:pPr>
            <w:r w:rsidRPr="00900AC6">
              <w:t>Labour and working conditions</w:t>
            </w:r>
          </w:p>
        </w:tc>
      </w:tr>
      <w:tr w:rsidR="003B20AB" w:rsidRPr="00900AC6" w14:paraId="38B5240C" w14:textId="77777777" w:rsidTr="507B3C15">
        <w:tc>
          <w:tcPr>
            <w:tcW w:w="1555" w:type="dxa"/>
          </w:tcPr>
          <w:p w14:paraId="56FBA3FD" w14:textId="3A644D89" w:rsidR="003B20AB" w:rsidRPr="00900AC6" w:rsidRDefault="00772673" w:rsidP="003B20AB">
            <w:pPr>
              <w:spacing w:before="0" w:after="160" w:line="259" w:lineRule="auto"/>
              <w:jc w:val="left"/>
            </w:pPr>
            <w:r w:rsidRPr="00900AC6">
              <w:t>PR</w:t>
            </w:r>
            <w:r w:rsidR="003B20AB" w:rsidRPr="00900AC6">
              <w:t xml:space="preserve"> 3</w:t>
            </w:r>
          </w:p>
        </w:tc>
        <w:tc>
          <w:tcPr>
            <w:tcW w:w="7507" w:type="dxa"/>
          </w:tcPr>
          <w:p w14:paraId="0ECF1068" w14:textId="608DA29F" w:rsidR="003B20AB" w:rsidRPr="00900AC6" w:rsidRDefault="00F861AA" w:rsidP="00F861AA">
            <w:pPr>
              <w:spacing w:before="0" w:after="160" w:line="259" w:lineRule="auto"/>
              <w:jc w:val="left"/>
            </w:pPr>
            <w:r w:rsidRPr="00900AC6">
              <w:t>Resource efficiency and pollution prevention and control</w:t>
            </w:r>
          </w:p>
        </w:tc>
      </w:tr>
      <w:tr w:rsidR="003B20AB" w:rsidRPr="00900AC6" w14:paraId="31C56717" w14:textId="77777777" w:rsidTr="507B3C15">
        <w:tc>
          <w:tcPr>
            <w:tcW w:w="1555" w:type="dxa"/>
          </w:tcPr>
          <w:p w14:paraId="1834B807" w14:textId="34FF4EB2" w:rsidR="003B20AB" w:rsidRPr="00900AC6" w:rsidRDefault="00772673" w:rsidP="003B20AB">
            <w:pPr>
              <w:spacing w:before="0" w:after="160" w:line="259" w:lineRule="auto"/>
              <w:jc w:val="left"/>
            </w:pPr>
            <w:r w:rsidRPr="00900AC6">
              <w:t>PR</w:t>
            </w:r>
            <w:r w:rsidR="003B20AB" w:rsidRPr="00900AC6">
              <w:t xml:space="preserve"> 4</w:t>
            </w:r>
          </w:p>
        </w:tc>
        <w:tc>
          <w:tcPr>
            <w:tcW w:w="7507" w:type="dxa"/>
          </w:tcPr>
          <w:p w14:paraId="3984ABF3" w14:textId="417AD8E8" w:rsidR="003B20AB" w:rsidRPr="00900AC6" w:rsidRDefault="00F861AA" w:rsidP="003B20AB">
            <w:pPr>
              <w:spacing w:before="0" w:after="160" w:line="259" w:lineRule="auto"/>
              <w:jc w:val="left"/>
            </w:pPr>
            <w:r w:rsidRPr="00900AC6">
              <w:t>Health</w:t>
            </w:r>
            <w:r w:rsidR="00772673" w:rsidRPr="00900AC6">
              <w:t xml:space="preserve"> and safety</w:t>
            </w:r>
          </w:p>
        </w:tc>
      </w:tr>
      <w:tr w:rsidR="003B20AB" w:rsidRPr="00900AC6" w14:paraId="4CFE3615" w14:textId="77777777" w:rsidTr="507B3C15">
        <w:tc>
          <w:tcPr>
            <w:tcW w:w="1555" w:type="dxa"/>
          </w:tcPr>
          <w:p w14:paraId="7D10A0B6" w14:textId="20E018BF" w:rsidR="003B20AB" w:rsidRPr="00900AC6" w:rsidRDefault="00772673" w:rsidP="003B20AB">
            <w:pPr>
              <w:spacing w:before="0" w:after="160" w:line="259" w:lineRule="auto"/>
              <w:jc w:val="left"/>
            </w:pPr>
            <w:r w:rsidRPr="00900AC6">
              <w:t>PR</w:t>
            </w:r>
            <w:r w:rsidR="003B20AB" w:rsidRPr="00900AC6">
              <w:t xml:space="preserve"> 5</w:t>
            </w:r>
          </w:p>
        </w:tc>
        <w:tc>
          <w:tcPr>
            <w:tcW w:w="7507" w:type="dxa"/>
          </w:tcPr>
          <w:p w14:paraId="01F271A3" w14:textId="50221068" w:rsidR="003B20AB" w:rsidRPr="00900AC6" w:rsidRDefault="00F861AA" w:rsidP="003B20AB">
            <w:pPr>
              <w:spacing w:before="0" w:after="160" w:line="259" w:lineRule="auto"/>
              <w:jc w:val="left"/>
            </w:pPr>
            <w:r w:rsidRPr="00900AC6">
              <w:t xml:space="preserve">Land acquisition, </w:t>
            </w:r>
            <w:r w:rsidR="00772673" w:rsidRPr="00900AC6">
              <w:t>involuntary resettlemenet and economic displacement</w:t>
            </w:r>
          </w:p>
        </w:tc>
      </w:tr>
      <w:tr w:rsidR="003B20AB" w:rsidRPr="00900AC6" w14:paraId="548EF710" w14:textId="77777777" w:rsidTr="507B3C15">
        <w:tc>
          <w:tcPr>
            <w:tcW w:w="1555" w:type="dxa"/>
          </w:tcPr>
          <w:p w14:paraId="4F6DA27D" w14:textId="45DC4863" w:rsidR="003B20AB" w:rsidRPr="00900AC6" w:rsidRDefault="00772673" w:rsidP="003B20AB">
            <w:pPr>
              <w:spacing w:before="0" w:after="160" w:line="259" w:lineRule="auto"/>
              <w:jc w:val="left"/>
            </w:pPr>
            <w:r w:rsidRPr="00900AC6">
              <w:t>PR</w:t>
            </w:r>
            <w:r w:rsidR="003B20AB" w:rsidRPr="00900AC6">
              <w:t xml:space="preserve"> 6</w:t>
            </w:r>
          </w:p>
        </w:tc>
        <w:tc>
          <w:tcPr>
            <w:tcW w:w="7507" w:type="dxa"/>
          </w:tcPr>
          <w:p w14:paraId="3BFF849B" w14:textId="5264DEA1" w:rsidR="003B20AB" w:rsidRPr="00900AC6" w:rsidRDefault="00F861AA" w:rsidP="003B20AB">
            <w:pPr>
              <w:spacing w:before="0" w:after="160" w:line="259" w:lineRule="auto"/>
              <w:jc w:val="left"/>
            </w:pPr>
            <w:r w:rsidRPr="00900AC6">
              <w:t>Biodiversity conservation and sustainable management of living natural resources</w:t>
            </w:r>
          </w:p>
        </w:tc>
      </w:tr>
      <w:tr w:rsidR="003B20AB" w:rsidRPr="00900AC6" w14:paraId="4AB0A61C" w14:textId="77777777" w:rsidTr="507B3C15">
        <w:tc>
          <w:tcPr>
            <w:tcW w:w="1555" w:type="dxa"/>
          </w:tcPr>
          <w:p w14:paraId="0BA908F7" w14:textId="2ED1D94E" w:rsidR="003B20AB" w:rsidRPr="00900AC6" w:rsidRDefault="00772673" w:rsidP="003B20AB">
            <w:pPr>
              <w:spacing w:before="0" w:after="160" w:line="259" w:lineRule="auto"/>
              <w:jc w:val="left"/>
            </w:pPr>
            <w:r w:rsidRPr="00900AC6">
              <w:t>PR</w:t>
            </w:r>
            <w:r w:rsidR="003B20AB" w:rsidRPr="00900AC6">
              <w:t xml:space="preserve"> 7</w:t>
            </w:r>
          </w:p>
        </w:tc>
        <w:tc>
          <w:tcPr>
            <w:tcW w:w="7507" w:type="dxa"/>
          </w:tcPr>
          <w:p w14:paraId="6EC9B1A3" w14:textId="069ADE3C" w:rsidR="003B20AB" w:rsidRPr="00900AC6" w:rsidRDefault="00F861AA" w:rsidP="003B20AB">
            <w:pPr>
              <w:spacing w:before="0" w:after="160" w:line="259" w:lineRule="auto"/>
              <w:jc w:val="left"/>
            </w:pPr>
            <w:r w:rsidRPr="00900AC6">
              <w:t>Indigenous Peoples</w:t>
            </w:r>
          </w:p>
        </w:tc>
      </w:tr>
      <w:tr w:rsidR="003B20AB" w:rsidRPr="00900AC6" w14:paraId="09AC90E5" w14:textId="77777777" w:rsidTr="507B3C15">
        <w:tc>
          <w:tcPr>
            <w:tcW w:w="1555" w:type="dxa"/>
          </w:tcPr>
          <w:p w14:paraId="75E16F96" w14:textId="438A48EC" w:rsidR="003B20AB" w:rsidRPr="00900AC6" w:rsidRDefault="00772673" w:rsidP="003B20AB">
            <w:pPr>
              <w:spacing w:before="0" w:after="160" w:line="259" w:lineRule="auto"/>
              <w:jc w:val="left"/>
            </w:pPr>
            <w:r w:rsidRPr="00900AC6">
              <w:t>PR</w:t>
            </w:r>
            <w:r w:rsidR="003B20AB" w:rsidRPr="00900AC6">
              <w:t xml:space="preserve"> 8</w:t>
            </w:r>
          </w:p>
        </w:tc>
        <w:tc>
          <w:tcPr>
            <w:tcW w:w="7507" w:type="dxa"/>
          </w:tcPr>
          <w:p w14:paraId="6482D184" w14:textId="48F241C1" w:rsidR="003B20AB" w:rsidRPr="00900AC6" w:rsidRDefault="00F861AA" w:rsidP="003B20AB">
            <w:pPr>
              <w:spacing w:before="0" w:after="160" w:line="259" w:lineRule="auto"/>
              <w:jc w:val="left"/>
            </w:pPr>
            <w:r w:rsidRPr="00900AC6">
              <w:t>Cultural heritage</w:t>
            </w:r>
          </w:p>
        </w:tc>
      </w:tr>
      <w:tr w:rsidR="003B20AB" w:rsidRPr="00900AC6" w14:paraId="67C4633E" w14:textId="77777777" w:rsidTr="507B3C15">
        <w:tc>
          <w:tcPr>
            <w:tcW w:w="1555" w:type="dxa"/>
          </w:tcPr>
          <w:p w14:paraId="3C3F4FCC" w14:textId="2B1C596E" w:rsidR="003B20AB" w:rsidRPr="00900AC6" w:rsidRDefault="00772673" w:rsidP="003B20AB">
            <w:pPr>
              <w:spacing w:before="0" w:after="160" w:line="259" w:lineRule="auto"/>
              <w:jc w:val="left"/>
            </w:pPr>
            <w:r w:rsidRPr="00900AC6">
              <w:t>PR</w:t>
            </w:r>
            <w:r w:rsidR="003B20AB" w:rsidRPr="00900AC6">
              <w:t xml:space="preserve"> 9</w:t>
            </w:r>
          </w:p>
        </w:tc>
        <w:tc>
          <w:tcPr>
            <w:tcW w:w="7507" w:type="dxa"/>
          </w:tcPr>
          <w:p w14:paraId="63E51E32" w14:textId="3F39809F" w:rsidR="003B20AB" w:rsidRPr="00900AC6" w:rsidRDefault="00F861AA" w:rsidP="003B20AB">
            <w:pPr>
              <w:spacing w:before="0" w:after="160" w:line="259" w:lineRule="auto"/>
              <w:jc w:val="left"/>
            </w:pPr>
            <w:r w:rsidRPr="00900AC6">
              <w:t>Financial intermediaries</w:t>
            </w:r>
          </w:p>
        </w:tc>
      </w:tr>
      <w:tr w:rsidR="003B20AB" w:rsidRPr="00900AC6" w14:paraId="3B6DEE8C" w14:textId="77777777" w:rsidTr="507B3C15">
        <w:tc>
          <w:tcPr>
            <w:tcW w:w="1555" w:type="dxa"/>
          </w:tcPr>
          <w:p w14:paraId="74201DC2" w14:textId="799FA6AD" w:rsidR="003B20AB" w:rsidRPr="00900AC6" w:rsidRDefault="00772673" w:rsidP="003B20AB">
            <w:pPr>
              <w:spacing w:before="0" w:after="160" w:line="259" w:lineRule="auto"/>
              <w:jc w:val="left"/>
            </w:pPr>
            <w:r w:rsidRPr="00900AC6">
              <w:t>PR</w:t>
            </w:r>
            <w:r w:rsidR="003B20AB" w:rsidRPr="00900AC6">
              <w:t xml:space="preserve"> 10</w:t>
            </w:r>
          </w:p>
        </w:tc>
        <w:tc>
          <w:tcPr>
            <w:tcW w:w="7507" w:type="dxa"/>
          </w:tcPr>
          <w:p w14:paraId="0F228C52" w14:textId="7CCA3341" w:rsidR="003B20AB" w:rsidRPr="00900AC6" w:rsidRDefault="00772673" w:rsidP="003B20AB">
            <w:pPr>
              <w:spacing w:before="0" w:after="160" w:line="259" w:lineRule="auto"/>
              <w:jc w:val="left"/>
            </w:pPr>
            <w:r w:rsidRPr="00900AC6">
              <w:t>Information disclosure and s</w:t>
            </w:r>
            <w:r w:rsidR="00F861AA" w:rsidRPr="00900AC6">
              <w:t>takeholder engagement</w:t>
            </w:r>
          </w:p>
        </w:tc>
      </w:tr>
      <w:tr w:rsidR="003B20AB" w:rsidRPr="00900AC6" w14:paraId="3CC49384" w14:textId="77777777" w:rsidTr="507B3C15">
        <w:tc>
          <w:tcPr>
            <w:tcW w:w="1555" w:type="dxa"/>
          </w:tcPr>
          <w:p w14:paraId="036532A7" w14:textId="741D40EB" w:rsidR="003B20AB" w:rsidRPr="00900AC6" w:rsidRDefault="003B20AB" w:rsidP="003B20AB">
            <w:pPr>
              <w:spacing w:before="0" w:after="160" w:line="259" w:lineRule="auto"/>
              <w:jc w:val="left"/>
            </w:pPr>
            <w:r w:rsidRPr="00900AC6">
              <w:t>ES</w:t>
            </w:r>
            <w:r w:rsidR="00772673" w:rsidRPr="00900AC6">
              <w:t>F</w:t>
            </w:r>
          </w:p>
        </w:tc>
        <w:tc>
          <w:tcPr>
            <w:tcW w:w="7507" w:type="dxa"/>
          </w:tcPr>
          <w:p w14:paraId="5C54D036" w14:textId="21505E66" w:rsidR="003B20AB" w:rsidRPr="00900AC6" w:rsidRDefault="00F861AA" w:rsidP="003B20AB">
            <w:pPr>
              <w:spacing w:before="0" w:after="160" w:line="259" w:lineRule="auto"/>
              <w:jc w:val="left"/>
            </w:pPr>
            <w:r w:rsidRPr="00900AC6">
              <w:t xml:space="preserve">Environmental and Social </w:t>
            </w:r>
            <w:r w:rsidR="00772673" w:rsidRPr="00900AC6">
              <w:t>Framework</w:t>
            </w:r>
          </w:p>
        </w:tc>
      </w:tr>
      <w:tr w:rsidR="003B20AB" w:rsidRPr="00900AC6" w14:paraId="556DABC0" w14:textId="77777777" w:rsidTr="507B3C15">
        <w:tc>
          <w:tcPr>
            <w:tcW w:w="1555" w:type="dxa"/>
          </w:tcPr>
          <w:p w14:paraId="5C5BF802" w14:textId="23423F9B" w:rsidR="003B20AB" w:rsidRPr="00900AC6" w:rsidRDefault="003B20AB" w:rsidP="003B20AB">
            <w:pPr>
              <w:spacing w:before="0" w:after="160" w:line="259" w:lineRule="auto"/>
              <w:jc w:val="left"/>
            </w:pPr>
          </w:p>
        </w:tc>
        <w:tc>
          <w:tcPr>
            <w:tcW w:w="7507" w:type="dxa"/>
          </w:tcPr>
          <w:p w14:paraId="4F464263" w14:textId="3F8EDAE6" w:rsidR="003B20AB" w:rsidRPr="00900AC6" w:rsidRDefault="003B20AB" w:rsidP="00F861AA">
            <w:pPr>
              <w:spacing w:before="0" w:after="160" w:line="259" w:lineRule="auto"/>
              <w:jc w:val="left"/>
            </w:pPr>
          </w:p>
        </w:tc>
      </w:tr>
      <w:tr w:rsidR="003B20AB" w:rsidRPr="00900AC6" w14:paraId="2084A1F9" w14:textId="77777777" w:rsidTr="507B3C15">
        <w:tc>
          <w:tcPr>
            <w:tcW w:w="1555" w:type="dxa"/>
          </w:tcPr>
          <w:p w14:paraId="6B62D225" w14:textId="66708F3B" w:rsidR="003B20AB" w:rsidRPr="00900AC6" w:rsidRDefault="003B20AB" w:rsidP="003B20AB">
            <w:pPr>
              <w:spacing w:before="0" w:after="160" w:line="259" w:lineRule="auto"/>
              <w:jc w:val="left"/>
            </w:pPr>
          </w:p>
        </w:tc>
        <w:tc>
          <w:tcPr>
            <w:tcW w:w="7507" w:type="dxa"/>
          </w:tcPr>
          <w:p w14:paraId="4924B6C6" w14:textId="0733B6EF" w:rsidR="003B20AB" w:rsidRPr="00900AC6" w:rsidRDefault="003B20AB" w:rsidP="003B20AB">
            <w:pPr>
              <w:spacing w:before="0" w:after="160" w:line="259" w:lineRule="auto"/>
              <w:jc w:val="left"/>
            </w:pPr>
          </w:p>
        </w:tc>
      </w:tr>
      <w:tr w:rsidR="003B20AB" w:rsidRPr="00900AC6" w14:paraId="00EDD196" w14:textId="77777777" w:rsidTr="507B3C15">
        <w:tc>
          <w:tcPr>
            <w:tcW w:w="1555" w:type="dxa"/>
          </w:tcPr>
          <w:p w14:paraId="1B469158" w14:textId="65FDA2E6" w:rsidR="003B20AB" w:rsidRPr="00900AC6" w:rsidRDefault="003B20AB" w:rsidP="003B20AB">
            <w:pPr>
              <w:spacing w:before="0" w:after="160" w:line="259" w:lineRule="auto"/>
              <w:jc w:val="left"/>
            </w:pPr>
          </w:p>
        </w:tc>
        <w:tc>
          <w:tcPr>
            <w:tcW w:w="7507" w:type="dxa"/>
          </w:tcPr>
          <w:p w14:paraId="7D42A62C" w14:textId="4E5F349C" w:rsidR="003B20AB" w:rsidRPr="00900AC6" w:rsidRDefault="003B20AB" w:rsidP="003B20AB">
            <w:pPr>
              <w:spacing w:before="0" w:after="160" w:line="259" w:lineRule="auto"/>
              <w:jc w:val="left"/>
            </w:pPr>
          </w:p>
        </w:tc>
      </w:tr>
      <w:tr w:rsidR="003B20AB" w:rsidRPr="00900AC6" w14:paraId="253E1E3E" w14:textId="77777777" w:rsidTr="507B3C15">
        <w:tc>
          <w:tcPr>
            <w:tcW w:w="1555" w:type="dxa"/>
          </w:tcPr>
          <w:p w14:paraId="3E8E14AD" w14:textId="722D23F0" w:rsidR="003B20AB" w:rsidRPr="00900AC6" w:rsidRDefault="003B20AB" w:rsidP="003B20AB">
            <w:pPr>
              <w:spacing w:before="0" w:after="160" w:line="259" w:lineRule="auto"/>
              <w:jc w:val="left"/>
            </w:pPr>
            <w:r w:rsidRPr="00900AC6">
              <w:t>EU</w:t>
            </w:r>
          </w:p>
        </w:tc>
        <w:tc>
          <w:tcPr>
            <w:tcW w:w="7507" w:type="dxa"/>
          </w:tcPr>
          <w:p w14:paraId="6BBBF8A1" w14:textId="44536840" w:rsidR="003B20AB" w:rsidRPr="00900AC6" w:rsidRDefault="00F861AA" w:rsidP="003B20AB">
            <w:pPr>
              <w:spacing w:before="0" w:after="160" w:line="259" w:lineRule="auto"/>
              <w:jc w:val="left"/>
            </w:pPr>
            <w:r w:rsidRPr="00900AC6">
              <w:t>European Union</w:t>
            </w:r>
          </w:p>
        </w:tc>
      </w:tr>
      <w:tr w:rsidR="003B20AB" w:rsidRPr="00900AC6" w14:paraId="02E3DB44" w14:textId="77777777" w:rsidTr="507B3C15">
        <w:tc>
          <w:tcPr>
            <w:tcW w:w="1555" w:type="dxa"/>
          </w:tcPr>
          <w:p w14:paraId="5B1AFDC6" w14:textId="0647DFDA" w:rsidR="003B20AB" w:rsidRPr="00900AC6" w:rsidRDefault="003B20AB" w:rsidP="003B20AB">
            <w:pPr>
              <w:spacing w:before="0" w:after="160" w:line="259" w:lineRule="auto"/>
              <w:jc w:val="left"/>
            </w:pPr>
            <w:r w:rsidRPr="00900AC6">
              <w:t>GM</w:t>
            </w:r>
          </w:p>
        </w:tc>
        <w:tc>
          <w:tcPr>
            <w:tcW w:w="7507" w:type="dxa"/>
          </w:tcPr>
          <w:p w14:paraId="3586792F" w14:textId="60819058" w:rsidR="003B20AB" w:rsidRPr="00900AC6" w:rsidRDefault="00F861AA" w:rsidP="003B20AB">
            <w:pPr>
              <w:spacing w:before="0" w:after="160" w:line="259" w:lineRule="auto"/>
              <w:jc w:val="left"/>
            </w:pPr>
            <w:r w:rsidRPr="00900AC6">
              <w:t>Grievance Mechanism</w:t>
            </w:r>
          </w:p>
        </w:tc>
      </w:tr>
      <w:tr w:rsidR="003B20AB" w:rsidRPr="00900AC6" w14:paraId="361B07D3" w14:textId="77777777" w:rsidTr="507B3C15">
        <w:tc>
          <w:tcPr>
            <w:tcW w:w="1555" w:type="dxa"/>
          </w:tcPr>
          <w:p w14:paraId="7A5F7559" w14:textId="6D0FA196" w:rsidR="003B20AB" w:rsidRPr="00900AC6" w:rsidRDefault="003B20AB" w:rsidP="003B20AB">
            <w:pPr>
              <w:spacing w:before="0" w:after="160" w:line="259" w:lineRule="auto"/>
              <w:jc w:val="left"/>
            </w:pPr>
            <w:r w:rsidRPr="00900AC6">
              <w:t>IVE</w:t>
            </w:r>
          </w:p>
        </w:tc>
        <w:tc>
          <w:tcPr>
            <w:tcW w:w="7507" w:type="dxa"/>
          </w:tcPr>
          <w:p w14:paraId="3B25D9A3" w14:textId="6612F54B" w:rsidR="003B20AB" w:rsidRPr="00900AC6" w:rsidRDefault="00F861AA" w:rsidP="003B20AB">
            <w:pPr>
              <w:spacing w:before="0" w:after="160" w:line="259" w:lineRule="auto"/>
              <w:jc w:val="left"/>
            </w:pPr>
            <w:r w:rsidRPr="00900AC6">
              <w:t>Independent Valuation Expert</w:t>
            </w:r>
          </w:p>
        </w:tc>
      </w:tr>
      <w:tr w:rsidR="003B20AB" w:rsidRPr="00900AC6" w14:paraId="5FAD2120" w14:textId="77777777" w:rsidTr="507B3C15">
        <w:tc>
          <w:tcPr>
            <w:tcW w:w="1555" w:type="dxa"/>
          </w:tcPr>
          <w:p w14:paraId="4607F9AD" w14:textId="1338B329" w:rsidR="003B20AB" w:rsidRPr="00900AC6" w:rsidRDefault="003B20AB" w:rsidP="003B20AB">
            <w:pPr>
              <w:spacing w:before="0" w:after="160" w:line="259" w:lineRule="auto"/>
              <w:jc w:val="left"/>
            </w:pPr>
            <w:r w:rsidRPr="00900AC6">
              <w:t>IPAM</w:t>
            </w:r>
          </w:p>
        </w:tc>
        <w:tc>
          <w:tcPr>
            <w:tcW w:w="7507" w:type="dxa"/>
          </w:tcPr>
          <w:p w14:paraId="3B023B63" w14:textId="60776728" w:rsidR="003B20AB" w:rsidRPr="00900AC6" w:rsidRDefault="00F861AA" w:rsidP="003B20AB">
            <w:pPr>
              <w:spacing w:before="0" w:after="160" w:line="259" w:lineRule="auto"/>
              <w:jc w:val="left"/>
            </w:pPr>
            <w:r w:rsidRPr="00900AC6">
              <w:t>Independent Project Accountability Mechanism</w:t>
            </w:r>
          </w:p>
        </w:tc>
      </w:tr>
      <w:tr w:rsidR="003B20AB" w:rsidRPr="00900AC6" w14:paraId="66A77BE8" w14:textId="77777777" w:rsidTr="507B3C15">
        <w:tc>
          <w:tcPr>
            <w:tcW w:w="1555" w:type="dxa"/>
          </w:tcPr>
          <w:p w14:paraId="0FDCB280" w14:textId="4C70BEC6" w:rsidR="003B20AB" w:rsidRPr="00900AC6" w:rsidRDefault="003B20AB" w:rsidP="003B20AB">
            <w:pPr>
              <w:spacing w:before="0" w:after="160" w:line="259" w:lineRule="auto"/>
              <w:jc w:val="left"/>
            </w:pPr>
            <w:r w:rsidRPr="00900AC6">
              <w:t>İSKİ</w:t>
            </w:r>
          </w:p>
        </w:tc>
        <w:tc>
          <w:tcPr>
            <w:tcW w:w="7507" w:type="dxa"/>
          </w:tcPr>
          <w:p w14:paraId="20B8A53B" w14:textId="6E557DBA" w:rsidR="003B20AB" w:rsidRPr="00900AC6" w:rsidRDefault="00F861AA" w:rsidP="003B20AB">
            <w:pPr>
              <w:spacing w:before="0" w:after="160" w:line="259" w:lineRule="auto"/>
              <w:jc w:val="left"/>
            </w:pPr>
            <w:r w:rsidRPr="00900AC6">
              <w:t>Istanbul Water and Sewerage Authority</w:t>
            </w:r>
          </w:p>
        </w:tc>
      </w:tr>
      <w:tr w:rsidR="003B20AB" w:rsidRPr="00900AC6" w14:paraId="3D4BAF27" w14:textId="77777777" w:rsidTr="507B3C15">
        <w:tc>
          <w:tcPr>
            <w:tcW w:w="1555" w:type="dxa"/>
          </w:tcPr>
          <w:p w14:paraId="42496B51" w14:textId="5CC4F240" w:rsidR="003B20AB" w:rsidRPr="00900AC6" w:rsidRDefault="003B20AB" w:rsidP="003B20AB">
            <w:pPr>
              <w:spacing w:before="0" w:after="160" w:line="259" w:lineRule="auto"/>
              <w:jc w:val="left"/>
            </w:pPr>
            <w:r w:rsidRPr="00900AC6">
              <w:lastRenderedPageBreak/>
              <w:t>KGM</w:t>
            </w:r>
          </w:p>
        </w:tc>
        <w:tc>
          <w:tcPr>
            <w:tcW w:w="7507" w:type="dxa"/>
          </w:tcPr>
          <w:p w14:paraId="15A6DBD1" w14:textId="1BDA46C8" w:rsidR="003B20AB" w:rsidRPr="00900AC6" w:rsidRDefault="000C5EC0" w:rsidP="003B20AB">
            <w:pPr>
              <w:spacing w:before="0" w:after="160" w:line="259" w:lineRule="auto"/>
              <w:jc w:val="left"/>
            </w:pPr>
            <w:r w:rsidRPr="00900AC6">
              <w:t>Highways Directorate</w:t>
            </w:r>
          </w:p>
        </w:tc>
      </w:tr>
      <w:tr w:rsidR="000C5EC0" w:rsidRPr="00900AC6" w14:paraId="3AFDB1A7" w14:textId="77777777" w:rsidTr="507B3C15">
        <w:tc>
          <w:tcPr>
            <w:tcW w:w="1555" w:type="dxa"/>
          </w:tcPr>
          <w:p w14:paraId="7C9EA123" w14:textId="747E1118" w:rsidR="000C5EC0" w:rsidRPr="00900AC6" w:rsidRDefault="000C5EC0" w:rsidP="003B20AB">
            <w:pPr>
              <w:spacing w:before="0" w:after="160" w:line="259" w:lineRule="auto"/>
              <w:jc w:val="left"/>
            </w:pPr>
            <w:r w:rsidRPr="00900AC6">
              <w:t>LEP</w:t>
            </w:r>
          </w:p>
        </w:tc>
        <w:tc>
          <w:tcPr>
            <w:tcW w:w="7507" w:type="dxa"/>
          </w:tcPr>
          <w:p w14:paraId="6C98BFA9" w14:textId="3E6BDB3D" w:rsidR="000C5EC0" w:rsidRPr="00900AC6" w:rsidRDefault="000C5EC0" w:rsidP="003B20AB">
            <w:pPr>
              <w:spacing w:before="0" w:after="160" w:line="259" w:lineRule="auto"/>
              <w:jc w:val="left"/>
            </w:pPr>
            <w:r w:rsidRPr="00900AC6">
              <w:t>Land Entry Protocol</w:t>
            </w:r>
          </w:p>
        </w:tc>
      </w:tr>
      <w:tr w:rsidR="003B20AB" w:rsidRPr="00900AC6" w14:paraId="6922D228" w14:textId="77777777" w:rsidTr="507B3C15">
        <w:tc>
          <w:tcPr>
            <w:tcW w:w="1555" w:type="dxa"/>
          </w:tcPr>
          <w:p w14:paraId="6DE2C797" w14:textId="79E7FAD4" w:rsidR="003B20AB" w:rsidRPr="00900AC6" w:rsidRDefault="003B20AB" w:rsidP="003B20AB">
            <w:pPr>
              <w:spacing w:before="0" w:after="160" w:line="259" w:lineRule="auto"/>
              <w:jc w:val="left"/>
            </w:pPr>
            <w:r w:rsidRPr="00900AC6">
              <w:t>LRP</w:t>
            </w:r>
          </w:p>
        </w:tc>
        <w:tc>
          <w:tcPr>
            <w:tcW w:w="7507" w:type="dxa"/>
          </w:tcPr>
          <w:p w14:paraId="300FCC71" w14:textId="7618AF7B" w:rsidR="003B20AB" w:rsidRPr="00900AC6" w:rsidRDefault="000C5EC0" w:rsidP="003B20AB">
            <w:pPr>
              <w:spacing w:before="0" w:after="160" w:line="259" w:lineRule="auto"/>
              <w:jc w:val="left"/>
            </w:pPr>
            <w:r w:rsidRPr="00900AC6">
              <w:t>Livelihood Restoration Plan</w:t>
            </w:r>
          </w:p>
        </w:tc>
      </w:tr>
      <w:tr w:rsidR="003B20AB" w:rsidRPr="00900AC6" w14:paraId="46138170" w14:textId="77777777" w:rsidTr="507B3C15">
        <w:tc>
          <w:tcPr>
            <w:tcW w:w="1555" w:type="dxa"/>
          </w:tcPr>
          <w:p w14:paraId="77E530D4" w14:textId="3384F3D6" w:rsidR="003B20AB" w:rsidRPr="00900AC6" w:rsidRDefault="003B20AB" w:rsidP="003B20AB">
            <w:pPr>
              <w:spacing w:before="0" w:after="160" w:line="259" w:lineRule="auto"/>
              <w:jc w:val="left"/>
            </w:pPr>
            <w:r w:rsidRPr="00900AC6">
              <w:t>PAP</w:t>
            </w:r>
          </w:p>
        </w:tc>
        <w:tc>
          <w:tcPr>
            <w:tcW w:w="7507" w:type="dxa"/>
          </w:tcPr>
          <w:p w14:paraId="2E8F2F3A" w14:textId="06503420" w:rsidR="003B20AB" w:rsidRPr="00900AC6" w:rsidRDefault="000C5EC0" w:rsidP="003B20AB">
            <w:pPr>
              <w:spacing w:before="0" w:after="160" w:line="259" w:lineRule="auto"/>
              <w:jc w:val="left"/>
            </w:pPr>
            <w:r w:rsidRPr="00900AC6">
              <w:t>Project Affected Person</w:t>
            </w:r>
          </w:p>
        </w:tc>
      </w:tr>
      <w:tr w:rsidR="003B20AB" w:rsidRPr="00900AC6" w14:paraId="35B14C2D" w14:textId="77777777" w:rsidTr="507B3C15">
        <w:tc>
          <w:tcPr>
            <w:tcW w:w="1555" w:type="dxa"/>
          </w:tcPr>
          <w:p w14:paraId="75597675" w14:textId="343300F7" w:rsidR="003B20AB" w:rsidRPr="00900AC6" w:rsidRDefault="003B20AB" w:rsidP="003B20AB">
            <w:pPr>
              <w:spacing w:before="0" w:after="160" w:line="259" w:lineRule="auto"/>
              <w:jc w:val="left"/>
            </w:pPr>
            <w:r w:rsidRPr="00900AC6">
              <w:t>PCP</w:t>
            </w:r>
          </w:p>
        </w:tc>
        <w:tc>
          <w:tcPr>
            <w:tcW w:w="7507" w:type="dxa"/>
          </w:tcPr>
          <w:p w14:paraId="04225F5E" w14:textId="3713E936" w:rsidR="003B20AB" w:rsidRPr="00900AC6" w:rsidRDefault="000C5EC0" w:rsidP="003B20AB">
            <w:pPr>
              <w:spacing w:before="0" w:after="160" w:line="259" w:lineRule="auto"/>
              <w:jc w:val="left"/>
            </w:pPr>
            <w:r w:rsidRPr="00900AC6">
              <w:t xml:space="preserve">Public Common Property </w:t>
            </w:r>
          </w:p>
        </w:tc>
      </w:tr>
      <w:tr w:rsidR="003B20AB" w:rsidRPr="00900AC6" w14:paraId="7A96D995" w14:textId="77777777" w:rsidTr="507B3C15">
        <w:tc>
          <w:tcPr>
            <w:tcW w:w="1555" w:type="dxa"/>
          </w:tcPr>
          <w:p w14:paraId="6DC42892" w14:textId="479AD771" w:rsidR="003B20AB" w:rsidRPr="00900AC6" w:rsidRDefault="003B20AB" w:rsidP="003B20AB">
            <w:pPr>
              <w:spacing w:before="0" w:after="160" w:line="259" w:lineRule="auto"/>
              <w:jc w:val="left"/>
            </w:pPr>
            <w:r w:rsidRPr="00900AC6">
              <w:t>PPI</w:t>
            </w:r>
          </w:p>
        </w:tc>
        <w:tc>
          <w:tcPr>
            <w:tcW w:w="7507" w:type="dxa"/>
          </w:tcPr>
          <w:p w14:paraId="19555B28" w14:textId="26DFDF78" w:rsidR="003B20AB" w:rsidRPr="00900AC6" w:rsidRDefault="000C5EC0" w:rsidP="003B20AB">
            <w:pPr>
              <w:spacing w:before="0" w:after="160" w:line="259" w:lineRule="auto"/>
              <w:jc w:val="left"/>
            </w:pPr>
            <w:r w:rsidRPr="00900AC6">
              <w:t>Producer Price Index</w:t>
            </w:r>
          </w:p>
        </w:tc>
      </w:tr>
      <w:tr w:rsidR="003B20AB" w:rsidRPr="00900AC6" w14:paraId="685B12E3" w14:textId="77777777" w:rsidTr="507B3C15">
        <w:tc>
          <w:tcPr>
            <w:tcW w:w="1555" w:type="dxa"/>
          </w:tcPr>
          <w:p w14:paraId="082610FC" w14:textId="286D1DF7" w:rsidR="003B20AB" w:rsidRPr="00900AC6" w:rsidRDefault="003B20AB" w:rsidP="003B20AB">
            <w:pPr>
              <w:spacing w:before="0" w:after="160" w:line="259" w:lineRule="auto"/>
              <w:jc w:val="left"/>
            </w:pPr>
            <w:r w:rsidRPr="00900AC6">
              <w:t>RAP</w:t>
            </w:r>
          </w:p>
        </w:tc>
        <w:tc>
          <w:tcPr>
            <w:tcW w:w="7507" w:type="dxa"/>
          </w:tcPr>
          <w:p w14:paraId="37663DBB" w14:textId="68CA1CF8" w:rsidR="003B20AB" w:rsidRPr="00900AC6" w:rsidRDefault="000C5EC0" w:rsidP="003B20AB">
            <w:pPr>
              <w:spacing w:before="0" w:after="160" w:line="259" w:lineRule="auto"/>
              <w:jc w:val="left"/>
            </w:pPr>
            <w:r w:rsidRPr="00900AC6">
              <w:t>Resettlement Action Plan</w:t>
            </w:r>
          </w:p>
        </w:tc>
      </w:tr>
      <w:tr w:rsidR="003B20AB" w:rsidRPr="00900AC6" w14:paraId="3F3F62D7" w14:textId="77777777" w:rsidTr="507B3C15">
        <w:tc>
          <w:tcPr>
            <w:tcW w:w="1555" w:type="dxa"/>
          </w:tcPr>
          <w:p w14:paraId="08F07425" w14:textId="4A246FB3" w:rsidR="003B20AB" w:rsidRPr="00900AC6" w:rsidRDefault="003B20AB" w:rsidP="003B20AB">
            <w:pPr>
              <w:spacing w:before="0" w:after="160" w:line="259" w:lineRule="auto"/>
              <w:jc w:val="left"/>
            </w:pPr>
            <w:r w:rsidRPr="00900AC6">
              <w:t>RAPA</w:t>
            </w:r>
          </w:p>
        </w:tc>
        <w:tc>
          <w:tcPr>
            <w:tcW w:w="7507" w:type="dxa"/>
          </w:tcPr>
          <w:p w14:paraId="0BA47594" w14:textId="23FD3AC3" w:rsidR="003B20AB" w:rsidRPr="00900AC6" w:rsidRDefault="000C5EC0" w:rsidP="003B20AB">
            <w:pPr>
              <w:spacing w:before="0" w:after="160" w:line="259" w:lineRule="auto"/>
              <w:jc w:val="left"/>
            </w:pPr>
            <w:r w:rsidRPr="00900AC6">
              <w:t>Resettlement Action Plan Addendum</w:t>
            </w:r>
          </w:p>
        </w:tc>
      </w:tr>
      <w:tr w:rsidR="003B20AB" w:rsidRPr="00900AC6" w14:paraId="12A71883" w14:textId="77777777" w:rsidTr="507B3C15">
        <w:tc>
          <w:tcPr>
            <w:tcW w:w="1555" w:type="dxa"/>
          </w:tcPr>
          <w:p w14:paraId="7DBFB528" w14:textId="7EA9D361" w:rsidR="003B20AB" w:rsidRPr="00900AC6" w:rsidRDefault="003B20AB" w:rsidP="003B20AB">
            <w:pPr>
              <w:spacing w:before="0" w:after="160" w:line="259" w:lineRule="auto"/>
              <w:jc w:val="left"/>
            </w:pPr>
            <w:r w:rsidRPr="00900AC6">
              <w:t>RAPIC</w:t>
            </w:r>
          </w:p>
        </w:tc>
        <w:tc>
          <w:tcPr>
            <w:tcW w:w="7507" w:type="dxa"/>
          </w:tcPr>
          <w:p w14:paraId="3E95C4AE" w14:textId="4A0CD591" w:rsidR="003B20AB" w:rsidRPr="00900AC6" w:rsidRDefault="000C5EC0" w:rsidP="003B20AB">
            <w:pPr>
              <w:spacing w:before="0" w:after="160" w:line="259" w:lineRule="auto"/>
              <w:jc w:val="left"/>
            </w:pPr>
            <w:r w:rsidRPr="00900AC6">
              <w:t>RAP Implementation Committee</w:t>
            </w:r>
          </w:p>
        </w:tc>
      </w:tr>
      <w:tr w:rsidR="003B20AB" w:rsidRPr="00900AC6" w14:paraId="26FE51BE" w14:textId="77777777" w:rsidTr="507B3C15">
        <w:tc>
          <w:tcPr>
            <w:tcW w:w="1555" w:type="dxa"/>
          </w:tcPr>
          <w:p w14:paraId="2F641024" w14:textId="111EF74A" w:rsidR="003B20AB" w:rsidRPr="00900AC6" w:rsidRDefault="003B20AB" w:rsidP="003B20AB">
            <w:pPr>
              <w:spacing w:before="0" w:after="160" w:line="259" w:lineRule="auto"/>
              <w:jc w:val="left"/>
            </w:pPr>
            <w:r w:rsidRPr="00900AC6">
              <w:t>RSU</w:t>
            </w:r>
          </w:p>
        </w:tc>
        <w:tc>
          <w:tcPr>
            <w:tcW w:w="7507" w:type="dxa"/>
          </w:tcPr>
          <w:p w14:paraId="2CCBF18C" w14:textId="40F21FB6" w:rsidR="003B20AB" w:rsidRPr="00900AC6" w:rsidRDefault="000C5EC0" w:rsidP="003B20AB">
            <w:pPr>
              <w:spacing w:before="0" w:after="160" w:line="259" w:lineRule="auto"/>
              <w:jc w:val="left"/>
            </w:pPr>
            <w:r w:rsidRPr="00900AC6">
              <w:t>RAP Support Unit</w:t>
            </w:r>
          </w:p>
        </w:tc>
      </w:tr>
      <w:tr w:rsidR="003B20AB" w:rsidRPr="00900AC6" w14:paraId="018340E9" w14:textId="77777777" w:rsidTr="507B3C15">
        <w:tc>
          <w:tcPr>
            <w:tcW w:w="1555" w:type="dxa"/>
          </w:tcPr>
          <w:p w14:paraId="05929D40" w14:textId="717230BB" w:rsidR="003B20AB" w:rsidRPr="00900AC6" w:rsidRDefault="003B20AB" w:rsidP="003B20AB">
            <w:pPr>
              <w:spacing w:before="0" w:after="160" w:line="259" w:lineRule="auto"/>
              <w:jc w:val="left"/>
            </w:pPr>
            <w:r w:rsidRPr="00900AC6">
              <w:t>SEP</w:t>
            </w:r>
          </w:p>
        </w:tc>
        <w:tc>
          <w:tcPr>
            <w:tcW w:w="7507" w:type="dxa"/>
          </w:tcPr>
          <w:p w14:paraId="64A74EB4" w14:textId="3E7420DE" w:rsidR="003B20AB" w:rsidRPr="00900AC6" w:rsidRDefault="000C5EC0" w:rsidP="003B20AB">
            <w:pPr>
              <w:spacing w:before="0" w:after="160" w:line="259" w:lineRule="auto"/>
              <w:jc w:val="left"/>
            </w:pPr>
            <w:r w:rsidRPr="00900AC6">
              <w:t>Stakeholder Engagement Plan</w:t>
            </w:r>
          </w:p>
        </w:tc>
      </w:tr>
      <w:tr w:rsidR="003B20AB" w:rsidRPr="00900AC6" w14:paraId="27C72D54" w14:textId="77777777" w:rsidTr="507B3C15">
        <w:tc>
          <w:tcPr>
            <w:tcW w:w="1555" w:type="dxa"/>
          </w:tcPr>
          <w:p w14:paraId="235DE53E" w14:textId="4CC3AA4C" w:rsidR="003B20AB" w:rsidRPr="00900AC6" w:rsidRDefault="003B20AB" w:rsidP="003B20AB">
            <w:pPr>
              <w:spacing w:before="0" w:after="160" w:line="259" w:lineRule="auto"/>
              <w:jc w:val="left"/>
            </w:pPr>
            <w:r w:rsidRPr="00900AC6">
              <w:t>TCDD</w:t>
            </w:r>
          </w:p>
        </w:tc>
        <w:tc>
          <w:tcPr>
            <w:tcW w:w="7507" w:type="dxa"/>
          </w:tcPr>
          <w:p w14:paraId="643030A6" w14:textId="0DF889FE" w:rsidR="003B20AB" w:rsidRPr="00900AC6" w:rsidRDefault="000C5EC0" w:rsidP="003B20AB">
            <w:pPr>
              <w:spacing w:before="0" w:after="160" w:line="259" w:lineRule="auto"/>
              <w:jc w:val="left"/>
            </w:pPr>
            <w:r w:rsidRPr="00900AC6">
              <w:t>State Railways of the Republic of Turkey</w:t>
            </w:r>
          </w:p>
        </w:tc>
      </w:tr>
      <w:tr w:rsidR="003B20AB" w:rsidRPr="00900AC6" w14:paraId="438511FF" w14:textId="77777777" w:rsidTr="507B3C15">
        <w:tc>
          <w:tcPr>
            <w:tcW w:w="1555" w:type="dxa"/>
          </w:tcPr>
          <w:p w14:paraId="1F22C995" w14:textId="6FD4C992" w:rsidR="003B20AB" w:rsidRPr="00900AC6" w:rsidRDefault="003B20AB" w:rsidP="003B20AB">
            <w:pPr>
              <w:spacing w:before="0" w:after="160" w:line="259" w:lineRule="auto"/>
              <w:jc w:val="left"/>
            </w:pPr>
            <w:r w:rsidRPr="00900AC6">
              <w:t>TEN-T</w:t>
            </w:r>
          </w:p>
        </w:tc>
        <w:tc>
          <w:tcPr>
            <w:tcW w:w="7507" w:type="dxa"/>
          </w:tcPr>
          <w:p w14:paraId="149C1958" w14:textId="1CB1BFD2" w:rsidR="003B20AB" w:rsidRPr="00900AC6" w:rsidRDefault="000C5EC0" w:rsidP="003B20AB">
            <w:pPr>
              <w:spacing w:before="0" w:after="160" w:line="259" w:lineRule="auto"/>
              <w:jc w:val="left"/>
            </w:pPr>
            <w:r w:rsidRPr="00900AC6">
              <w:t>Trans-European Transport Network</w:t>
            </w:r>
          </w:p>
        </w:tc>
      </w:tr>
      <w:tr w:rsidR="003B20AB" w:rsidRPr="00900AC6" w14:paraId="0C7BFAF9" w14:textId="77777777" w:rsidTr="507B3C15">
        <w:tc>
          <w:tcPr>
            <w:tcW w:w="1555" w:type="dxa"/>
          </w:tcPr>
          <w:p w14:paraId="631032FC" w14:textId="67877394" w:rsidR="003B20AB" w:rsidRPr="00900AC6" w:rsidRDefault="003B20AB" w:rsidP="003B20AB">
            <w:pPr>
              <w:spacing w:before="0" w:after="160" w:line="259" w:lineRule="auto"/>
              <w:jc w:val="left"/>
            </w:pPr>
            <w:r w:rsidRPr="00900AC6">
              <w:t>TETAŞ</w:t>
            </w:r>
          </w:p>
        </w:tc>
        <w:tc>
          <w:tcPr>
            <w:tcW w:w="7507" w:type="dxa"/>
          </w:tcPr>
          <w:p w14:paraId="7F80D518" w14:textId="583E3666" w:rsidR="003B20AB" w:rsidRPr="00900AC6" w:rsidRDefault="000C5EC0" w:rsidP="003B20AB">
            <w:pPr>
              <w:spacing w:before="0" w:after="160" w:line="259" w:lineRule="auto"/>
              <w:jc w:val="left"/>
            </w:pPr>
            <w:r w:rsidRPr="00900AC6">
              <w:t>Türkiye Elektrik Ticaret ve Taahhüt A.Ş.</w:t>
            </w:r>
          </w:p>
        </w:tc>
      </w:tr>
    </w:tbl>
    <w:p w14:paraId="1DA88F60" w14:textId="77777777" w:rsidR="001D55EA" w:rsidRPr="00900AC6" w:rsidRDefault="001D55EA">
      <w:pPr>
        <w:spacing w:before="0" w:after="160" w:line="259" w:lineRule="auto"/>
        <w:jc w:val="left"/>
      </w:pPr>
    </w:p>
    <w:p w14:paraId="6479DADE" w14:textId="77777777" w:rsidR="001D55EA" w:rsidRPr="00900AC6" w:rsidRDefault="001D55EA">
      <w:pPr>
        <w:spacing w:before="0" w:after="160" w:line="259" w:lineRule="auto"/>
        <w:jc w:val="left"/>
      </w:pPr>
    </w:p>
    <w:p w14:paraId="54348E99" w14:textId="77777777" w:rsidR="001D55EA" w:rsidRPr="00900AC6" w:rsidRDefault="001D55EA">
      <w:pPr>
        <w:spacing w:before="0" w:after="160" w:line="259" w:lineRule="auto"/>
        <w:jc w:val="left"/>
      </w:pPr>
    </w:p>
    <w:p w14:paraId="22808CC1" w14:textId="77777777" w:rsidR="001D55EA" w:rsidRPr="00900AC6" w:rsidRDefault="001D55EA">
      <w:pPr>
        <w:spacing w:before="0" w:after="160" w:line="259" w:lineRule="auto"/>
        <w:jc w:val="left"/>
      </w:pPr>
    </w:p>
    <w:p w14:paraId="1B2B8A40" w14:textId="77777777" w:rsidR="001D55EA" w:rsidRPr="00900AC6" w:rsidRDefault="001D55EA">
      <w:pPr>
        <w:spacing w:before="0" w:after="160" w:line="259" w:lineRule="auto"/>
        <w:jc w:val="left"/>
      </w:pPr>
    </w:p>
    <w:p w14:paraId="350F020C" w14:textId="77777777" w:rsidR="001D55EA" w:rsidRPr="00900AC6" w:rsidRDefault="001D55EA">
      <w:pPr>
        <w:spacing w:before="0" w:after="160" w:line="259" w:lineRule="auto"/>
        <w:jc w:val="left"/>
      </w:pPr>
    </w:p>
    <w:p w14:paraId="57EE4EF5" w14:textId="77777777" w:rsidR="001D55EA" w:rsidRPr="00900AC6" w:rsidRDefault="001D55EA">
      <w:pPr>
        <w:spacing w:before="0" w:after="160" w:line="259" w:lineRule="auto"/>
        <w:jc w:val="left"/>
      </w:pPr>
    </w:p>
    <w:p w14:paraId="03177FF5" w14:textId="77777777" w:rsidR="001D55EA" w:rsidRPr="00900AC6" w:rsidRDefault="001D55EA">
      <w:pPr>
        <w:spacing w:before="0" w:after="160" w:line="259" w:lineRule="auto"/>
        <w:jc w:val="left"/>
      </w:pPr>
    </w:p>
    <w:p w14:paraId="56191AFB" w14:textId="77777777" w:rsidR="001D55EA" w:rsidRPr="00900AC6" w:rsidRDefault="001D55EA">
      <w:pPr>
        <w:spacing w:before="0" w:after="160" w:line="259" w:lineRule="auto"/>
        <w:jc w:val="left"/>
      </w:pPr>
    </w:p>
    <w:p w14:paraId="04EE1A96" w14:textId="77777777" w:rsidR="001D55EA" w:rsidRPr="00900AC6" w:rsidRDefault="001D55EA">
      <w:pPr>
        <w:spacing w:before="0" w:after="160" w:line="259" w:lineRule="auto"/>
        <w:jc w:val="left"/>
      </w:pPr>
    </w:p>
    <w:p w14:paraId="3B0B7E73" w14:textId="77777777" w:rsidR="001D55EA" w:rsidRPr="00900AC6" w:rsidRDefault="001D55EA">
      <w:pPr>
        <w:spacing w:before="0" w:after="160" w:line="259" w:lineRule="auto"/>
        <w:jc w:val="left"/>
      </w:pPr>
    </w:p>
    <w:p w14:paraId="47FF59C4" w14:textId="77777777" w:rsidR="001D55EA" w:rsidRPr="00900AC6" w:rsidRDefault="001D55EA">
      <w:pPr>
        <w:spacing w:before="0" w:after="160" w:line="259" w:lineRule="auto"/>
        <w:jc w:val="left"/>
      </w:pPr>
    </w:p>
    <w:p w14:paraId="31C22586" w14:textId="77777777" w:rsidR="001D55EA" w:rsidRPr="00900AC6" w:rsidRDefault="001D55EA">
      <w:pPr>
        <w:spacing w:before="0" w:after="160" w:line="259" w:lineRule="auto"/>
        <w:jc w:val="left"/>
      </w:pPr>
    </w:p>
    <w:p w14:paraId="56B05697" w14:textId="77777777" w:rsidR="001D55EA" w:rsidRPr="00900AC6" w:rsidRDefault="001D55EA">
      <w:pPr>
        <w:spacing w:before="0" w:after="160" w:line="259" w:lineRule="auto"/>
        <w:jc w:val="left"/>
      </w:pPr>
    </w:p>
    <w:p w14:paraId="243B0EAF" w14:textId="77777777" w:rsidR="001D55EA" w:rsidRPr="00900AC6" w:rsidRDefault="001D55EA">
      <w:pPr>
        <w:spacing w:before="0" w:after="160" w:line="259" w:lineRule="auto"/>
        <w:jc w:val="left"/>
      </w:pPr>
    </w:p>
    <w:p w14:paraId="607E5E7A" w14:textId="77777777" w:rsidR="001D55EA" w:rsidRPr="00900AC6" w:rsidRDefault="001D55EA">
      <w:pPr>
        <w:spacing w:before="0" w:after="160" w:line="259" w:lineRule="auto"/>
        <w:jc w:val="left"/>
      </w:pPr>
    </w:p>
    <w:p w14:paraId="4EC4C607" w14:textId="390DD61F" w:rsidR="001D55EA" w:rsidRPr="00900AC6" w:rsidRDefault="001D55EA" w:rsidP="00B800C2">
      <w:pPr>
        <w:pStyle w:val="Heading1"/>
      </w:pPr>
      <w:bookmarkStart w:id="2" w:name="_Toc216938034"/>
      <w:r>
        <w:lastRenderedPageBreak/>
        <w:t>Glossary</w:t>
      </w:r>
      <w:bookmarkEnd w:id="2"/>
      <w:r>
        <w:t xml:space="preserve"> </w:t>
      </w:r>
    </w:p>
    <w:p w14:paraId="32809194" w14:textId="77777777" w:rsidR="001D55EA" w:rsidRPr="00900AC6" w:rsidRDefault="001D55EA" w:rsidP="001D55EA">
      <w:r w:rsidRPr="00900AC6">
        <w:rPr>
          <w:b/>
          <w:bCs/>
        </w:rPr>
        <w:t>Addendum:</w:t>
      </w:r>
      <w:r w:rsidRPr="00900AC6">
        <w:t xml:space="preserve"> The process of amending, supplementing, or updating a contract or official document by mutual agreement between the parties. An addendum is prepared to modify the provisions of the existing contract or to add additional rights and obligations, and it has legal validity as part of the original contract.</w:t>
      </w:r>
    </w:p>
    <w:p w14:paraId="095D9656" w14:textId="77777777" w:rsidR="001D55EA" w:rsidRPr="00900AC6" w:rsidRDefault="001D55EA" w:rsidP="001D55EA">
      <w:r w:rsidRPr="00900AC6">
        <w:rPr>
          <w:b/>
          <w:bCs/>
        </w:rPr>
        <w:t>Census:</w:t>
      </w:r>
      <w:r w:rsidRPr="00900AC6">
        <w:t xml:space="preserve"> A complete and accurate census of the population that will be affected by land acquisition and related factors. It refers to the field research conducted to identify and determine the number of Project Affected People (PAPs) and their assets. </w:t>
      </w:r>
    </w:p>
    <w:p w14:paraId="1E43ADBF" w14:textId="4ECC0DA3" w:rsidR="001D55EA" w:rsidRPr="00900AC6" w:rsidRDefault="001D55EA" w:rsidP="00D41382">
      <w:r w:rsidRPr="00900AC6">
        <w:rPr>
          <w:b/>
          <w:bCs/>
        </w:rPr>
        <w:t>Compensation:</w:t>
      </w:r>
      <w:r w:rsidRPr="00900AC6">
        <w:t xml:space="preserve"> </w:t>
      </w:r>
      <w:bookmarkStart w:id="3" w:name="_Hlk215612386"/>
      <w:r w:rsidRPr="00900AC6">
        <w:t>A payment made in cash or in kind when an asset or resource is acquired or affected by the project and needs to be replaced.</w:t>
      </w:r>
      <w:bookmarkEnd w:id="3"/>
    </w:p>
    <w:p w14:paraId="256D48B6" w14:textId="77777777" w:rsidR="001D55EA" w:rsidRPr="00900AC6" w:rsidRDefault="001D55EA" w:rsidP="001D55EA">
      <w:r w:rsidRPr="00900AC6">
        <w:rPr>
          <w:b/>
          <w:bCs/>
        </w:rPr>
        <w:t>Community Liaison Officer:</w:t>
      </w:r>
      <w:r w:rsidRPr="00900AC6">
        <w:t xml:space="preserve"> The person responsible for maintaining regular communication with local communities, organizing stakeholder participation, and conveying the concerns, requests, or grievances of communities to project management.</w:t>
      </w:r>
    </w:p>
    <w:p w14:paraId="34B6664D" w14:textId="2B664AAE" w:rsidR="001D55EA" w:rsidRPr="00900AC6" w:rsidRDefault="001D55EA" w:rsidP="001D55EA">
      <w:r w:rsidRPr="00900AC6">
        <w:rPr>
          <w:b/>
          <w:bCs/>
        </w:rPr>
        <w:t>Cumulative Impact</w:t>
      </w:r>
      <w:r w:rsidRPr="00900AC6">
        <w:t>: Refers to the total effects that a project activity has on the environment and society when combined with other past, present, or future projects in the same area.</w:t>
      </w:r>
    </w:p>
    <w:p w14:paraId="547F5D21" w14:textId="77777777" w:rsidR="001D55EA" w:rsidRPr="00900AC6" w:rsidRDefault="001D55EA" w:rsidP="001D55EA">
      <w:r w:rsidRPr="00900AC6">
        <w:rPr>
          <w:b/>
          <w:bCs/>
        </w:rPr>
        <w:t>Cut-off Date:</w:t>
      </w:r>
      <w:r w:rsidRPr="00900AC6">
        <w:t xml:space="preserve"> The date on which the census and asset inventory of project affected people are completed. People occupying the project area after the cut-off date are not eligible for compensation and/or resettlement assistance.</w:t>
      </w:r>
    </w:p>
    <w:p w14:paraId="3DEED42B" w14:textId="6B29536E" w:rsidR="00D41382" w:rsidRPr="00900AC6" w:rsidRDefault="00D41382" w:rsidP="00D41382">
      <w:r w:rsidRPr="00467560">
        <w:rPr>
          <w:b/>
          <w:bCs/>
        </w:rPr>
        <w:t>Displacement (</w:t>
      </w:r>
      <w:r w:rsidRPr="00900AC6">
        <w:rPr>
          <w:b/>
          <w:bCs/>
        </w:rPr>
        <w:t>e</w:t>
      </w:r>
      <w:r w:rsidRPr="00467560">
        <w:rPr>
          <w:b/>
          <w:bCs/>
        </w:rPr>
        <w:t xml:space="preserve">conomic): </w:t>
      </w:r>
      <w:r w:rsidRPr="00467560">
        <w:t>Loss of assets, including land, or of access to assets that leads to loss of income sources or means of livelihood</w:t>
      </w:r>
      <w:r w:rsidRPr="00900AC6">
        <w:t xml:space="preserve"> </w:t>
      </w:r>
      <w:r w:rsidRPr="00467560">
        <w:t>as a result of project-related land acquisition, temporary occupation or restriction of access to natural resources.</w:t>
      </w:r>
      <w:r w:rsidRPr="00900AC6">
        <w:t xml:space="preserve"> </w:t>
      </w:r>
      <w:r w:rsidRPr="00467560">
        <w:t>People or enterprises may be economically displaced with or without experiencing physical displacement</w:t>
      </w:r>
      <w:r w:rsidRPr="00900AC6">
        <w:t>.</w:t>
      </w:r>
    </w:p>
    <w:p w14:paraId="5FA759A7" w14:textId="3FD46B75" w:rsidR="00D41382" w:rsidRPr="00467560" w:rsidRDefault="00D41382" w:rsidP="00D41382">
      <w:pPr>
        <w:rPr>
          <w:b/>
          <w:bCs/>
        </w:rPr>
      </w:pPr>
      <w:r w:rsidRPr="00467560">
        <w:rPr>
          <w:b/>
          <w:bCs/>
        </w:rPr>
        <w:t>Displacement (physical):</w:t>
      </w:r>
      <w:r w:rsidRPr="00900AC6">
        <w:rPr>
          <w:b/>
          <w:bCs/>
        </w:rPr>
        <w:t xml:space="preserve"> </w:t>
      </w:r>
      <w:r w:rsidRPr="00467560">
        <w:t>Loss of dwelling or shelter as a result of project-related land access, which requires the affected person(s) to move to another location.</w:t>
      </w:r>
    </w:p>
    <w:p w14:paraId="3524ADEE" w14:textId="77777777" w:rsidR="001D55EA" w:rsidRPr="00900AC6" w:rsidRDefault="001D55EA" w:rsidP="001D55EA">
      <w:r w:rsidRPr="00900AC6">
        <w:rPr>
          <w:b/>
          <w:bCs/>
        </w:rPr>
        <w:t>Economic Income Loss:</w:t>
      </w:r>
      <w:r w:rsidRPr="00900AC6">
        <w:t xml:space="preserve"> The loss of income resulting from the construction or operation of a project or related facilities.</w:t>
      </w:r>
    </w:p>
    <w:p w14:paraId="5B314F5D" w14:textId="77777777" w:rsidR="001D55EA" w:rsidRPr="00900AC6" w:rsidRDefault="001D55EA" w:rsidP="001D55EA">
      <w:r w:rsidRPr="00900AC6">
        <w:rPr>
          <w:b/>
          <w:bCs/>
        </w:rPr>
        <w:t>Eligibility:</w:t>
      </w:r>
      <w:r w:rsidRPr="00900AC6">
        <w:t xml:space="preserve"> The status of persons directly affected by immovable property, income sources, or other assets within the scope of the project to be entitled to compensation, resettlement, or support.</w:t>
      </w:r>
    </w:p>
    <w:p w14:paraId="0DBE7CB4" w14:textId="77777777" w:rsidR="001D55EA" w:rsidRPr="00900AC6" w:rsidRDefault="001D55EA" w:rsidP="001D55EA">
      <w:r w:rsidRPr="00900AC6">
        <w:rPr>
          <w:b/>
          <w:bCs/>
        </w:rPr>
        <w:t>Environmental and Social Standards:</w:t>
      </w:r>
      <w:r w:rsidRPr="00900AC6">
        <w:t xml:space="preserve"> A set of principles and requirements established by international financial institutions to manage the environmental and social impacts of projects, minimize negative impacts, and promote sustainable development.</w:t>
      </w:r>
    </w:p>
    <w:p w14:paraId="5FC2B7AA" w14:textId="0D1979FC" w:rsidR="001D55EA" w:rsidRPr="00900AC6" w:rsidRDefault="001D55EA" w:rsidP="001D55EA">
      <w:r w:rsidRPr="00900AC6">
        <w:rPr>
          <w:b/>
          <w:bCs/>
        </w:rPr>
        <w:t>Formal User:</w:t>
      </w:r>
      <w:r w:rsidRPr="00900AC6">
        <w:t xml:space="preserve"> A user whose ownership or right of use is documented by official documents (such as a title deed or official contract) and recognized by the state.</w:t>
      </w:r>
    </w:p>
    <w:p w14:paraId="0543AAA4" w14:textId="0ADC5FCC" w:rsidR="00D41382" w:rsidRPr="00467560" w:rsidRDefault="00D41382" w:rsidP="00D41382">
      <w:pPr>
        <w:rPr>
          <w:b/>
          <w:bCs/>
        </w:rPr>
      </w:pPr>
      <w:r w:rsidRPr="00467560">
        <w:rPr>
          <w:b/>
          <w:bCs/>
        </w:rPr>
        <w:t xml:space="preserve">Full Replacement Cost: </w:t>
      </w:r>
      <w:r w:rsidRPr="00467560">
        <w:t>Full replacement cost valuation is a method of valuation that calculates compensation sufficient to replace assets plus the requisite transaction costs associated with asset replacement. Where functioning markets exist, replacement cost is the market value established by independent and competent real-estate valuation, plus transaction costs. Where functioning markets do not exist, replacement cost may be determined by alternative means, such as calculating the output value for land or productive assets or the undepreciated value of replacement material and labour for the construction of structures or other fixed assets, plus transaction costs. In all instances, where physical displacement results in loss of shelter, the replacement cost must at least be sufficient to enable the purchase or construction of housing that meets acceptable minimum community standards of quality and safety.</w:t>
      </w:r>
    </w:p>
    <w:p w14:paraId="4C0CF064" w14:textId="77777777" w:rsidR="001D55EA" w:rsidRPr="00900AC6" w:rsidRDefault="001D55EA" w:rsidP="001D55EA">
      <w:r w:rsidRPr="00900AC6">
        <w:rPr>
          <w:b/>
          <w:bCs/>
        </w:rPr>
        <w:lastRenderedPageBreak/>
        <w:t>Gender-Based Violence and Harassment (GBVH):</w:t>
      </w:r>
      <w:r w:rsidRPr="00900AC6">
        <w:t xml:space="preserve"> Any harmful act based on socially assigned gender differences that causes physical, mental, or sexual harm or pain, including threats, coercion, and other forms of deprivation of liberty. GBVH covers all acts of sexual abuse, sexual harassment, and sexual exploitation. </w:t>
      </w:r>
    </w:p>
    <w:p w14:paraId="276EFAEE" w14:textId="592B2ACC" w:rsidR="001D55EA" w:rsidRPr="00900AC6" w:rsidRDefault="001D55EA" w:rsidP="001D55EA">
      <w:r w:rsidRPr="00900AC6">
        <w:rPr>
          <w:b/>
          <w:bCs/>
        </w:rPr>
        <w:t>Grievance Mechanism:</w:t>
      </w:r>
      <w:r w:rsidRPr="00900AC6">
        <w:t xml:space="preserve"> A formal process that persons affected by the project can use in cases where their rights have been violated or they have suffered adverse impacts. This mechanism ensures that grievances are resolved in a timely, transparent, and satisfactory manner.</w:t>
      </w:r>
    </w:p>
    <w:p w14:paraId="679D44B1" w14:textId="2570F5EA" w:rsidR="001D55EA" w:rsidRPr="00900AC6" w:rsidRDefault="001D55EA" w:rsidP="001D55EA">
      <w:r w:rsidRPr="00900AC6">
        <w:rPr>
          <w:b/>
          <w:bCs/>
        </w:rPr>
        <w:t>Informal User:</w:t>
      </w:r>
      <w:r w:rsidRPr="00900AC6">
        <w:t xml:space="preserve"> Refers to persons who do not have a recognized legal right or claim to the land they use for settlement, business, and/or other purposes.</w:t>
      </w:r>
    </w:p>
    <w:p w14:paraId="451FE856" w14:textId="77777777" w:rsidR="00C53290" w:rsidRDefault="00D41382" w:rsidP="00C53290">
      <w:r w:rsidRPr="00467560">
        <w:rPr>
          <w:b/>
          <w:bCs/>
        </w:rPr>
        <w:t>Involuntary Resettlement:</w:t>
      </w:r>
      <w:r w:rsidRPr="00900AC6">
        <w:t xml:space="preserve"> </w:t>
      </w:r>
      <w:r w:rsidR="00C53290">
        <w:t>Resettlement is considered involuntary (thereby making PR5 applicable) when affected persons do not have the right to refuse land acquisition that results in displacement. This occurs in cases of:</w:t>
      </w:r>
    </w:p>
    <w:p w14:paraId="74210E12" w14:textId="77777777" w:rsidR="00C53290" w:rsidRDefault="00C53290" w:rsidP="00C53290">
      <w:r>
        <w:t>• expropriation using the “eminent domain” powers of the state</w:t>
      </w:r>
    </w:p>
    <w:p w14:paraId="76D384FF" w14:textId="3325B8C8" w:rsidR="00D41382" w:rsidRPr="00900AC6" w:rsidRDefault="00C53290" w:rsidP="00C53290">
      <w:r>
        <w:t>• negotiated settlements in which the buyer can use expropriation, even if as a last resort, where negotiations with the seller fail.</w:t>
      </w:r>
    </w:p>
    <w:p w14:paraId="1761180A" w14:textId="19774D70" w:rsidR="001D55EA" w:rsidRPr="00900AC6" w:rsidRDefault="001D55EA" w:rsidP="00B001B4">
      <w:r w:rsidRPr="00900AC6">
        <w:rPr>
          <w:b/>
          <w:bCs/>
        </w:rPr>
        <w:t>Land Acquisition:</w:t>
      </w:r>
      <w:r w:rsidRPr="00900AC6">
        <w:t xml:space="preserve"> </w:t>
      </w:r>
      <w:r w:rsidR="00B001B4" w:rsidRPr="00900AC6">
        <w:t>Land acquisition refers to all methods of obtaining land for project purposes, which may include outright purchase, the expropriation of land and assets and the acquisition of temporary or permanent access rights, such as easements, rights of way and the establishment of restrictions of access to protected and other areas. Land acquisition may also include: (a) the acquisition of unoccupied or unutilised land whether or not the landholder relies upon such land for income or livelihood purposes; (b) the repossession of public land that is used or occupied by individuals or households; and (c) project impacts that result in land being submerged or otherwise rendered unusable or inaccessible. “Land” includes anything growing on or permanently affixed to land, such as crops, buildings and other improvements, as well as water bodies contained therein.</w:t>
      </w:r>
    </w:p>
    <w:p w14:paraId="02E3F407" w14:textId="5D72FE5F" w:rsidR="001D55EA" w:rsidRPr="00900AC6" w:rsidRDefault="004453B1" w:rsidP="001D55EA">
      <w:r>
        <w:rPr>
          <w:b/>
          <w:bCs/>
        </w:rPr>
        <w:t>Unavoidable</w:t>
      </w:r>
      <w:r w:rsidR="001D55EA" w:rsidRPr="507B3C15">
        <w:rPr>
          <w:b/>
          <w:bCs/>
        </w:rPr>
        <w:t xml:space="preserve"> </w:t>
      </w:r>
      <w:r w:rsidR="00BD6E82" w:rsidRPr="507B3C15">
        <w:rPr>
          <w:b/>
          <w:bCs/>
        </w:rPr>
        <w:t>E</w:t>
      </w:r>
      <w:r w:rsidR="001D55EA" w:rsidRPr="507B3C15">
        <w:rPr>
          <w:b/>
          <w:bCs/>
        </w:rPr>
        <w:t>viction:</w:t>
      </w:r>
      <w:r w:rsidR="001D55EA">
        <w:t xml:space="preserve"> The compulsory vacating of a property or structure pursuant to a court order or relevant legal provisions. According to international standards, legal eviction can only be carried out in a manner that respects human rights, after all settlement and information processes have been completed, and is executed with official notification.</w:t>
      </w:r>
    </w:p>
    <w:p w14:paraId="7E157373" w14:textId="77777777" w:rsidR="001D55EA" w:rsidRPr="00900AC6" w:rsidRDefault="001D55EA" w:rsidP="001D55EA">
      <w:r w:rsidRPr="00900AC6">
        <w:rPr>
          <w:b/>
          <w:bCs/>
        </w:rPr>
        <w:t>Lending Institutions:</w:t>
      </w:r>
      <w:r w:rsidRPr="00900AC6">
        <w:t xml:space="preserve"> Lending institutions are national or international organizations that provide financing for projects. These institutions evaluate not only the economic feasibility of projects but also their environmental and social impacts, and require that the projects they finance be implemented in accordance with international environmental and social standards.</w:t>
      </w:r>
    </w:p>
    <w:p w14:paraId="17FB0ADA" w14:textId="77777777" w:rsidR="001D55EA" w:rsidRPr="00900AC6" w:rsidRDefault="001D55EA" w:rsidP="001D55EA">
      <w:r w:rsidRPr="00900AC6">
        <w:rPr>
          <w:b/>
          <w:bCs/>
        </w:rPr>
        <w:t>Livelihood Restoration Plan (LRP):</w:t>
      </w:r>
      <w:r w:rsidRPr="00900AC6">
        <w:t xml:space="preserve"> Includes any support and assistance aimed at restoring the livelihood situation and living standards of Project Affected Persons (PAPs) who have been physically or economically displaced, or at least restoring them to a level that is better than their situation prior to displacement or the project implementation phase.</w:t>
      </w:r>
    </w:p>
    <w:p w14:paraId="14DC125B" w14:textId="209BF789" w:rsidR="001D55EA" w:rsidRPr="00900AC6" w:rsidRDefault="001D55EA" w:rsidP="001D55EA">
      <w:r w:rsidRPr="507B3C15">
        <w:rPr>
          <w:b/>
          <w:bCs/>
        </w:rPr>
        <w:t xml:space="preserve">Main </w:t>
      </w:r>
      <w:r w:rsidR="344EB0FD" w:rsidRPr="507B3C15">
        <w:rPr>
          <w:b/>
          <w:bCs/>
        </w:rPr>
        <w:t xml:space="preserve">Construction </w:t>
      </w:r>
      <w:r w:rsidRPr="507B3C15">
        <w:rPr>
          <w:b/>
          <w:bCs/>
        </w:rPr>
        <w:t>contractor</w:t>
      </w:r>
      <w:r w:rsidR="00CB6A0E">
        <w:rPr>
          <w:b/>
          <w:bCs/>
        </w:rPr>
        <w:t xml:space="preserve"> (EPC) </w:t>
      </w:r>
      <w:r w:rsidRPr="507B3C15">
        <w:rPr>
          <w:b/>
          <w:bCs/>
        </w:rPr>
        <w:t>:</w:t>
      </w:r>
      <w:r>
        <w:t xml:space="preserve"> The company primarily responsible for coordinating and completing all work in the construction or implementation phase of a project.</w:t>
      </w:r>
    </w:p>
    <w:p w14:paraId="59B8F9A2" w14:textId="1F957A2D" w:rsidR="001D55EA" w:rsidRPr="00900AC6" w:rsidRDefault="001D55EA" w:rsidP="001D55EA">
      <w:r w:rsidRPr="507B3C15">
        <w:rPr>
          <w:b/>
          <w:bCs/>
        </w:rPr>
        <w:t>Mitigation measure</w:t>
      </w:r>
      <w:r w:rsidR="38B5813E" w:rsidRPr="507B3C15">
        <w:rPr>
          <w:b/>
          <w:bCs/>
        </w:rPr>
        <w:t>s</w:t>
      </w:r>
      <w:r w:rsidRPr="507B3C15">
        <w:rPr>
          <w:b/>
          <w:bCs/>
        </w:rPr>
        <w:t>:</w:t>
      </w:r>
      <w:r>
        <w:t xml:space="preserve"> </w:t>
      </w:r>
      <w:r w:rsidR="004B01D9" w:rsidRPr="004B01D9">
        <w:t>The mitigation hierarchy comprises measures taken to avoid creating environmental or social impacts from the outset of development activities, and where this is not possible, to implement additional measures that would minimise, mitigate and, as a last resort, offset and/or compensate any potential residual adverse impacts.</w:t>
      </w:r>
      <w:r w:rsidR="004B01D9">
        <w:t xml:space="preserve"> </w:t>
      </w:r>
    </w:p>
    <w:p w14:paraId="471D8ED0" w14:textId="77777777" w:rsidR="001D55EA" w:rsidRPr="00900AC6" w:rsidRDefault="001D55EA" w:rsidP="001D55EA">
      <w:r w:rsidRPr="00900AC6">
        <w:rPr>
          <w:b/>
          <w:bCs/>
        </w:rPr>
        <w:t>Physical Relocation:</w:t>
      </w:r>
      <w:r w:rsidRPr="00900AC6">
        <w:t xml:space="preserve"> Refers to the loss of housing, workplaces, or businesses and assets due to land expropriation related to the project that requires PAPs to relocate their houses, workplaces, or businesses</w:t>
      </w:r>
    </w:p>
    <w:p w14:paraId="53FC9A34" w14:textId="3E53D942" w:rsidR="001D55EA" w:rsidRPr="00900AC6" w:rsidRDefault="001D55EA" w:rsidP="001D55EA">
      <w:r w:rsidRPr="00900AC6">
        <w:rPr>
          <w:b/>
          <w:bCs/>
        </w:rPr>
        <w:lastRenderedPageBreak/>
        <w:t>Project:</w:t>
      </w:r>
      <w:r w:rsidRPr="00900AC6">
        <w:t xml:space="preserve"> Refers to the AYGM Ispartakule-Çerkezköy High Standard Railway Line Project, including all sub-projects (plans), components, and phases.</w:t>
      </w:r>
    </w:p>
    <w:p w14:paraId="1CB49229" w14:textId="77777777" w:rsidR="001D55EA" w:rsidRPr="00900AC6" w:rsidRDefault="001D55EA" w:rsidP="001D55EA">
      <w:r w:rsidRPr="00900AC6">
        <w:rPr>
          <w:b/>
          <w:bCs/>
        </w:rPr>
        <w:t>Project Affected Person:</w:t>
      </w:r>
      <w:r w:rsidRPr="00900AC6">
        <w:t xml:space="preserve"> Any person who, as a result of the project's implementation, loses, either completely or partially, permanently or temporarily, the right of ownership, use, or other benefit over structures, land (residential, agricultural, or pasture), annual or perennial crops and trees, or other fixed or movable assets.</w:t>
      </w:r>
    </w:p>
    <w:p w14:paraId="5657FD7E" w14:textId="77777777" w:rsidR="001D55EA" w:rsidRPr="00900AC6" w:rsidRDefault="001D55EA" w:rsidP="001D55EA">
      <w:r w:rsidRPr="00900AC6">
        <w:rPr>
          <w:b/>
          <w:bCs/>
        </w:rPr>
        <w:t xml:space="preserve">Project Implementation Unit (PIU): </w:t>
      </w:r>
      <w:r w:rsidRPr="00900AC6">
        <w:t>The unit responsible for the overall implementation, financial management, and final delivery of the project.</w:t>
      </w:r>
    </w:p>
    <w:p w14:paraId="08A4B95F" w14:textId="77777777" w:rsidR="001D55EA" w:rsidRPr="00900AC6" w:rsidRDefault="001D55EA" w:rsidP="001D55EA">
      <w:r w:rsidRPr="00900AC6">
        <w:rPr>
          <w:b/>
          <w:bCs/>
        </w:rPr>
        <w:t>Public Interest Decision:</w:t>
      </w:r>
      <w:r w:rsidRPr="00900AC6">
        <w:t xml:space="preserve"> Expropriation of land necessary for the implementation of a specific project or public service.</w:t>
      </w:r>
    </w:p>
    <w:p w14:paraId="326828E3" w14:textId="46181B66" w:rsidR="001D55EA" w:rsidRPr="00900AC6" w:rsidRDefault="00AB674B" w:rsidP="001D55EA">
      <w:r w:rsidRPr="00900AC6">
        <w:rPr>
          <w:b/>
          <w:bCs/>
        </w:rPr>
        <w:t xml:space="preserve">Unviable/ Orphan </w:t>
      </w:r>
      <w:r w:rsidR="001D55EA" w:rsidRPr="00900AC6">
        <w:rPr>
          <w:b/>
          <w:bCs/>
        </w:rPr>
        <w:t>Parcel:</w:t>
      </w:r>
      <w:r w:rsidR="001D55EA" w:rsidRPr="00900AC6">
        <w:t xml:space="preserve"> Refers to the portion of land remaining after expropriation or land acquisition, which is not suitable for independent economic or physical use.</w:t>
      </w:r>
    </w:p>
    <w:p w14:paraId="60F548DB" w14:textId="77777777" w:rsidR="001D55EA" w:rsidRPr="00900AC6" w:rsidRDefault="001D55EA" w:rsidP="001D55EA">
      <w:r w:rsidRPr="00900AC6">
        <w:rPr>
          <w:b/>
          <w:bCs/>
        </w:rPr>
        <w:t>Restrictions on Land Use:</w:t>
      </w:r>
      <w:r w:rsidRPr="00900AC6">
        <w:t xml:space="preserve"> Refers to restrictions or prohibitions on the use of agricultural, residential, commercial, or other land directly imposed and enforced as part of the project.</w:t>
      </w:r>
    </w:p>
    <w:p w14:paraId="3CF8E2D5" w14:textId="77777777" w:rsidR="001D55EA" w:rsidRPr="00900AC6" w:rsidRDefault="001D55EA" w:rsidP="001D55EA">
      <w:r w:rsidRPr="00900AC6">
        <w:rPr>
          <w:b/>
          <w:bCs/>
        </w:rPr>
        <w:t xml:space="preserve">Resettlement: </w:t>
      </w:r>
      <w:r w:rsidRPr="00900AC6">
        <w:t>Refers to all situations involving land acquisition and, consequently, loss of assets, land, or shelter, economic displacement, or compensation for other livelihoods, regardless of whether there is actual relocation. The concept of compensation includes all measures taken to mitigate any negative impact of the Project on the assets and/or livelihoods of PAPs, including resettlement (where applicable) and rehabilitation, and includes all measures taken to mitigate any adverse effects of the Project on the property and/or livelihoods of PAPs.</w:t>
      </w:r>
    </w:p>
    <w:p w14:paraId="3322E716" w14:textId="77777777" w:rsidR="001D55EA" w:rsidRPr="00900AC6" w:rsidRDefault="001D55EA" w:rsidP="001D55EA">
      <w:r w:rsidRPr="00900AC6">
        <w:rPr>
          <w:b/>
          <w:bCs/>
        </w:rPr>
        <w:t>Resettlement Action Plan:</w:t>
      </w:r>
      <w:r w:rsidRPr="00900AC6">
        <w:t xml:space="preserve"> A document that outlines the procedures and measures to be followed by a project sponsor or other responsible entity to mitigate negative impacts, compensate for losses, and provide development benefits to individuals and communities affected by an investment project</w:t>
      </w:r>
    </w:p>
    <w:p w14:paraId="5D080B6F" w14:textId="77777777" w:rsidR="001D55EA" w:rsidRPr="00900AC6" w:rsidRDefault="001D55EA" w:rsidP="001D55EA">
      <w:r w:rsidRPr="00900AC6">
        <w:rPr>
          <w:b/>
          <w:bCs/>
        </w:rPr>
        <w:t>RAP Support Unit:</w:t>
      </w:r>
      <w:r w:rsidRPr="00900AC6">
        <w:t xml:space="preserve"> A unit consisting of at least three persons established to support the implementation of the Resettlement Action Plan (RAP) and RAP fund payments. This unit consists of an Independent Appraiser, a lawyer, and a surveyor and ensures that the RAP is implemented correctly, transparently, and effectively.</w:t>
      </w:r>
    </w:p>
    <w:p w14:paraId="40360761" w14:textId="77777777" w:rsidR="005327B2" w:rsidRPr="00900AC6" w:rsidRDefault="004B6409" w:rsidP="001D55EA">
      <w:r w:rsidRPr="00900AC6">
        <w:rPr>
          <w:b/>
          <w:bCs/>
        </w:rPr>
        <w:t>Partitioned Active Use:</w:t>
      </w:r>
      <w:r w:rsidRPr="00900AC6">
        <w:t xml:space="preserve"> </w:t>
      </w:r>
      <w:r w:rsidR="005327B2" w:rsidRPr="00900AC6">
        <w:t>A multi-shareholder land parcel is subdivided among co-owners, whereby a specific portion of the land is used exclusively by one designated owner or user; however, the title deed remains under joint ownership.</w:t>
      </w:r>
    </w:p>
    <w:p w14:paraId="18AB965D" w14:textId="6AC5C57C" w:rsidR="001D55EA" w:rsidRPr="00900AC6" w:rsidRDefault="00FE521B" w:rsidP="001D55EA">
      <w:r w:rsidRPr="00900AC6">
        <w:rPr>
          <w:b/>
          <w:bCs/>
        </w:rPr>
        <w:t>Divided (Fragmented)</w:t>
      </w:r>
      <w:r w:rsidR="001D55EA" w:rsidRPr="00900AC6">
        <w:rPr>
          <w:b/>
          <w:bCs/>
        </w:rPr>
        <w:t xml:space="preserve"> Parcel:</w:t>
      </w:r>
      <w:r w:rsidR="001D55EA" w:rsidRPr="00900AC6">
        <w:t xml:space="preserve"> Used for parcels divided into two or three parts due to expropriation.</w:t>
      </w:r>
    </w:p>
    <w:p w14:paraId="09B43CFD" w14:textId="77777777" w:rsidR="001D55EA" w:rsidRPr="00900AC6" w:rsidRDefault="001D55EA" w:rsidP="001D55EA">
      <w:r w:rsidRPr="00900AC6">
        <w:rPr>
          <w:b/>
          <w:bCs/>
        </w:rPr>
        <w:t>Stakeholder</w:t>
      </w:r>
      <w:r w:rsidRPr="00900AC6">
        <w:t>: Refers to individuals, groups, institutions, and organizations that are likely to be affected by or affect a project.</w:t>
      </w:r>
    </w:p>
    <w:p w14:paraId="62946929" w14:textId="77777777" w:rsidR="001D55EA" w:rsidRPr="00900AC6" w:rsidRDefault="001D55EA" w:rsidP="001D55EA">
      <w:r w:rsidRPr="00900AC6">
        <w:rPr>
          <w:b/>
          <w:bCs/>
        </w:rPr>
        <w:t>Stakeholder Engagement Plan (SEP):</w:t>
      </w:r>
      <w:r w:rsidRPr="00900AC6">
        <w:t xml:space="preserve"> A systematic plan prepared to obtain the views and contributions of all parties affected by the project (communities, formal and informal users, public institutions, etc.). This plan covers information, consultation, and grievance mechanisms.</w:t>
      </w:r>
    </w:p>
    <w:p w14:paraId="72932D06" w14:textId="789CA817" w:rsidR="001D55EA" w:rsidRPr="00900AC6" w:rsidRDefault="001D55EA" w:rsidP="001D55EA">
      <w:r w:rsidRPr="00900AC6">
        <w:rPr>
          <w:b/>
          <w:bCs/>
        </w:rPr>
        <w:t xml:space="preserve">Temporary Land </w:t>
      </w:r>
      <w:r w:rsidR="00BD6E82" w:rsidRPr="00900AC6">
        <w:rPr>
          <w:b/>
          <w:bCs/>
        </w:rPr>
        <w:t>A</w:t>
      </w:r>
      <w:r w:rsidRPr="00900AC6">
        <w:rPr>
          <w:b/>
          <w:bCs/>
        </w:rPr>
        <w:t>cquisition:</w:t>
      </w:r>
      <w:r w:rsidRPr="00900AC6">
        <w:t xml:space="preserve"> The use of land required for a specific period during the construction or implementation of the project, without transfer of ownership rights or with limited rights.</w:t>
      </w:r>
    </w:p>
    <w:p w14:paraId="49C7BD58" w14:textId="133324EF" w:rsidR="001D55EA" w:rsidRPr="00900AC6" w:rsidRDefault="001D55EA" w:rsidP="001D55EA">
      <w:pPr>
        <w:sectPr w:rsidR="001D55EA" w:rsidRPr="00900AC6" w:rsidSect="003D3A4E">
          <w:pgSz w:w="11906" w:h="16838"/>
          <w:pgMar w:top="1417" w:right="1417" w:bottom="1417" w:left="1417" w:header="708" w:footer="708" w:gutter="0"/>
          <w:pgNumType w:fmt="lowerRoman" w:start="1"/>
          <w:cols w:space="708"/>
          <w:docGrid w:linePitch="360"/>
        </w:sectPr>
      </w:pPr>
      <w:r w:rsidRPr="00900AC6">
        <w:rPr>
          <w:b/>
          <w:bCs/>
        </w:rPr>
        <w:t>Vulnerable Group:</w:t>
      </w:r>
      <w:r w:rsidRPr="00900AC6">
        <w:t xml:space="preserve"> (i) Individuals who are vulnerable due to their gender, gender identity, sexual orientation, gender expression and/or gender characteristics, religion, national origin, race, ethnicity, indigenous status, age (including children, including youth and the elderly), physical or mental disabilities, literacy status, political opinions and affiliations, or socioeconomic status, and who may therefore be disproportionately affected by project impacts or have more limited access to project benefits than others, </w:t>
      </w:r>
      <w:r w:rsidRPr="00900AC6">
        <w:lastRenderedPageBreak/>
        <w:t>and (ii) individuals in vulnerable situations, such as those living below the poverty line, landless individuals, single-parent households, communities dependent on natural resources, migrant workers, refugees, or internally displaced persons, as well as individuals affected by conflicts or natural disasters.</w:t>
      </w:r>
    </w:p>
    <w:p w14:paraId="2F097C69" w14:textId="733F62A7" w:rsidR="005D5116" w:rsidRPr="00900AC6" w:rsidRDefault="006A3D59">
      <w:pPr>
        <w:pStyle w:val="Heading1"/>
        <w:numPr>
          <w:ilvl w:val="0"/>
          <w:numId w:val="2"/>
        </w:numPr>
      </w:pPr>
      <w:bookmarkStart w:id="4" w:name="_Toc216938035"/>
      <w:r w:rsidRPr="00900AC6">
        <w:lastRenderedPageBreak/>
        <w:t>Introduction and Scope</w:t>
      </w:r>
      <w:bookmarkEnd w:id="4"/>
    </w:p>
    <w:p w14:paraId="15988AAD" w14:textId="2D41AE29" w:rsidR="006A3D59" w:rsidRPr="00900AC6" w:rsidRDefault="006A3D59" w:rsidP="006A3D59">
      <w:pPr>
        <w:pStyle w:val="Heading2"/>
        <w:numPr>
          <w:ilvl w:val="1"/>
          <w:numId w:val="2"/>
        </w:numPr>
        <w:rPr>
          <w:b w:val="0"/>
        </w:rPr>
      </w:pPr>
      <w:bookmarkStart w:id="5" w:name="_Toc216938036"/>
      <w:bookmarkStart w:id="6" w:name="_Toc209877679"/>
      <w:r w:rsidRPr="00900AC6">
        <w:t>Introduction</w:t>
      </w:r>
      <w:bookmarkEnd w:id="5"/>
    </w:p>
    <w:p w14:paraId="68E65C82" w14:textId="156A8493" w:rsidR="003318D2" w:rsidRPr="00900AC6" w:rsidRDefault="003318D2" w:rsidP="003318D2">
      <w:r w:rsidRPr="00900AC6">
        <w:t xml:space="preserve">The Republic of Turkey </w:t>
      </w:r>
      <w:r w:rsidR="002A1B34" w:rsidRPr="00900AC6">
        <w:t xml:space="preserve">Ministry of Transportation and Infrastructure </w:t>
      </w:r>
      <w:r w:rsidRPr="00900AC6">
        <w:t>General Directorate of Infrastructure Investments (AYGM), has initiated the construction of a new high-s</w:t>
      </w:r>
      <w:r w:rsidR="002904A5" w:rsidRPr="00900AC6">
        <w:t>tandard</w:t>
      </w:r>
      <w:r w:rsidRPr="00900AC6">
        <w:t xml:space="preserve"> railway line from Ispartakule to Çerkezköy (hereinafter referred to as “the Project”). The Project affects the provinces of </w:t>
      </w:r>
      <w:r w:rsidR="0052015F" w:rsidRPr="00900AC6">
        <w:t xml:space="preserve">Istanbul  </w:t>
      </w:r>
      <w:r w:rsidRPr="00900AC6">
        <w:t>and Tekirdağ. Once operational, it will be operated by TCDD Taşımacılık.</w:t>
      </w:r>
    </w:p>
    <w:p w14:paraId="6877CC87" w14:textId="6B9B574D" w:rsidR="003318D2" w:rsidRPr="00900AC6" w:rsidRDefault="003318D2" w:rsidP="003318D2">
      <w:r w:rsidRPr="00900AC6">
        <w:t>The Project will provide passenger and freight transport services connecting Istanbul to the district of Çerkezköy and will link to the Çerkezköy–Kapıkule Railway Line, which is partially financed by the European Union (EU) and currently under construction. Together with the Çerkezköy–Kapıkule line, the Project will form an integrated railway system, constituting a segment of the Trans-European Transport Network (TEN-T) that connects Turkey to the European border at Kapıkule</w:t>
      </w:r>
      <w:r w:rsidR="001B51C3" w:rsidRPr="00900AC6">
        <w:rPr>
          <w:rStyle w:val="FootnoteReference"/>
        </w:rPr>
        <w:footnoteReference w:id="1"/>
      </w:r>
      <w:r w:rsidRPr="00900AC6">
        <w:t>.</w:t>
      </w:r>
    </w:p>
    <w:p w14:paraId="56EE470F" w14:textId="11635E0C" w:rsidR="003318D2" w:rsidRPr="00900AC6" w:rsidRDefault="003318D2" w:rsidP="003318D2">
      <w:r>
        <w:t xml:space="preserve">The European Bank for Reconstruction and Development (EBRD) and the Asian Infrastructure Investment Bank (AIIB), referred to as the “Lenders”, are financing the railway section between Ispartakule and Çerkezköy. The Project has a Resettlement Action Plan (RAP), prepared and </w:t>
      </w:r>
      <w:r w:rsidR="00480562">
        <w:t>disclosed</w:t>
      </w:r>
      <w:r>
        <w:t>n compliance with international environmental and social standards, which was approved in 2021 and is currently under implementation.</w:t>
      </w:r>
    </w:p>
    <w:p w14:paraId="3017FCAB" w14:textId="77777777" w:rsidR="00CD65E9" w:rsidRPr="00900AC6" w:rsidRDefault="00CD65E9" w:rsidP="00467560">
      <w:pPr>
        <w:pStyle w:val="Heading2"/>
        <w:numPr>
          <w:ilvl w:val="1"/>
          <w:numId w:val="2"/>
        </w:numPr>
      </w:pPr>
      <w:bookmarkStart w:id="7" w:name="_Toc216938037"/>
      <w:r>
        <w:t>Project Description</w:t>
      </w:r>
      <w:bookmarkEnd w:id="7"/>
    </w:p>
    <w:p w14:paraId="2344F8DA" w14:textId="77777777" w:rsidR="00CD65E9" w:rsidRPr="00900AC6" w:rsidRDefault="00CD65E9" w:rsidP="00CD65E9">
      <w:r>
        <w:t>The Project consists of a new 67 km high-speed electrified railway line between Ispartakule and Çerkezköy. The Ispartakule Station is located within the province of Istanbul, while the Çerkezköy Station is located in the province of Tekirdağ. The Project is designed to serve both passenger and freight transportation. The main objective of the Project is to increase the railway capacity for freight and passenger transport in the strategically critical Trakya region. The area holds significant importance as a key connection point between the European and Asian railway networks.</w:t>
      </w:r>
    </w:p>
    <w:p w14:paraId="6763B4C1" w14:textId="3DF46332" w:rsidR="00D7666E" w:rsidRPr="00900AC6" w:rsidRDefault="00CD65E9" w:rsidP="00467560">
      <w:pPr>
        <w:rPr>
          <w:b/>
        </w:rPr>
      </w:pPr>
      <w:r w:rsidRPr="00900AC6">
        <w:t>The Project is awarded to the joint venture of Gülermak İnşaat and YSE Yapı, and the contract was signed on 30 December 2022. In line with the technical, environmental, and social requirements of the Project, design modifications are being evaluated throughout the implementation process. These modifications are reviewed as part of a dynamic, ongoing process that considers feedback and requests from relevant state institutions, local authorities, and affected communities. The assessments also reflect the use of the most appropriate technologies—based on land characteristics identified during technical feasibility studies—and the need to minimise potential environmental and social adverse impacts.</w:t>
      </w:r>
      <w:bookmarkEnd w:id="6"/>
    </w:p>
    <w:p w14:paraId="7A57A2BF" w14:textId="52BAA655" w:rsidR="00613EF5" w:rsidRPr="00900AC6" w:rsidRDefault="00CE3BAB" w:rsidP="00DA3F63">
      <w:r>
        <w:t>According to the 2021 RAP, the Project’s land acquisition and easement impacts cover 904 private ownership parcels and 352 public parcels, totaling 1,256 parcels</w:t>
      </w:r>
      <w:r w:rsidR="009D5F15">
        <w:t xml:space="preserve"> based on the  </w:t>
      </w:r>
      <w:r w:rsidR="00154AFF">
        <w:t>Project’s initial design</w:t>
      </w:r>
      <w:r>
        <w:t xml:space="preserve">. This document is the RAP Addendum (RAPA), prepared as a result of </w:t>
      </w:r>
      <w:r w:rsidR="009D5F15">
        <w:t xml:space="preserve">project </w:t>
      </w:r>
      <w:r>
        <w:t xml:space="preserve">revisions and design modifications carried out </w:t>
      </w:r>
      <w:r w:rsidR="008F1ADB">
        <w:t>by</w:t>
      </w:r>
      <w:r w:rsidR="0043040C">
        <w:t xml:space="preserve"> </w:t>
      </w:r>
      <w:r>
        <w:t xml:space="preserve">the </w:t>
      </w:r>
      <w:r w:rsidR="0043040C">
        <w:t xml:space="preserve">EPC and </w:t>
      </w:r>
      <w:r w:rsidR="000A44DA">
        <w:t>approved</w:t>
      </w:r>
      <w:r w:rsidR="0043040C">
        <w:t xml:space="preserve"> by  AYGM</w:t>
      </w:r>
      <w:r w:rsidR="00DA3F63">
        <w:t>. The addendum covers a total of 321 parcels, 210 of which are privately owned</w:t>
      </w:r>
      <w:r w:rsidR="00485F9F">
        <w:t xml:space="preserve"> in Sections 1 to 5</w:t>
      </w:r>
      <w:r w:rsidR="00DA3F63">
        <w:t xml:space="preserve">. This figure reflects the total number of parcels located according to the final approved design. However, additional design revisions have been proposed </w:t>
      </w:r>
      <w:r w:rsidR="1D8C3889">
        <w:t xml:space="preserve">for the remining parts of the Project </w:t>
      </w:r>
      <w:r w:rsidR="00DA3F63">
        <w:t>and are currently under review. The Lenders and AYGM have agreed that further updates to the RAP will be provided once these ongoing reviews are finali</w:t>
      </w:r>
      <w:r w:rsidR="00613EF5">
        <w:t>s</w:t>
      </w:r>
      <w:r w:rsidR="00DA3F63">
        <w:t>ed.</w:t>
      </w:r>
    </w:p>
    <w:p w14:paraId="78472BCC" w14:textId="012CA923" w:rsidR="00F66F89" w:rsidRPr="00900AC6" w:rsidRDefault="003B00CA" w:rsidP="00F66F89">
      <w:r w:rsidRPr="00900AC6">
        <w:t xml:space="preserve">This RAPA therefore covers only </w:t>
      </w:r>
      <w:r w:rsidR="005540BA" w:rsidRPr="00900AC6">
        <w:t>confirmed route</w:t>
      </w:r>
      <w:r w:rsidRPr="00900AC6">
        <w:t>of the railway project and has been prepared in accordance with the Lenders’ requirements (EBRD ESP 2019 and AIIB standards) as well as national legislation in Türkiye. It builds upon the objectives, key requirements, and implementation framework approved for the Halkalı–Ispartakule–Çerkezköy Railway Line Project RAP, disclosed in December 2021, and serves as a complementary document to that RAP.</w:t>
      </w:r>
      <w:r w:rsidR="00661FE5" w:rsidRPr="00900AC6">
        <w:t xml:space="preserve">  </w:t>
      </w:r>
      <w:r w:rsidR="00CE3BAB" w:rsidRPr="00900AC6">
        <w:t xml:space="preserve">The RAPA sets out the policies, principles, and procedural requirements to be followed throughout the Project to ensure that Project Affected Persons (PAPs) and </w:t>
      </w:r>
      <w:r w:rsidR="00661FE5" w:rsidRPr="00900AC6">
        <w:t xml:space="preserve">affacted </w:t>
      </w:r>
      <w:r w:rsidR="00CE3BAB" w:rsidRPr="00900AC6">
        <w:t xml:space="preserve">communities are </w:t>
      </w:r>
      <w:r w:rsidR="007A48D2" w:rsidRPr="00900AC6">
        <w:t xml:space="preserve"> identified, consulted</w:t>
      </w:r>
      <w:r w:rsidR="00CE3BAB" w:rsidRPr="00900AC6">
        <w:t xml:space="preserve"> and </w:t>
      </w:r>
      <w:r w:rsidR="00CE3BAB" w:rsidRPr="00900AC6">
        <w:lastRenderedPageBreak/>
        <w:t>fairly compensated for any potential losses</w:t>
      </w:r>
      <w:r w:rsidR="007A48D2" w:rsidRPr="00900AC6">
        <w:t xml:space="preserve"> and receive additional </w:t>
      </w:r>
      <w:r w:rsidR="00661FE5" w:rsidRPr="00900AC6">
        <w:t xml:space="preserve">resettlement and livelihood restoration </w:t>
      </w:r>
      <w:r w:rsidR="007A48D2" w:rsidRPr="00900AC6">
        <w:t xml:space="preserve">assistance where required as per </w:t>
      </w:r>
      <w:r w:rsidR="00661FE5" w:rsidRPr="00900AC6">
        <w:t>Lenders’</w:t>
      </w:r>
      <w:r w:rsidR="007A48D2" w:rsidRPr="00900AC6">
        <w:t>requirements</w:t>
      </w:r>
      <w:r w:rsidR="00CE3BAB" w:rsidRPr="00900AC6">
        <w:t>. The main objective of the document is to ensure that the livelihoods and living standards of affected persons are restored to at least pre-Project levels.</w:t>
      </w:r>
    </w:p>
    <w:p w14:paraId="523795EC" w14:textId="038612BD" w:rsidR="00F66F89" w:rsidRPr="00900AC6" w:rsidRDefault="00F66F89" w:rsidP="00F66F89">
      <w:r w:rsidRPr="507B3C15">
        <w:rPr>
          <w:rFonts w:eastAsia="Arial"/>
          <w:color w:val="000000" w:themeColor="text1"/>
        </w:rPr>
        <w:t>The general objectives of the RAPA are as follows:</w:t>
      </w:r>
    </w:p>
    <w:p w14:paraId="397F6ADB" w14:textId="77777777" w:rsidR="00F66F89" w:rsidRPr="00900AC6" w:rsidRDefault="00F66F89" w:rsidP="00974638">
      <w:pPr>
        <w:pStyle w:val="ListParagraph"/>
        <w:numPr>
          <w:ilvl w:val="0"/>
          <w:numId w:val="5"/>
        </w:numPr>
        <w:spacing w:line="276" w:lineRule="auto"/>
      </w:pPr>
      <w:r w:rsidRPr="00900AC6">
        <w:t>To avoid, minimize, and mitigate involuntary resettlement and physical and economic displacement.</w:t>
      </w:r>
    </w:p>
    <w:p w14:paraId="68333184" w14:textId="77777777" w:rsidR="00F66F89" w:rsidRPr="00900AC6" w:rsidRDefault="00F66F89" w:rsidP="00974638">
      <w:pPr>
        <w:pStyle w:val="ListParagraph"/>
        <w:numPr>
          <w:ilvl w:val="0"/>
          <w:numId w:val="5"/>
        </w:numPr>
        <w:spacing w:line="276" w:lineRule="auto"/>
      </w:pPr>
      <w:r w:rsidRPr="00900AC6">
        <w:t>To consider feasible alternative Project designs in order to avoid or minimize displacement, while balancing environmental, social, and financial costs and benefits.</w:t>
      </w:r>
    </w:p>
    <w:p w14:paraId="0EFF8C9E" w14:textId="77777777" w:rsidR="00F66F89" w:rsidRPr="00900AC6" w:rsidRDefault="00F66F89" w:rsidP="00974638">
      <w:pPr>
        <w:pStyle w:val="ListParagraph"/>
        <w:numPr>
          <w:ilvl w:val="0"/>
          <w:numId w:val="5"/>
        </w:numPr>
        <w:spacing w:line="276" w:lineRule="auto"/>
      </w:pPr>
      <w:r w:rsidRPr="00900AC6">
        <w:t>To reduce adverse social and economic impacts arising from land acquisition or restrictions on the use of or access to land.</w:t>
      </w:r>
    </w:p>
    <w:p w14:paraId="7CC23FF1" w14:textId="77777777" w:rsidR="00F66F89" w:rsidRPr="00900AC6" w:rsidRDefault="00F66F89" w:rsidP="00974638">
      <w:pPr>
        <w:pStyle w:val="ListParagraph"/>
        <w:numPr>
          <w:ilvl w:val="0"/>
          <w:numId w:val="5"/>
        </w:numPr>
        <w:spacing w:line="276" w:lineRule="auto"/>
      </w:pPr>
      <w:r w:rsidRPr="00900AC6">
        <w:t>To provide compensation for lost assets at full replacement cost.</w:t>
      </w:r>
    </w:p>
    <w:p w14:paraId="431C09BF" w14:textId="77777777" w:rsidR="00F66F89" w:rsidRPr="00900AC6" w:rsidRDefault="00F66F89" w:rsidP="00974638">
      <w:pPr>
        <w:pStyle w:val="ListParagraph"/>
        <w:numPr>
          <w:ilvl w:val="0"/>
          <w:numId w:val="5"/>
        </w:numPr>
        <w:spacing w:line="276" w:lineRule="auto"/>
      </w:pPr>
      <w:r w:rsidRPr="00900AC6">
        <w:t>To ensure that the livelihoods and living standards of displaced persons are at least restored to pre-Project levels.</w:t>
      </w:r>
    </w:p>
    <w:p w14:paraId="153B72D2" w14:textId="7A1390FB" w:rsidR="005B1DC6" w:rsidRPr="00467560" w:rsidRDefault="005B1DC6" w:rsidP="00467560">
      <w:pPr>
        <w:pStyle w:val="pf0"/>
        <w:numPr>
          <w:ilvl w:val="0"/>
          <w:numId w:val="5"/>
        </w:numPr>
        <w:spacing w:line="276" w:lineRule="auto"/>
        <w:rPr>
          <w:rFonts w:ascii="Aptos" w:hAnsi="Aptos" w:cs="Arial"/>
          <w:sz w:val="20"/>
          <w:szCs w:val="20"/>
        </w:rPr>
      </w:pPr>
      <w:r w:rsidRPr="00467560">
        <w:rPr>
          <w:rStyle w:val="cf01"/>
          <w:rFonts w:ascii="Aptos" w:eastAsiaTheme="majorEastAsia" w:hAnsi="Aptos"/>
          <w:sz w:val="20"/>
          <w:szCs w:val="20"/>
        </w:rPr>
        <w:t xml:space="preserve">To improve living conditions among physically displaced </w:t>
      </w:r>
      <w:proofErr w:type="gramStart"/>
      <w:r w:rsidRPr="00467560">
        <w:rPr>
          <w:rStyle w:val="cf01"/>
          <w:rFonts w:ascii="Aptos" w:eastAsiaTheme="majorEastAsia" w:hAnsi="Aptos"/>
          <w:sz w:val="20"/>
          <w:szCs w:val="20"/>
        </w:rPr>
        <w:t>persons</w:t>
      </w:r>
      <w:proofErr w:type="gramEnd"/>
      <w:r w:rsidRPr="00467560">
        <w:rPr>
          <w:rStyle w:val="cf01"/>
          <w:rFonts w:ascii="Aptos" w:eastAsiaTheme="majorEastAsia" w:hAnsi="Aptos"/>
          <w:sz w:val="20"/>
          <w:szCs w:val="20"/>
        </w:rPr>
        <w:t xml:space="preserve"> through the provision of adequate housing,</w:t>
      </w:r>
    </w:p>
    <w:p w14:paraId="29DA63F6" w14:textId="6DD7ADA2" w:rsidR="00F66F89" w:rsidRPr="00900AC6" w:rsidRDefault="00F66F89" w:rsidP="00974638">
      <w:pPr>
        <w:pStyle w:val="ListParagraph"/>
        <w:numPr>
          <w:ilvl w:val="0"/>
          <w:numId w:val="5"/>
        </w:numPr>
        <w:spacing w:line="276" w:lineRule="auto"/>
      </w:pPr>
      <w:r w:rsidRPr="00900AC6">
        <w:t>To carry out the necessary consultation activities to ensure the active participation of Project Affected Persons and communities in the preparation of this RAPA and to enable them to express their views on the impact mitigation and compensation measures described herein.</w:t>
      </w:r>
    </w:p>
    <w:p w14:paraId="13D00442" w14:textId="7A18BE74" w:rsidR="00913E26" w:rsidRPr="00900AC6" w:rsidRDefault="00913E26" w:rsidP="00913E26">
      <w:r w:rsidRPr="00900AC6">
        <w:t>The RAPA will be implemented by AYGM.</w:t>
      </w:r>
    </w:p>
    <w:p w14:paraId="1F8D7F1E" w14:textId="78919D0C" w:rsidR="00B56D26" w:rsidRPr="00900AC6" w:rsidRDefault="00913E26" w:rsidP="00913E26">
      <w:r>
        <w:t xml:space="preserve">EBRD Performance Requirement 5 (Land Acquisition, </w:t>
      </w:r>
      <w:r w:rsidR="68C30224">
        <w:t xml:space="preserve">Involuntary Resettlement and Economic Displacement </w:t>
      </w:r>
      <w:r>
        <w:t>t) states that the term involuntary resettlement refers to both physical displacement (relocation or loss of shelter) and economic displacement (loss of assets or access to assets, and/or loss of income sources or means of livelihood) resulting from Project-related land acquisition and/or restrictions on land use.</w:t>
      </w:r>
      <w:r w:rsidR="3F594C21">
        <w:t xml:space="preserve"> </w:t>
      </w:r>
      <w:r w:rsidR="00A945E0">
        <w:t xml:space="preserve">Resettlement is considered involuntary when affected individuals or communities do not have the right to refuse land acquisition, or restrictions on land use, that result in displacement. </w:t>
      </w:r>
      <w:r w:rsidR="00723CCA">
        <w:t>Involuntary resettlement occurs in cases of: (i) lawful expropriation or restrictions on land use based on relevant area regulations; and (ii) negotiated settlements in which the buyer can resort to expropriation or impose legal restrictions on land use if negotiations with the seller fail.</w:t>
      </w:r>
    </w:p>
    <w:p w14:paraId="7864E488" w14:textId="0542DC0C" w:rsidR="00EA2B73" w:rsidRPr="00900AC6" w:rsidRDefault="00EA2B73" w:rsidP="00EA2B73">
      <w:bookmarkStart w:id="8" w:name="_Toc209877680"/>
      <w:r>
        <w:t xml:space="preserve">In relation to this Project, a public interest decision was taken by TCDD on 30 May 2017 and approved by the Ministry of Transport, Maritime Affairs and Communications. This decision granted TCDD the authority to expropriate the land required for the Project. However, as the Project is currently being </w:t>
      </w:r>
      <w:r w:rsidR="00DE4B5F">
        <w:t xml:space="preserve">implemented </w:t>
      </w:r>
      <w:r>
        <w:t xml:space="preserve">by AYGM, this decision is not valid for AYGM’s land expropriation. Therefore, </w:t>
      </w:r>
      <w:r w:rsidR="004D5602">
        <w:t>AYGM obtained the Public Interest Decision and Expropriation Approval from the Ministry dated April 6, 2021, numbered 23158</w:t>
      </w:r>
      <w:r>
        <w:t>. The land acquisition for the Project</w:t>
      </w:r>
      <w:r w:rsidR="007C35F9">
        <w:t xml:space="preserve"> on behalf of the Treasury of Finance</w:t>
      </w:r>
      <w:r>
        <w:t xml:space="preserve"> is being implemented based on this decision.</w:t>
      </w:r>
    </w:p>
    <w:p w14:paraId="51A0287F" w14:textId="2EA600C5" w:rsidR="00EA2B73" w:rsidRPr="00900AC6" w:rsidRDefault="00EA2B73" w:rsidP="00EA2B73">
      <w:r w:rsidRPr="00900AC6">
        <w:t xml:space="preserve">The Project route will involve both physical and economic resettlement; therefore, involuntary resettlement and </w:t>
      </w:r>
      <w:r w:rsidR="00243F3B" w:rsidRPr="00900AC6">
        <w:t xml:space="preserve">EBRD </w:t>
      </w:r>
      <w:r w:rsidRPr="00900AC6">
        <w:t>PR5 requirements are triggered. If not properly managed, involuntary resettlement may lead to long-term hardship and impoverishment for Project Affected Persons and communities, as well as environmental damage and adverse socio-economic impacts in the areas from which affected persons are displaced. This RAPA sets out the measures to be taken to plan and manage the involuntary resettlement process.</w:t>
      </w:r>
    </w:p>
    <w:bookmarkEnd w:id="8"/>
    <w:p w14:paraId="2C2A3F48" w14:textId="50C761E6" w:rsidR="006713C2" w:rsidRPr="00467560" w:rsidRDefault="006713C2" w:rsidP="00467560">
      <w:pPr>
        <w:rPr>
          <w:b/>
        </w:rPr>
      </w:pPr>
      <w:r w:rsidRPr="00467560">
        <w:rPr>
          <w:b/>
        </w:rPr>
        <w:t>Scope of the RAPA</w:t>
      </w:r>
    </w:p>
    <w:p w14:paraId="76E80CF4" w14:textId="5D950F7F" w:rsidR="00DD3F35" w:rsidRPr="00DD3F35" w:rsidRDefault="001F0274" w:rsidP="00DD3F35">
      <w:pPr>
        <w:rPr>
          <w:lang w:val="en-US"/>
        </w:rPr>
      </w:pPr>
      <w:r>
        <w:t>According to the 2021 RAP, the total number of parcels affected by land acquisition and easement impacts under the Project was 1,256, of which 904 were under private and 352 were public parcels. Between 2021 and 2025, revisions made to the Project necessitated updating the RAP based on parcels for which expropriation had been finali</w:t>
      </w:r>
      <w:r w:rsidR="007F0A61">
        <w:t>s</w:t>
      </w:r>
      <w:r>
        <w:t xml:space="preserve">ed. Within this scope, the total number of affected parcels is 1,031, including </w:t>
      </w:r>
      <w:r w:rsidR="005279B0">
        <w:t>645</w:t>
      </w:r>
      <w:r>
        <w:t xml:space="preserve"> under private ownership</w:t>
      </w:r>
      <w:r w:rsidR="00DD3F35">
        <w:t xml:space="preserve"> yet, </w:t>
      </w:r>
      <w:r w:rsidR="00DD3F35" w:rsidRPr="00DD3F35">
        <w:rPr>
          <w:lang w:val="en-US"/>
        </w:rPr>
        <w:t xml:space="preserve">this may change based on ongoing design reviews. </w:t>
      </w:r>
    </w:p>
    <w:p w14:paraId="124FA90B" w14:textId="2D6004A2" w:rsidR="00E10A1A" w:rsidRPr="00900AC6" w:rsidRDefault="001F0274" w:rsidP="001F0274">
      <w:r>
        <w:lastRenderedPageBreak/>
        <w:t xml:space="preserve">The RAPA has been prepared to include the impacts and entitlements related to 321 parcels that are </w:t>
      </w:r>
      <w:r w:rsidR="0E81BEDC">
        <w:t xml:space="preserve">. </w:t>
      </w:r>
      <w:r w:rsidR="00E10A1A">
        <w:t xml:space="preserve"> approved based on the detailed design and will not be affacted by future design changes proposed</w:t>
      </w:r>
      <w:r>
        <w:t xml:space="preserve">. </w:t>
      </w:r>
      <w:r w:rsidR="6A30CBF9">
        <w:t xml:space="preserve"> </w:t>
      </w:r>
    </w:p>
    <w:p w14:paraId="43B503AC" w14:textId="7F2F28A1" w:rsidR="001F0274" w:rsidRPr="00900AC6" w:rsidRDefault="001F0274" w:rsidP="001F0274">
      <w:r w:rsidRPr="00900AC6">
        <w:t xml:space="preserve">The RAPA applies to these 321 parcels, among which only one private parcel is subject to the establishment of an easement, while 320 parcels are subject to permanent land acquisition. The </w:t>
      </w:r>
      <w:r w:rsidR="00E10A1A" w:rsidRPr="00900AC6">
        <w:t>aff</w:t>
      </w:r>
      <w:r w:rsidR="00387E1F" w:rsidRPr="00900AC6">
        <w:t>e</w:t>
      </w:r>
      <w:r w:rsidR="00E10A1A" w:rsidRPr="00900AC6">
        <w:t xml:space="preserve">cted </w:t>
      </w:r>
      <w:r w:rsidRPr="00900AC6">
        <w:t xml:space="preserve">parcels examined within the scope of this Addendum are </w:t>
      </w:r>
      <w:r w:rsidR="00387E1F" w:rsidRPr="00900AC6">
        <w:t xml:space="preserve">listed </w:t>
      </w:r>
      <w:r w:rsidRPr="00900AC6">
        <w:t xml:space="preserve">in </w:t>
      </w:r>
      <w:r w:rsidR="001F50A4" w:rsidRPr="00900AC6">
        <w:t xml:space="preserve">table </w:t>
      </w:r>
      <w:r w:rsidR="00387E1F" w:rsidRPr="00900AC6">
        <w:t xml:space="preserve">below and shown </w:t>
      </w:r>
      <w:r w:rsidRPr="00900AC6">
        <w:t xml:space="preserve">blue along the route on </w:t>
      </w:r>
      <w:r w:rsidR="00CE7303" w:rsidRPr="00900AC6">
        <w:t>Figure</w:t>
      </w:r>
      <w:r w:rsidRPr="00900AC6">
        <w:t xml:space="preserve"> 1-1.</w:t>
      </w:r>
    </w:p>
    <w:p w14:paraId="5F1E0EFD" w14:textId="6117C2E2" w:rsidR="00C878C7" w:rsidRPr="00900AC6" w:rsidRDefault="00C878C7" w:rsidP="00467560">
      <w:pPr>
        <w:pStyle w:val="Caption"/>
        <w:keepNext/>
      </w:pPr>
      <w:r w:rsidRPr="00900AC6">
        <w:t xml:space="preserve">Table </w:t>
      </w:r>
      <w:r w:rsidRPr="00900AC6">
        <w:fldChar w:fldCharType="begin"/>
      </w:r>
      <w:r w:rsidRPr="00900AC6">
        <w:instrText xml:space="preserve"> STYLEREF 1 \s </w:instrText>
      </w:r>
      <w:r w:rsidRPr="00900AC6">
        <w:fldChar w:fldCharType="separate"/>
      </w:r>
      <w:r w:rsidRPr="00900AC6">
        <w:t>1</w:t>
      </w:r>
      <w:r w:rsidRPr="00900AC6">
        <w:fldChar w:fldCharType="end"/>
      </w:r>
      <w:r w:rsidRPr="00900AC6">
        <w:noBreakHyphen/>
      </w:r>
      <w:r w:rsidRPr="00900AC6">
        <w:fldChar w:fldCharType="begin"/>
      </w:r>
      <w:r w:rsidRPr="00900AC6">
        <w:instrText xml:space="preserve"> SEQ Table \* ARABIC \s 1 </w:instrText>
      </w:r>
      <w:r w:rsidRPr="00900AC6">
        <w:fldChar w:fldCharType="separate"/>
      </w:r>
      <w:r w:rsidRPr="00900AC6">
        <w:t>1</w:t>
      </w:r>
      <w:r w:rsidRPr="00900AC6">
        <w:fldChar w:fldCharType="end"/>
      </w:r>
      <w:r w:rsidRPr="00900AC6">
        <w:t>: Finalized parcels in KM</w:t>
      </w:r>
    </w:p>
    <w:tbl>
      <w:tblPr>
        <w:tblStyle w:val="ListTable3-Accent1"/>
        <w:tblW w:w="5000" w:type="pct"/>
        <w:tblLook w:val="04A0" w:firstRow="1" w:lastRow="0" w:firstColumn="1" w:lastColumn="0" w:noHBand="0" w:noVBand="1"/>
      </w:tblPr>
      <w:tblGrid>
        <w:gridCol w:w="2296"/>
        <w:gridCol w:w="2663"/>
        <w:gridCol w:w="2663"/>
        <w:gridCol w:w="2011"/>
      </w:tblGrid>
      <w:tr w:rsidR="00C878C7" w:rsidRPr="00900AC6" w14:paraId="0DDEBF26" w14:textId="77777777" w:rsidTr="00467560">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5000" w:type="pct"/>
            <w:gridSpan w:val="4"/>
            <w:vAlign w:val="center"/>
            <w:hideMark/>
          </w:tcPr>
          <w:p w14:paraId="33DF0565" w14:textId="77777777"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Revision KM Ranges</w:t>
            </w:r>
          </w:p>
        </w:tc>
      </w:tr>
      <w:tr w:rsidR="00C878C7" w:rsidRPr="00900AC6" w14:paraId="414E04E1" w14:textId="77777777" w:rsidTr="00467560">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1192" w:type="pct"/>
            <w:vAlign w:val="center"/>
            <w:hideMark/>
          </w:tcPr>
          <w:p w14:paraId="3AB597C7" w14:textId="77777777"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Section</w:t>
            </w:r>
          </w:p>
          <w:p w14:paraId="3557C4E9" w14:textId="3739AD2E"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Number</w:t>
            </w:r>
          </w:p>
        </w:tc>
        <w:tc>
          <w:tcPr>
            <w:tcW w:w="1382" w:type="pct"/>
            <w:vAlign w:val="center"/>
            <w:hideMark/>
          </w:tcPr>
          <w:p w14:paraId="0329E9A7"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noProof w:val="0"/>
                <w:color w:val="000000"/>
                <w:sz w:val="18"/>
                <w:szCs w:val="18"/>
                <w:lang w:val="en-US" w:eastAsia="en-US"/>
              </w:rPr>
            </w:pPr>
            <w:r w:rsidRPr="00467560">
              <w:rPr>
                <w:rFonts w:cs="Arial"/>
                <w:b/>
                <w:bCs/>
                <w:noProof w:val="0"/>
                <w:color w:val="000000"/>
                <w:sz w:val="18"/>
                <w:szCs w:val="18"/>
                <w:lang w:val="en-US" w:eastAsia="en-US"/>
              </w:rPr>
              <w:t>Starting Kilometer</w:t>
            </w:r>
          </w:p>
        </w:tc>
        <w:tc>
          <w:tcPr>
            <w:tcW w:w="1382" w:type="pct"/>
            <w:vAlign w:val="center"/>
            <w:hideMark/>
          </w:tcPr>
          <w:p w14:paraId="79F55852"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noProof w:val="0"/>
                <w:color w:val="000000"/>
                <w:sz w:val="18"/>
                <w:szCs w:val="18"/>
                <w:lang w:val="en-US" w:eastAsia="en-US"/>
              </w:rPr>
            </w:pPr>
            <w:r w:rsidRPr="00467560">
              <w:rPr>
                <w:rFonts w:cs="Arial"/>
                <w:b/>
                <w:bCs/>
                <w:noProof w:val="0"/>
                <w:color w:val="000000"/>
                <w:sz w:val="18"/>
                <w:szCs w:val="18"/>
                <w:lang w:val="en-US" w:eastAsia="en-US"/>
              </w:rPr>
              <w:t>Ending Kilometer</w:t>
            </w:r>
          </w:p>
        </w:tc>
        <w:tc>
          <w:tcPr>
            <w:tcW w:w="1043" w:type="pct"/>
            <w:vAlign w:val="center"/>
            <w:hideMark/>
          </w:tcPr>
          <w:p w14:paraId="544A4BE2"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noProof w:val="0"/>
                <w:color w:val="000000"/>
                <w:sz w:val="18"/>
                <w:szCs w:val="18"/>
                <w:lang w:val="en-US" w:eastAsia="en-US"/>
              </w:rPr>
            </w:pPr>
            <w:r w:rsidRPr="00467560">
              <w:rPr>
                <w:rFonts w:cs="Arial"/>
                <w:b/>
                <w:bCs/>
                <w:noProof w:val="0"/>
                <w:color w:val="000000"/>
                <w:sz w:val="18"/>
                <w:szCs w:val="18"/>
                <w:lang w:val="en-US" w:eastAsia="en-US"/>
              </w:rPr>
              <w:t>Length</w:t>
            </w:r>
            <w:r w:rsidRPr="00467560">
              <w:rPr>
                <w:rFonts w:cs="Arial"/>
                <w:b/>
                <w:bCs/>
                <w:noProof w:val="0"/>
                <w:color w:val="000000"/>
                <w:sz w:val="18"/>
                <w:szCs w:val="18"/>
                <w:lang w:val="en-US" w:eastAsia="en-US"/>
              </w:rPr>
              <w:br/>
              <w:t xml:space="preserve"> (Km)</w:t>
            </w:r>
          </w:p>
        </w:tc>
      </w:tr>
      <w:tr w:rsidR="00C878C7" w:rsidRPr="00900AC6" w14:paraId="36FD2AB7" w14:textId="77777777" w:rsidTr="00467560">
        <w:trPr>
          <w:trHeight w:val="290"/>
        </w:trPr>
        <w:tc>
          <w:tcPr>
            <w:cnfStyle w:val="001000000000" w:firstRow="0" w:lastRow="0" w:firstColumn="1" w:lastColumn="0" w:oddVBand="0" w:evenVBand="0" w:oddHBand="0" w:evenHBand="0" w:firstRowFirstColumn="0" w:firstRowLastColumn="0" w:lastRowFirstColumn="0" w:lastRowLastColumn="0"/>
            <w:tcW w:w="1192" w:type="pct"/>
            <w:vAlign w:val="center"/>
            <w:hideMark/>
          </w:tcPr>
          <w:p w14:paraId="691DF52A" w14:textId="77777777"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1</w:t>
            </w:r>
          </w:p>
        </w:tc>
        <w:tc>
          <w:tcPr>
            <w:tcW w:w="1382" w:type="pct"/>
            <w:vAlign w:val="center"/>
            <w:hideMark/>
          </w:tcPr>
          <w:p w14:paraId="3D534CC3"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9+060.00</w:t>
            </w:r>
          </w:p>
        </w:tc>
        <w:tc>
          <w:tcPr>
            <w:tcW w:w="1382" w:type="pct"/>
            <w:vAlign w:val="center"/>
            <w:hideMark/>
          </w:tcPr>
          <w:p w14:paraId="3FB49C06"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21+000</w:t>
            </w:r>
          </w:p>
        </w:tc>
        <w:tc>
          <w:tcPr>
            <w:tcW w:w="1043" w:type="pct"/>
            <w:vAlign w:val="center"/>
            <w:hideMark/>
          </w:tcPr>
          <w:p w14:paraId="0ED25B17"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11.94</w:t>
            </w:r>
          </w:p>
        </w:tc>
      </w:tr>
      <w:tr w:rsidR="00C878C7" w:rsidRPr="00900AC6" w14:paraId="086B01D5" w14:textId="77777777" w:rsidTr="0046756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92" w:type="pct"/>
            <w:vAlign w:val="center"/>
            <w:hideMark/>
          </w:tcPr>
          <w:p w14:paraId="295C9283" w14:textId="77777777"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2</w:t>
            </w:r>
          </w:p>
        </w:tc>
        <w:tc>
          <w:tcPr>
            <w:tcW w:w="1382" w:type="pct"/>
            <w:vAlign w:val="center"/>
            <w:hideMark/>
          </w:tcPr>
          <w:p w14:paraId="5F6D71DF"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22+700</w:t>
            </w:r>
          </w:p>
        </w:tc>
        <w:tc>
          <w:tcPr>
            <w:tcW w:w="1382" w:type="pct"/>
            <w:vAlign w:val="center"/>
            <w:hideMark/>
          </w:tcPr>
          <w:p w14:paraId="04B66064"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24+200</w:t>
            </w:r>
          </w:p>
        </w:tc>
        <w:tc>
          <w:tcPr>
            <w:tcW w:w="1043" w:type="pct"/>
            <w:vAlign w:val="center"/>
            <w:hideMark/>
          </w:tcPr>
          <w:p w14:paraId="639C90C7"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1.5</w:t>
            </w:r>
          </w:p>
        </w:tc>
      </w:tr>
      <w:tr w:rsidR="00C878C7" w:rsidRPr="00900AC6" w14:paraId="39083572" w14:textId="77777777" w:rsidTr="00467560">
        <w:trPr>
          <w:trHeight w:val="290"/>
        </w:trPr>
        <w:tc>
          <w:tcPr>
            <w:cnfStyle w:val="001000000000" w:firstRow="0" w:lastRow="0" w:firstColumn="1" w:lastColumn="0" w:oddVBand="0" w:evenVBand="0" w:oddHBand="0" w:evenHBand="0" w:firstRowFirstColumn="0" w:firstRowLastColumn="0" w:lastRowFirstColumn="0" w:lastRowLastColumn="0"/>
            <w:tcW w:w="1192" w:type="pct"/>
            <w:vAlign w:val="center"/>
            <w:hideMark/>
          </w:tcPr>
          <w:p w14:paraId="0C31EC33" w14:textId="77777777"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3</w:t>
            </w:r>
          </w:p>
        </w:tc>
        <w:tc>
          <w:tcPr>
            <w:tcW w:w="1382" w:type="pct"/>
            <w:vAlign w:val="center"/>
            <w:hideMark/>
          </w:tcPr>
          <w:p w14:paraId="723F0D42"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28+300</w:t>
            </w:r>
          </w:p>
        </w:tc>
        <w:tc>
          <w:tcPr>
            <w:tcW w:w="1382" w:type="pct"/>
            <w:vAlign w:val="center"/>
            <w:hideMark/>
          </w:tcPr>
          <w:p w14:paraId="77EC87AC"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31+300</w:t>
            </w:r>
          </w:p>
        </w:tc>
        <w:tc>
          <w:tcPr>
            <w:tcW w:w="1043" w:type="pct"/>
            <w:vAlign w:val="center"/>
            <w:hideMark/>
          </w:tcPr>
          <w:p w14:paraId="481DC480"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3</w:t>
            </w:r>
          </w:p>
        </w:tc>
      </w:tr>
      <w:tr w:rsidR="00C878C7" w:rsidRPr="00900AC6" w14:paraId="4BADAA28" w14:textId="77777777" w:rsidTr="0046756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92" w:type="pct"/>
            <w:vAlign w:val="center"/>
            <w:hideMark/>
          </w:tcPr>
          <w:p w14:paraId="0AF7332E" w14:textId="77777777"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4</w:t>
            </w:r>
          </w:p>
        </w:tc>
        <w:tc>
          <w:tcPr>
            <w:tcW w:w="1382" w:type="pct"/>
            <w:vAlign w:val="center"/>
            <w:hideMark/>
          </w:tcPr>
          <w:p w14:paraId="48731A3E"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34+300</w:t>
            </w:r>
          </w:p>
        </w:tc>
        <w:tc>
          <w:tcPr>
            <w:tcW w:w="1382" w:type="pct"/>
            <w:vAlign w:val="center"/>
            <w:hideMark/>
          </w:tcPr>
          <w:p w14:paraId="02C28EA6"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61+600</w:t>
            </w:r>
          </w:p>
        </w:tc>
        <w:tc>
          <w:tcPr>
            <w:tcW w:w="1043" w:type="pct"/>
            <w:vAlign w:val="center"/>
            <w:hideMark/>
          </w:tcPr>
          <w:p w14:paraId="7CE72CC6" w14:textId="77777777" w:rsidR="00C878C7" w:rsidRPr="00467560" w:rsidRDefault="00C878C7" w:rsidP="0046756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27.3</w:t>
            </w:r>
          </w:p>
        </w:tc>
      </w:tr>
      <w:tr w:rsidR="00C878C7" w:rsidRPr="00900AC6" w14:paraId="7A01C09A" w14:textId="77777777" w:rsidTr="00467560">
        <w:trPr>
          <w:trHeight w:val="290"/>
        </w:trPr>
        <w:tc>
          <w:tcPr>
            <w:cnfStyle w:val="001000000000" w:firstRow="0" w:lastRow="0" w:firstColumn="1" w:lastColumn="0" w:oddVBand="0" w:evenVBand="0" w:oddHBand="0" w:evenHBand="0" w:firstRowFirstColumn="0" w:firstRowLastColumn="0" w:lastRowFirstColumn="0" w:lastRowLastColumn="0"/>
            <w:tcW w:w="1192" w:type="pct"/>
            <w:vAlign w:val="center"/>
            <w:hideMark/>
          </w:tcPr>
          <w:p w14:paraId="6065A59C" w14:textId="77777777" w:rsidR="00C878C7" w:rsidRPr="00467560" w:rsidRDefault="00C878C7" w:rsidP="00467560">
            <w:pPr>
              <w:spacing w:before="0" w:after="0" w:line="240" w:lineRule="auto"/>
              <w:jc w:val="left"/>
              <w:rPr>
                <w:rFonts w:cs="Arial"/>
                <w:noProof w:val="0"/>
                <w:color w:val="000000"/>
                <w:sz w:val="18"/>
                <w:szCs w:val="18"/>
                <w:lang w:val="en-US" w:eastAsia="en-US"/>
              </w:rPr>
            </w:pPr>
            <w:r w:rsidRPr="00467560">
              <w:rPr>
                <w:rFonts w:cs="Arial"/>
                <w:noProof w:val="0"/>
                <w:color w:val="000000"/>
                <w:sz w:val="18"/>
                <w:szCs w:val="18"/>
                <w:lang w:val="en-US" w:eastAsia="en-US"/>
              </w:rPr>
              <w:t>5</w:t>
            </w:r>
          </w:p>
        </w:tc>
        <w:tc>
          <w:tcPr>
            <w:tcW w:w="1382" w:type="pct"/>
            <w:vAlign w:val="center"/>
            <w:hideMark/>
          </w:tcPr>
          <w:p w14:paraId="368F2CC9"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69+200</w:t>
            </w:r>
          </w:p>
        </w:tc>
        <w:tc>
          <w:tcPr>
            <w:tcW w:w="1382" w:type="pct"/>
            <w:vAlign w:val="center"/>
            <w:hideMark/>
          </w:tcPr>
          <w:p w14:paraId="2DB5F011"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73+450</w:t>
            </w:r>
          </w:p>
        </w:tc>
        <w:tc>
          <w:tcPr>
            <w:tcW w:w="1043" w:type="pct"/>
            <w:vAlign w:val="center"/>
            <w:hideMark/>
          </w:tcPr>
          <w:p w14:paraId="37C775DF" w14:textId="77777777" w:rsidR="00C878C7" w:rsidRPr="00467560" w:rsidRDefault="00C878C7" w:rsidP="0046756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noProof w:val="0"/>
                <w:color w:val="000000"/>
                <w:sz w:val="18"/>
                <w:szCs w:val="18"/>
                <w:lang w:val="en-US" w:eastAsia="en-US"/>
              </w:rPr>
            </w:pPr>
            <w:r w:rsidRPr="00467560">
              <w:rPr>
                <w:rFonts w:cs="Arial"/>
                <w:noProof w:val="0"/>
                <w:color w:val="000000"/>
                <w:sz w:val="18"/>
                <w:szCs w:val="18"/>
                <w:lang w:val="en-US" w:eastAsia="en-US"/>
              </w:rPr>
              <w:t>4.25</w:t>
            </w:r>
          </w:p>
        </w:tc>
      </w:tr>
    </w:tbl>
    <w:p w14:paraId="56C27A63" w14:textId="77777777" w:rsidR="007C724B" w:rsidRPr="00900AC6" w:rsidRDefault="007C724B" w:rsidP="001F0274"/>
    <w:p w14:paraId="18900FFC" w14:textId="04A4FCCB" w:rsidR="005E0E81" w:rsidRPr="00900AC6" w:rsidRDefault="00AC5509" w:rsidP="005E0E81">
      <w:r>
        <w:t>For the parcels located along the Project route that have not yet been confirmed as final due to ongoing design revisions, a separate RAP Addendum will be prepared once those revisions are completed.</w:t>
      </w:r>
      <w:r w:rsidR="00FC521A">
        <w:t xml:space="preserve"> A Livelihood Restoration Plan</w:t>
      </w:r>
      <w:r w:rsidR="0059618A">
        <w:t xml:space="preserve"> (LRP)</w:t>
      </w:r>
      <w:r w:rsidR="00FC521A">
        <w:t xml:space="preserve"> has been prepared within the scope of </w:t>
      </w:r>
      <w:r w:rsidR="0F55FDC5">
        <w:t xml:space="preserve">this </w:t>
      </w:r>
      <w:r w:rsidR="00FC521A">
        <w:t>Addendum</w:t>
      </w:r>
      <w:r w:rsidR="00B251C0">
        <w:t xml:space="preserve">. The goal of LRP is to restore the livelihoods of PAPs to pre-Project levels. </w:t>
      </w:r>
    </w:p>
    <w:p w14:paraId="28F9FCAC" w14:textId="14EB2C32" w:rsidR="00062572" w:rsidRPr="00900AC6" w:rsidRDefault="00CE7303" w:rsidP="00CE7303">
      <w:pPr>
        <w:pStyle w:val="Caption"/>
      </w:pPr>
      <w:r w:rsidRPr="00900AC6">
        <w:t xml:space="preserve">Figure </w:t>
      </w:r>
      <w:r w:rsidRPr="00900AC6">
        <w:fldChar w:fldCharType="begin"/>
      </w:r>
      <w:r w:rsidRPr="00900AC6">
        <w:instrText xml:space="preserve"> STYLEREF 1 \s </w:instrText>
      </w:r>
      <w:r w:rsidRPr="00900AC6">
        <w:fldChar w:fldCharType="separate"/>
      </w:r>
      <w:r w:rsidRPr="00900AC6">
        <w:t>1</w:t>
      </w:r>
      <w:r w:rsidRPr="00900AC6">
        <w:fldChar w:fldCharType="end"/>
      </w:r>
      <w:r w:rsidRPr="00900AC6">
        <w:noBreakHyphen/>
      </w:r>
      <w:r w:rsidRPr="00900AC6">
        <w:fldChar w:fldCharType="begin"/>
      </w:r>
      <w:r w:rsidRPr="00900AC6">
        <w:instrText xml:space="preserve"> SEQ Figure \* ARABIC \s 1 </w:instrText>
      </w:r>
      <w:r w:rsidRPr="00900AC6">
        <w:fldChar w:fldCharType="separate"/>
      </w:r>
      <w:r w:rsidRPr="00900AC6">
        <w:t>1</w:t>
      </w:r>
      <w:r w:rsidRPr="00900AC6">
        <w:fldChar w:fldCharType="end"/>
      </w:r>
      <w:r w:rsidRPr="00900AC6">
        <w:t xml:space="preserve"> </w:t>
      </w:r>
      <w:r w:rsidR="005E0E81" w:rsidRPr="00900AC6">
        <w:t>RAPA Finalized Route</w:t>
      </w:r>
    </w:p>
    <w:p w14:paraId="24E0F68B" w14:textId="4FD00C35" w:rsidR="007C3F32" w:rsidRPr="00900AC6" w:rsidRDefault="00062572" w:rsidP="007C3F32">
      <w:pPr>
        <w:pStyle w:val="Caption"/>
        <w:keepNext/>
      </w:pPr>
      <w:r w:rsidRPr="00900AC6">
        <w:rPr>
          <w14:ligatures w14:val="standardContextual"/>
        </w:rPr>
        <w:drawing>
          <wp:inline distT="0" distB="0" distL="0" distR="0" wp14:anchorId="5A674C05" wp14:editId="7E365369">
            <wp:extent cx="6120130" cy="4328160"/>
            <wp:effectExtent l="0" t="0" r="0" b="0"/>
            <wp:docPr id="1641191159" name="Picture 1" descr="A map of land with a red li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191159" name="Picture 1" descr="A map of land with a red line&#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4328160"/>
                    </a:xfrm>
                    <a:prstGeom prst="rect">
                      <a:avLst/>
                    </a:prstGeom>
                  </pic:spPr>
                </pic:pic>
              </a:graphicData>
            </a:graphic>
          </wp:inline>
        </w:drawing>
      </w:r>
    </w:p>
    <w:p w14:paraId="1BCA5888" w14:textId="77777777" w:rsidR="00AE6710" w:rsidRPr="00900AC6" w:rsidRDefault="00AE6710" w:rsidP="00AE6710">
      <w:r w:rsidRPr="00900AC6">
        <w:t>Within the scope of the RAPA, nine settlements located in five districts of Istanbul and Tekirdağ provinces are affected. The impacts of the Project in terms of parcel and land size types are detailed in Section 3.</w:t>
      </w:r>
    </w:p>
    <w:p w14:paraId="7FD58274" w14:textId="60244CF5" w:rsidR="00592BB2" w:rsidRPr="00900AC6" w:rsidRDefault="00AE6710" w:rsidP="00AE6710">
      <w:pPr>
        <w:pStyle w:val="Caption"/>
      </w:pPr>
      <w:bookmarkStart w:id="9" w:name="_Toc212050585"/>
      <w:bookmarkStart w:id="10" w:name="_Toc212196936"/>
      <w:r w:rsidRPr="00900AC6">
        <w:lastRenderedPageBreak/>
        <w:t xml:space="preserve">Table </w:t>
      </w:r>
      <w:r>
        <w:fldChar w:fldCharType="begin"/>
      </w:r>
      <w:r>
        <w:instrText xml:space="preserve"> STYLEREF 1 \s </w:instrText>
      </w:r>
      <w:r>
        <w:fldChar w:fldCharType="separate"/>
      </w:r>
      <w:r w:rsidR="00C878C7" w:rsidRPr="00900AC6">
        <w:t>1</w:t>
      </w:r>
      <w:r>
        <w:fldChar w:fldCharType="end"/>
      </w:r>
      <w:r w:rsidR="00C878C7" w:rsidRPr="00900AC6">
        <w:noBreakHyphen/>
      </w:r>
      <w:r>
        <w:fldChar w:fldCharType="begin"/>
      </w:r>
      <w:r>
        <w:instrText xml:space="preserve"> SEQ Table \* ARABIC \s 1 </w:instrText>
      </w:r>
      <w:r>
        <w:fldChar w:fldCharType="separate"/>
      </w:r>
      <w:r w:rsidR="00C878C7">
        <w:t>2</w:t>
      </w:r>
      <w:r>
        <w:fldChar w:fldCharType="end"/>
      </w:r>
      <w:r w:rsidRPr="00900AC6">
        <w:t>.</w:t>
      </w:r>
      <w:r w:rsidR="00AD0091" w:rsidRPr="00900AC6">
        <w:t>Settlements Covered Under the RAPA</w:t>
      </w:r>
      <w:bookmarkEnd w:id="9"/>
      <w:bookmarkEnd w:id="10"/>
    </w:p>
    <w:tbl>
      <w:tblPr>
        <w:tblStyle w:val="ListTable3-Accent1"/>
        <w:tblW w:w="5000" w:type="pct"/>
        <w:tblLook w:val="04A0" w:firstRow="1" w:lastRow="0" w:firstColumn="1" w:lastColumn="0" w:noHBand="0" w:noVBand="1"/>
      </w:tblPr>
      <w:tblGrid>
        <w:gridCol w:w="1229"/>
        <w:gridCol w:w="1273"/>
        <w:gridCol w:w="1854"/>
        <w:gridCol w:w="2638"/>
        <w:gridCol w:w="2634"/>
      </w:tblGrid>
      <w:tr w:rsidR="0044184A" w:rsidRPr="00900AC6" w14:paraId="52D80AF4" w14:textId="7A653271" w:rsidTr="00467560">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638" w:type="pct"/>
            <w:noWrap/>
            <w:vAlign w:val="center"/>
            <w:hideMark/>
          </w:tcPr>
          <w:p w14:paraId="37188D77" w14:textId="77777777" w:rsidR="0044184A" w:rsidRPr="00900AC6" w:rsidRDefault="0044184A" w:rsidP="008C6492">
            <w:pPr>
              <w:spacing w:before="0" w:after="0" w:line="240" w:lineRule="auto"/>
              <w:jc w:val="left"/>
              <w:rPr>
                <w:rFonts w:cs="Arial"/>
                <w:sz w:val="18"/>
                <w:szCs w:val="18"/>
              </w:rPr>
            </w:pPr>
            <w:r w:rsidRPr="00900AC6">
              <w:rPr>
                <w:rFonts w:cs="Arial"/>
                <w:sz w:val="18"/>
                <w:szCs w:val="18"/>
              </w:rPr>
              <w:t>No</w:t>
            </w:r>
          </w:p>
        </w:tc>
        <w:tc>
          <w:tcPr>
            <w:tcW w:w="661" w:type="pct"/>
            <w:vAlign w:val="center"/>
            <w:hideMark/>
          </w:tcPr>
          <w:p w14:paraId="43F7CD18" w14:textId="5EE5474E" w:rsidR="0044184A" w:rsidRPr="00900AC6" w:rsidRDefault="0044184A" w:rsidP="008C649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Province</w:t>
            </w:r>
          </w:p>
        </w:tc>
        <w:tc>
          <w:tcPr>
            <w:tcW w:w="963" w:type="pct"/>
            <w:vAlign w:val="center"/>
            <w:hideMark/>
          </w:tcPr>
          <w:p w14:paraId="1483FAC5" w14:textId="225E6CAA" w:rsidR="0044184A" w:rsidRPr="00900AC6" w:rsidRDefault="0044184A" w:rsidP="008C649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District</w:t>
            </w:r>
          </w:p>
        </w:tc>
        <w:tc>
          <w:tcPr>
            <w:tcW w:w="1370" w:type="pct"/>
            <w:vAlign w:val="center"/>
            <w:hideMark/>
          </w:tcPr>
          <w:p w14:paraId="2638245F" w14:textId="7BA1EAEB" w:rsidR="0044184A" w:rsidRPr="00900AC6" w:rsidRDefault="0044184A" w:rsidP="008C649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1368" w:type="pct"/>
          </w:tcPr>
          <w:p w14:paraId="174D20AC" w14:textId="44386D41" w:rsidR="0044184A" w:rsidRPr="00900AC6" w:rsidRDefault="0044184A" w:rsidP="008C649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Nmber of Parcels</w:t>
            </w:r>
          </w:p>
        </w:tc>
      </w:tr>
      <w:tr w:rsidR="0044184A" w:rsidRPr="00900AC6" w14:paraId="7261C086" w14:textId="060C59BB" w:rsidTr="0046756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4529268E"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1</w:t>
            </w:r>
          </w:p>
        </w:tc>
        <w:tc>
          <w:tcPr>
            <w:tcW w:w="661" w:type="pct"/>
            <w:noWrap/>
            <w:vAlign w:val="center"/>
            <w:hideMark/>
          </w:tcPr>
          <w:p w14:paraId="56B8EF59"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63" w:type="pct"/>
            <w:noWrap/>
            <w:vAlign w:val="center"/>
            <w:hideMark/>
          </w:tcPr>
          <w:p w14:paraId="0FC31A67"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1370" w:type="pct"/>
            <w:noWrap/>
            <w:vAlign w:val="center"/>
            <w:hideMark/>
          </w:tcPr>
          <w:p w14:paraId="4AD89891"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1368" w:type="pct"/>
          </w:tcPr>
          <w:p w14:paraId="22DAFDB4" w14:textId="2BB963F3" w:rsidR="0044184A" w:rsidRPr="00900AC6" w:rsidRDefault="00455168"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57</w:t>
            </w:r>
          </w:p>
        </w:tc>
      </w:tr>
      <w:tr w:rsidR="0044184A" w:rsidRPr="00900AC6" w14:paraId="607E0A95" w14:textId="14C7AE70" w:rsidTr="00467560">
        <w:trPr>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2B23CA52"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2</w:t>
            </w:r>
          </w:p>
        </w:tc>
        <w:tc>
          <w:tcPr>
            <w:tcW w:w="661" w:type="pct"/>
            <w:noWrap/>
            <w:vAlign w:val="center"/>
            <w:hideMark/>
          </w:tcPr>
          <w:p w14:paraId="17156629"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63" w:type="pct"/>
            <w:noWrap/>
            <w:vAlign w:val="center"/>
            <w:hideMark/>
          </w:tcPr>
          <w:p w14:paraId="2AFCF97B"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370" w:type="pct"/>
            <w:noWrap/>
            <w:vAlign w:val="center"/>
            <w:hideMark/>
          </w:tcPr>
          <w:p w14:paraId="45FB9B35"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1368" w:type="pct"/>
          </w:tcPr>
          <w:p w14:paraId="4B7BB622" w14:textId="2028AA2D" w:rsidR="0044184A" w:rsidRPr="00900AC6" w:rsidRDefault="00BA6C3B"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18</w:t>
            </w:r>
          </w:p>
        </w:tc>
      </w:tr>
      <w:tr w:rsidR="0044184A" w:rsidRPr="00900AC6" w14:paraId="16E68377" w14:textId="7233212A" w:rsidTr="0046756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5E68D729"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3</w:t>
            </w:r>
          </w:p>
        </w:tc>
        <w:tc>
          <w:tcPr>
            <w:tcW w:w="661" w:type="pct"/>
            <w:noWrap/>
            <w:vAlign w:val="center"/>
            <w:hideMark/>
          </w:tcPr>
          <w:p w14:paraId="77132259"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63" w:type="pct"/>
            <w:noWrap/>
            <w:vAlign w:val="center"/>
            <w:hideMark/>
          </w:tcPr>
          <w:p w14:paraId="3419A419"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370" w:type="pct"/>
            <w:noWrap/>
            <w:vAlign w:val="center"/>
            <w:hideMark/>
          </w:tcPr>
          <w:p w14:paraId="56B91EFC"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1368" w:type="pct"/>
          </w:tcPr>
          <w:p w14:paraId="2E8C3F8C" w14:textId="5BEDDAB7" w:rsidR="0044184A" w:rsidRPr="00900AC6" w:rsidRDefault="001659B1"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r>
      <w:tr w:rsidR="0044184A" w:rsidRPr="00900AC6" w14:paraId="11F08E91" w14:textId="451EF8C8" w:rsidTr="00467560">
        <w:trPr>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244E1E82"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4</w:t>
            </w:r>
          </w:p>
        </w:tc>
        <w:tc>
          <w:tcPr>
            <w:tcW w:w="661" w:type="pct"/>
            <w:noWrap/>
            <w:vAlign w:val="center"/>
            <w:hideMark/>
          </w:tcPr>
          <w:p w14:paraId="63F5367E"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63" w:type="pct"/>
            <w:noWrap/>
            <w:vAlign w:val="center"/>
            <w:hideMark/>
          </w:tcPr>
          <w:p w14:paraId="513874BC"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370" w:type="pct"/>
            <w:noWrap/>
            <w:vAlign w:val="center"/>
            <w:hideMark/>
          </w:tcPr>
          <w:p w14:paraId="7DE33EE3"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1368" w:type="pct"/>
          </w:tcPr>
          <w:p w14:paraId="503AFB0E" w14:textId="0D6BDFBC" w:rsidR="0044184A" w:rsidRPr="00900AC6" w:rsidRDefault="00F872A8"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44184A" w:rsidRPr="00900AC6" w14:paraId="058257D2" w14:textId="021544E6" w:rsidTr="0046756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549A0D24"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5</w:t>
            </w:r>
          </w:p>
        </w:tc>
        <w:tc>
          <w:tcPr>
            <w:tcW w:w="661" w:type="pct"/>
            <w:noWrap/>
            <w:vAlign w:val="center"/>
            <w:hideMark/>
          </w:tcPr>
          <w:p w14:paraId="34F70E52"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63" w:type="pct"/>
            <w:noWrap/>
            <w:vAlign w:val="center"/>
            <w:hideMark/>
          </w:tcPr>
          <w:p w14:paraId="04ED3D61"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370" w:type="pct"/>
            <w:noWrap/>
            <w:vAlign w:val="center"/>
            <w:hideMark/>
          </w:tcPr>
          <w:p w14:paraId="1C5860B2"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1368" w:type="pct"/>
          </w:tcPr>
          <w:p w14:paraId="0500DCF0" w14:textId="0F15908F" w:rsidR="0044184A" w:rsidRPr="00900AC6" w:rsidRDefault="00CC4F3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68</w:t>
            </w:r>
          </w:p>
        </w:tc>
      </w:tr>
      <w:tr w:rsidR="0044184A" w:rsidRPr="00900AC6" w14:paraId="2704D50C" w14:textId="78212D64" w:rsidTr="00467560">
        <w:trPr>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746FCDE1"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6</w:t>
            </w:r>
          </w:p>
        </w:tc>
        <w:tc>
          <w:tcPr>
            <w:tcW w:w="661" w:type="pct"/>
            <w:noWrap/>
            <w:vAlign w:val="center"/>
            <w:hideMark/>
          </w:tcPr>
          <w:p w14:paraId="003A3298"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63" w:type="pct"/>
            <w:noWrap/>
            <w:vAlign w:val="center"/>
            <w:hideMark/>
          </w:tcPr>
          <w:p w14:paraId="53B39C74"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370" w:type="pct"/>
            <w:noWrap/>
            <w:vAlign w:val="center"/>
            <w:hideMark/>
          </w:tcPr>
          <w:p w14:paraId="2C85E091"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1368" w:type="pct"/>
          </w:tcPr>
          <w:p w14:paraId="2BD73D1B" w14:textId="6E4CDD3A" w:rsidR="0044184A" w:rsidRPr="00900AC6" w:rsidRDefault="007C56FC"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58</w:t>
            </w:r>
          </w:p>
        </w:tc>
      </w:tr>
      <w:tr w:rsidR="0044184A" w:rsidRPr="00900AC6" w14:paraId="7CBBE864" w14:textId="06646F0D" w:rsidTr="0046756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7F6DF3F0"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7</w:t>
            </w:r>
          </w:p>
        </w:tc>
        <w:tc>
          <w:tcPr>
            <w:tcW w:w="661" w:type="pct"/>
            <w:noWrap/>
            <w:vAlign w:val="center"/>
            <w:hideMark/>
          </w:tcPr>
          <w:p w14:paraId="38344270"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63" w:type="pct"/>
            <w:noWrap/>
            <w:vAlign w:val="center"/>
            <w:hideMark/>
          </w:tcPr>
          <w:p w14:paraId="47E58D17"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370" w:type="pct"/>
            <w:noWrap/>
            <w:vAlign w:val="center"/>
            <w:hideMark/>
          </w:tcPr>
          <w:p w14:paraId="4C62935B"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1368" w:type="pct"/>
          </w:tcPr>
          <w:p w14:paraId="5604E8A3" w14:textId="4E0E2265" w:rsidR="0044184A" w:rsidRPr="00900AC6" w:rsidRDefault="001E354D"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25</w:t>
            </w:r>
          </w:p>
        </w:tc>
      </w:tr>
      <w:tr w:rsidR="0044184A" w:rsidRPr="00900AC6" w14:paraId="1D8F27CE" w14:textId="571DB4C9" w:rsidTr="00467560">
        <w:trPr>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4FCF3877"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8</w:t>
            </w:r>
          </w:p>
        </w:tc>
        <w:tc>
          <w:tcPr>
            <w:tcW w:w="661" w:type="pct"/>
            <w:noWrap/>
            <w:vAlign w:val="center"/>
            <w:hideMark/>
          </w:tcPr>
          <w:p w14:paraId="5BB61C0C"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963" w:type="pct"/>
            <w:noWrap/>
            <w:vAlign w:val="center"/>
            <w:hideMark/>
          </w:tcPr>
          <w:p w14:paraId="745EEAFF"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370" w:type="pct"/>
            <w:noWrap/>
            <w:vAlign w:val="center"/>
            <w:hideMark/>
          </w:tcPr>
          <w:p w14:paraId="786A3564" w14:textId="77777777" w:rsidR="0044184A" w:rsidRPr="00900AC6" w:rsidRDefault="0044184A"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1368" w:type="pct"/>
          </w:tcPr>
          <w:p w14:paraId="29AD59CA" w14:textId="654D4B8E" w:rsidR="0044184A" w:rsidRPr="00900AC6" w:rsidRDefault="005B17DB" w:rsidP="008C649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32</w:t>
            </w:r>
          </w:p>
        </w:tc>
      </w:tr>
      <w:tr w:rsidR="0044184A" w:rsidRPr="00900AC6" w14:paraId="4963B848" w14:textId="69371395" w:rsidTr="0046756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38" w:type="pct"/>
            <w:noWrap/>
            <w:vAlign w:val="center"/>
            <w:hideMark/>
          </w:tcPr>
          <w:p w14:paraId="17F6C1A9" w14:textId="77777777" w:rsidR="0044184A" w:rsidRPr="00900AC6" w:rsidRDefault="0044184A" w:rsidP="008C6492">
            <w:pPr>
              <w:spacing w:before="0" w:after="0" w:line="240" w:lineRule="auto"/>
              <w:jc w:val="left"/>
              <w:rPr>
                <w:rFonts w:cs="Arial"/>
                <w:color w:val="000000"/>
                <w:sz w:val="18"/>
                <w:szCs w:val="18"/>
              </w:rPr>
            </w:pPr>
            <w:r w:rsidRPr="00900AC6">
              <w:rPr>
                <w:rFonts w:cs="Arial"/>
                <w:color w:val="000000"/>
                <w:sz w:val="18"/>
                <w:szCs w:val="18"/>
              </w:rPr>
              <w:t>9</w:t>
            </w:r>
          </w:p>
        </w:tc>
        <w:tc>
          <w:tcPr>
            <w:tcW w:w="661" w:type="pct"/>
            <w:noWrap/>
            <w:vAlign w:val="center"/>
            <w:hideMark/>
          </w:tcPr>
          <w:p w14:paraId="7070303B"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963" w:type="pct"/>
            <w:noWrap/>
            <w:vAlign w:val="center"/>
            <w:hideMark/>
          </w:tcPr>
          <w:p w14:paraId="1AF73E59"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370" w:type="pct"/>
            <w:noWrap/>
            <w:vAlign w:val="center"/>
            <w:hideMark/>
          </w:tcPr>
          <w:p w14:paraId="1A1F9A00" w14:textId="77777777" w:rsidR="0044184A" w:rsidRPr="00900AC6" w:rsidRDefault="0044184A"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1368" w:type="pct"/>
          </w:tcPr>
          <w:p w14:paraId="00F72442" w14:textId="7FE01D63" w:rsidR="0044184A" w:rsidRPr="00900AC6" w:rsidRDefault="00C756B0" w:rsidP="008C649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44</w:t>
            </w:r>
          </w:p>
        </w:tc>
      </w:tr>
    </w:tbl>
    <w:p w14:paraId="73D8F152" w14:textId="34686A69" w:rsidR="00174B02" w:rsidRPr="00900AC6" w:rsidRDefault="002A6105" w:rsidP="00467560">
      <w:pPr>
        <w:pStyle w:val="Heading2"/>
        <w:numPr>
          <w:ilvl w:val="1"/>
          <w:numId w:val="2"/>
        </w:numPr>
      </w:pPr>
      <w:bookmarkStart w:id="11" w:name="_Toc216938038"/>
      <w:r w:rsidRPr="00900AC6">
        <w:t>Methodology</w:t>
      </w:r>
      <w:bookmarkEnd w:id="11"/>
    </w:p>
    <w:p w14:paraId="1684354D" w14:textId="3840394E" w:rsidR="00000242" w:rsidRPr="00900AC6" w:rsidRDefault="00000242" w:rsidP="00000242">
      <w:r w:rsidRPr="00900AC6">
        <w:t>In the preparation of the AYGM RAPA, various internal and external monitoring reports, valuation update and verification reports, grievance and request records, stakeholder consultations, vulnerable group identification studies, the Livelihood Restoration Plan, and the findings and observations from field visits conducted for the external monitoring process were utilized. The Project’s Community Liaison Officers (CLOs) have conducted regular consultations since the commencement of the Project. The Addendum also uses data from CLO consultations, received grievances and requests, conducted surveys, and in-depth interviews as baseline information.</w:t>
      </w:r>
      <w:r w:rsidR="00E37BEE" w:rsidRPr="00900AC6">
        <w:rPr>
          <w:rStyle w:val="FootnoteReference"/>
        </w:rPr>
        <w:footnoteReference w:id="2"/>
      </w:r>
    </w:p>
    <w:p w14:paraId="639D68C5" w14:textId="210B6D0A" w:rsidR="00000242" w:rsidRPr="00900AC6" w:rsidRDefault="00000242" w:rsidP="00000242">
      <w:r w:rsidRPr="00900AC6">
        <w:t>Accordingly, the reports, data, and documents used in the preparation of this Addendum include:</w:t>
      </w:r>
    </w:p>
    <w:p w14:paraId="39618EC1" w14:textId="7C30BD50" w:rsidR="00F771A0" w:rsidRPr="00900AC6" w:rsidRDefault="00F771A0" w:rsidP="00467560">
      <w:pPr>
        <w:pStyle w:val="ListParagraph"/>
        <w:numPr>
          <w:ilvl w:val="0"/>
          <w:numId w:val="1"/>
        </w:numPr>
        <w:spacing w:line="276" w:lineRule="auto"/>
      </w:pPr>
      <w:r>
        <w:t>R</w:t>
      </w:r>
      <w:r w:rsidR="00076BBC">
        <w:t xml:space="preserve">esettlement </w:t>
      </w:r>
      <w:r>
        <w:t>A</w:t>
      </w:r>
      <w:r w:rsidR="00076BBC">
        <w:t xml:space="preserve">ction </w:t>
      </w:r>
      <w:r>
        <w:t>P</w:t>
      </w:r>
      <w:r w:rsidR="00076BBC">
        <w:t>lan</w:t>
      </w:r>
      <w:r>
        <w:t xml:space="preserve"> 2021</w:t>
      </w:r>
    </w:p>
    <w:p w14:paraId="4B12EEC2" w14:textId="5B572634" w:rsidR="00000242" w:rsidRPr="00900AC6" w:rsidRDefault="00000242" w:rsidP="00467560">
      <w:pPr>
        <w:pStyle w:val="ListParagraph"/>
        <w:numPr>
          <w:ilvl w:val="0"/>
          <w:numId w:val="1"/>
        </w:numPr>
        <w:spacing w:line="276" w:lineRule="auto"/>
      </w:pPr>
      <w:r>
        <w:t xml:space="preserve">AYGM </w:t>
      </w:r>
      <w:r w:rsidR="00F533CE">
        <w:t xml:space="preserve">Directorate of </w:t>
      </w:r>
      <w:r>
        <w:t>Real Estate and Expropriation Land Acquisition Progress Tables</w:t>
      </w:r>
    </w:p>
    <w:p w14:paraId="31E2B899" w14:textId="7C71BCEB" w:rsidR="00000242" w:rsidRPr="00900AC6" w:rsidRDefault="00000242" w:rsidP="00467560">
      <w:pPr>
        <w:pStyle w:val="ListParagraph"/>
        <w:numPr>
          <w:ilvl w:val="0"/>
          <w:numId w:val="1"/>
        </w:numPr>
        <w:spacing w:line="276" w:lineRule="auto"/>
      </w:pPr>
      <w:r>
        <w:t>AYGM RAP Bi-Monthly Internal Monitoring Reports</w:t>
      </w:r>
    </w:p>
    <w:p w14:paraId="1775F277" w14:textId="5AF385FB" w:rsidR="00000242" w:rsidRPr="00900AC6" w:rsidRDefault="00000242" w:rsidP="00467560">
      <w:pPr>
        <w:pStyle w:val="ListParagraph"/>
        <w:numPr>
          <w:ilvl w:val="0"/>
          <w:numId w:val="1"/>
        </w:numPr>
        <w:spacing w:line="276" w:lineRule="auto"/>
      </w:pPr>
      <w:r>
        <w:t>Desk-Based External Monitoring Reports</w:t>
      </w:r>
    </w:p>
    <w:p w14:paraId="0E7FEFB8" w14:textId="2ABD457B" w:rsidR="00000242" w:rsidRPr="00900AC6" w:rsidRDefault="00000242" w:rsidP="00467560">
      <w:pPr>
        <w:pStyle w:val="ListParagraph"/>
        <w:numPr>
          <w:ilvl w:val="0"/>
          <w:numId w:val="1"/>
        </w:numPr>
        <w:spacing w:line="276" w:lineRule="auto"/>
      </w:pPr>
      <w:r>
        <w:t>Field-Based External Monitoring Reports</w:t>
      </w:r>
    </w:p>
    <w:p w14:paraId="182CC5AC" w14:textId="41143263" w:rsidR="00000242" w:rsidRPr="00900AC6" w:rsidRDefault="00000242" w:rsidP="00467560">
      <w:pPr>
        <w:pStyle w:val="ListParagraph"/>
        <w:numPr>
          <w:ilvl w:val="0"/>
          <w:numId w:val="1"/>
        </w:numPr>
        <w:spacing w:line="276" w:lineRule="auto"/>
      </w:pPr>
      <w:r>
        <w:t>Livelihood Restoration Plan and Vulnerable Group Identification, 2025</w:t>
      </w:r>
    </w:p>
    <w:p w14:paraId="353468F3" w14:textId="42B800C1" w:rsidR="00000242" w:rsidRPr="00900AC6" w:rsidRDefault="00000242" w:rsidP="00467560">
      <w:pPr>
        <w:pStyle w:val="ListParagraph"/>
        <w:numPr>
          <w:ilvl w:val="0"/>
          <w:numId w:val="1"/>
        </w:numPr>
        <w:spacing w:line="276" w:lineRule="auto"/>
      </w:pPr>
      <w:r>
        <w:t>Grievances and Requests, July 2025</w:t>
      </w:r>
    </w:p>
    <w:p w14:paraId="5930C143" w14:textId="7E92037E" w:rsidR="00000242" w:rsidRPr="00900AC6" w:rsidRDefault="00000242" w:rsidP="00467560">
      <w:pPr>
        <w:pStyle w:val="ListParagraph"/>
        <w:numPr>
          <w:ilvl w:val="0"/>
          <w:numId w:val="1"/>
        </w:numPr>
        <w:spacing w:line="276" w:lineRule="auto"/>
      </w:pPr>
      <w:r>
        <w:t>Stakeholder Consultation List, July 2025</w:t>
      </w:r>
    </w:p>
    <w:p w14:paraId="5E03C7BE" w14:textId="06A8411B" w:rsidR="00000242" w:rsidRPr="00900AC6" w:rsidRDefault="00000242" w:rsidP="00467560">
      <w:pPr>
        <w:pStyle w:val="ListParagraph"/>
        <w:numPr>
          <w:ilvl w:val="0"/>
          <w:numId w:val="1"/>
        </w:numPr>
        <w:spacing w:line="276" w:lineRule="auto"/>
      </w:pPr>
      <w:r>
        <w:t>RAP Fund Implementation Procedure</w:t>
      </w:r>
    </w:p>
    <w:p w14:paraId="311663C0" w14:textId="485D0302" w:rsidR="00000242" w:rsidRPr="00900AC6" w:rsidRDefault="00000242" w:rsidP="00467560">
      <w:pPr>
        <w:pStyle w:val="ListParagraph"/>
        <w:numPr>
          <w:ilvl w:val="0"/>
          <w:numId w:val="1"/>
        </w:numPr>
        <w:spacing w:line="276" w:lineRule="auto"/>
      </w:pPr>
      <w:r>
        <w:t>Asset Inventory Update, 2025</w:t>
      </w:r>
    </w:p>
    <w:p w14:paraId="11E95A2C" w14:textId="44D2DBCD" w:rsidR="00000242" w:rsidRPr="00900AC6" w:rsidRDefault="00000242" w:rsidP="00467560">
      <w:pPr>
        <w:pStyle w:val="ListParagraph"/>
        <w:numPr>
          <w:ilvl w:val="0"/>
          <w:numId w:val="1"/>
        </w:numPr>
        <w:spacing w:line="276" w:lineRule="auto"/>
      </w:pPr>
      <w:r>
        <w:t>Çerkezköy High-Speed Train Verification Report</w:t>
      </w:r>
    </w:p>
    <w:p w14:paraId="0B90CED7" w14:textId="77777777" w:rsidR="00000242" w:rsidRPr="00900AC6" w:rsidRDefault="00000242" w:rsidP="00467560">
      <w:pPr>
        <w:pStyle w:val="ListParagraph"/>
        <w:numPr>
          <w:ilvl w:val="0"/>
          <w:numId w:val="1"/>
        </w:numPr>
        <w:spacing w:line="276" w:lineRule="auto"/>
      </w:pPr>
      <w:r>
        <w:t>RAP Cumulative Impact Assessment Study, 2025</w:t>
      </w:r>
    </w:p>
    <w:p w14:paraId="5AE2203E" w14:textId="2601A299" w:rsidR="00030D29" w:rsidRPr="00900AC6" w:rsidRDefault="00030D29" w:rsidP="00030D29">
      <w:bookmarkStart w:id="12" w:name="_Toc211806809"/>
      <w:bookmarkStart w:id="13" w:name="_Toc209877683"/>
      <w:bookmarkEnd w:id="12"/>
      <w:r>
        <w:t xml:space="preserve">The </w:t>
      </w:r>
      <w:r w:rsidR="00201477">
        <w:t xml:space="preserve">RAPA  </w:t>
      </w:r>
      <w:r>
        <w:t xml:space="preserve">covers only the expected impacts and mitigation measures related to </w:t>
      </w:r>
      <w:r w:rsidRPr="507B3C15">
        <w:rPr>
          <w:b/>
          <w:bCs/>
        </w:rPr>
        <w:t>parcels with finali</w:t>
      </w:r>
      <w:r w:rsidR="00652313" w:rsidRPr="507B3C15">
        <w:rPr>
          <w:b/>
          <w:bCs/>
        </w:rPr>
        <w:t>s</w:t>
      </w:r>
      <w:r w:rsidRPr="507B3C15">
        <w:rPr>
          <w:b/>
          <w:bCs/>
        </w:rPr>
        <w:t xml:space="preserve">ed land acquisition </w:t>
      </w:r>
      <w:r w:rsidR="00970598" w:rsidRPr="507B3C15">
        <w:rPr>
          <w:b/>
          <w:bCs/>
        </w:rPr>
        <w:t xml:space="preserve">process </w:t>
      </w:r>
      <w:r w:rsidRPr="507B3C15">
        <w:rPr>
          <w:b/>
          <w:bCs/>
        </w:rPr>
        <w:t>and their users</w:t>
      </w:r>
      <w:r>
        <w:t>, with the affected PAP categories quantitatively presented at the settlement level.</w:t>
      </w:r>
    </w:p>
    <w:p w14:paraId="3EFBE70F" w14:textId="6BFD0ED6" w:rsidR="00373274" w:rsidRPr="00900AC6" w:rsidRDefault="00030D29" w:rsidP="00A462E8">
      <w:pPr>
        <w:rPr>
          <w:rFonts w:eastAsiaTheme="majorEastAsia" w:cstheme="majorBidi"/>
          <w:b/>
          <w:vanish/>
          <w:color w:val="2F5496" w:themeColor="accent1" w:themeShade="BF"/>
          <w:sz w:val="26"/>
          <w:szCs w:val="26"/>
        </w:rPr>
      </w:pPr>
      <w:r w:rsidRPr="00900AC6">
        <w:t>Since this document serves as an annex to the AYGM RAP and specifically addresses PAPs related to parcels</w:t>
      </w:r>
      <w:r w:rsidR="00830CAD" w:rsidRPr="00900AC6">
        <w:t xml:space="preserve"> where land acqusition</w:t>
      </w:r>
      <w:r w:rsidR="00E328D9" w:rsidRPr="00900AC6">
        <w:t xml:space="preserve"> </w:t>
      </w:r>
      <w:r w:rsidRPr="00900AC6">
        <w:t xml:space="preserve">, the sections in the previously prepared RAP that do not require revision and/or to which no additions are necessary </w:t>
      </w:r>
      <w:r w:rsidR="0083573D" w:rsidRPr="00900AC6">
        <w:t xml:space="preserve">are </w:t>
      </w:r>
      <w:r w:rsidR="00E95B5B" w:rsidRPr="00900AC6">
        <w:t>excluded from</w:t>
      </w:r>
      <w:r w:rsidR="0083573D" w:rsidRPr="00900AC6">
        <w:t xml:space="preserve"> the </w:t>
      </w:r>
      <w:r w:rsidR="00E95B5B" w:rsidRPr="00900AC6">
        <w:t>RAPA</w:t>
      </w:r>
      <w:r w:rsidR="00DE25BB" w:rsidRPr="00900AC6">
        <w:t xml:space="preserve"> to avoid repetition</w:t>
      </w:r>
      <w:r w:rsidRPr="00900AC6">
        <w:t>.</w:t>
      </w:r>
      <w:bookmarkStart w:id="14" w:name="_Toc211806810"/>
      <w:bookmarkStart w:id="15" w:name="_Toc211955554"/>
      <w:bookmarkStart w:id="16" w:name="_Toc211955811"/>
      <w:bookmarkStart w:id="17" w:name="_Toc211955872"/>
      <w:bookmarkStart w:id="18" w:name="_Toc211955934"/>
      <w:bookmarkStart w:id="19" w:name="_Toc211958204"/>
      <w:bookmarkStart w:id="20" w:name="_Toc211958265"/>
      <w:bookmarkStart w:id="21" w:name="_Toc211806811"/>
      <w:bookmarkStart w:id="22" w:name="_Toc211955555"/>
      <w:bookmarkStart w:id="23" w:name="_Toc211955812"/>
      <w:bookmarkStart w:id="24" w:name="_Toc211955873"/>
      <w:bookmarkStart w:id="25" w:name="_Toc211955935"/>
      <w:bookmarkStart w:id="26" w:name="_Toc211958205"/>
      <w:bookmarkStart w:id="27" w:name="_Toc211958266"/>
      <w:bookmarkStart w:id="28" w:name="_Toc211806812"/>
      <w:bookmarkStart w:id="29" w:name="_Toc211955556"/>
      <w:bookmarkStart w:id="30" w:name="_Toc211955813"/>
      <w:bookmarkStart w:id="31" w:name="_Toc211955874"/>
      <w:bookmarkStart w:id="32" w:name="_Toc211955936"/>
      <w:bookmarkStart w:id="33" w:name="_Toc211958206"/>
      <w:bookmarkStart w:id="34" w:name="_Toc211958267"/>
      <w:bookmarkStart w:id="35" w:name="_Toc211806813"/>
      <w:bookmarkStart w:id="36" w:name="_Toc211955557"/>
      <w:bookmarkStart w:id="37" w:name="_Toc211955814"/>
      <w:bookmarkStart w:id="38" w:name="_Toc211955875"/>
      <w:bookmarkStart w:id="39" w:name="_Toc211955937"/>
      <w:bookmarkStart w:id="40" w:name="_Toc211958207"/>
      <w:bookmarkStart w:id="41" w:name="_Toc211958268"/>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65BF378E" w14:textId="22482533" w:rsidR="00174B02" w:rsidRPr="00900AC6" w:rsidRDefault="00AA5926" w:rsidP="00467560">
      <w:pPr>
        <w:pStyle w:val="Heading2"/>
        <w:numPr>
          <w:ilvl w:val="1"/>
          <w:numId w:val="2"/>
        </w:numPr>
        <w:rPr>
          <w:rFonts w:eastAsia="Aptos" w:cs="Aptos"/>
        </w:rPr>
      </w:pPr>
      <w:bookmarkStart w:id="42" w:name="_Toc211568995"/>
      <w:bookmarkStart w:id="43" w:name="_Toc216938039"/>
      <w:bookmarkEnd w:id="13"/>
      <w:r w:rsidRPr="00900AC6">
        <w:rPr>
          <w:rFonts w:eastAsia="Aptos" w:cs="Aptos"/>
        </w:rPr>
        <w:t>Limitations</w:t>
      </w:r>
      <w:bookmarkEnd w:id="42"/>
      <w:bookmarkEnd w:id="43"/>
    </w:p>
    <w:p w14:paraId="468B572E" w14:textId="3D45386C" w:rsidR="003F2E2F" w:rsidRPr="00900AC6" w:rsidRDefault="00D25396" w:rsidP="00E6456B">
      <w:r>
        <w:t xml:space="preserve">In preparing the RAPA, the Project did not repeat a full socio-economic household baseline survey, as a comprehensive census and socio-economic assessment had already been conducted in 2021. Instead, a series of targeted data collection activities were implemented in 2024 to complement and update the existing baseline where necessary. </w:t>
      </w:r>
      <w:r w:rsidR="00FD4113" w:rsidRPr="00467560">
        <w:rPr>
          <w:rFonts w:cs="Arial"/>
          <w:b/>
          <w:bCs/>
        </w:rPr>
        <w:t>In 2024, the Asset Inventory and Valuation study was updated</w:t>
      </w:r>
      <w:r w:rsidR="00FD4113" w:rsidRPr="00467560">
        <w:rPr>
          <w:rFonts w:cs="Arial"/>
        </w:rPr>
        <w:t xml:space="preserve"> by a specialized valuation </w:t>
      </w:r>
      <w:r w:rsidR="00FD4113" w:rsidRPr="00467560">
        <w:rPr>
          <w:rFonts w:cs="Arial"/>
        </w:rPr>
        <w:lastRenderedPageBreak/>
        <w:t xml:space="preserve">company, and the current asset census conducted by AYGM was accepted. As a result, </w:t>
      </w:r>
      <w:r w:rsidR="00FD4113" w:rsidRPr="00467560">
        <w:rPr>
          <w:rFonts w:cs="Arial"/>
          <w:b/>
          <w:bCs/>
        </w:rPr>
        <w:t>the full census and user identification were also updated</w:t>
      </w:r>
      <w:r w:rsidR="00FD4113" w:rsidRPr="00467560">
        <w:rPr>
          <w:rFonts w:cs="Arial"/>
        </w:rPr>
        <w:t xml:space="preserve">. </w:t>
      </w:r>
      <w:r w:rsidR="00AC7B45" w:rsidRPr="00467560">
        <w:rPr>
          <w:rFonts w:cs="Arial"/>
        </w:rPr>
        <w:t>Moreover, CLOs</w:t>
      </w:r>
      <w:r w:rsidR="00AC7B45" w:rsidRPr="00467560">
        <w:rPr>
          <w:rFonts w:cs="Arial"/>
          <w:b/>
          <w:bCs/>
        </w:rPr>
        <w:t xml:space="preserve"> </w:t>
      </w:r>
      <w:r>
        <w:t>updated home-user surveys to capture any changes in household conditions, in-depth interviews with affected users to validate current land use and livelihood patterns, and LRP-specific surveys designed to assess ongoing economic activities and potential vulnerabilities. The purpose of these supplemental surveys was not to recreate the full baseline, but to gather focused, up-to-date information required to confirm current conditions, identify any changes since 2021, and ensure accurate impact identification for the RAPA.</w:t>
      </w:r>
      <w:r>
        <w:br w:type="page"/>
      </w:r>
    </w:p>
    <w:p w14:paraId="777ED545" w14:textId="77777777" w:rsidR="00EE4E22" w:rsidRPr="00900AC6" w:rsidRDefault="00EE4E22" w:rsidP="00467560">
      <w:pPr>
        <w:pStyle w:val="Heading1"/>
        <w:numPr>
          <w:ilvl w:val="0"/>
          <w:numId w:val="2"/>
        </w:numPr>
      </w:pPr>
      <w:bookmarkStart w:id="44" w:name="_Toc216938040"/>
      <w:r w:rsidRPr="00900AC6">
        <w:lastRenderedPageBreak/>
        <w:t>International Standards and National Legislation</w:t>
      </w:r>
      <w:bookmarkEnd w:id="44"/>
    </w:p>
    <w:p w14:paraId="57C8AD83" w14:textId="4E8C8FB7" w:rsidR="00EE4E22" w:rsidRPr="00900AC6" w:rsidRDefault="000B3684" w:rsidP="00467560">
      <w:pPr>
        <w:pStyle w:val="Heading2"/>
        <w:numPr>
          <w:ilvl w:val="1"/>
          <w:numId w:val="2"/>
        </w:numPr>
      </w:pPr>
      <w:bookmarkStart w:id="45" w:name="_Toc216938041"/>
      <w:r w:rsidRPr="00900AC6">
        <w:t>EBRD</w:t>
      </w:r>
      <w:r w:rsidR="00967F53" w:rsidRPr="00900AC6">
        <w:t>’s Environmental and Social Requirements</w:t>
      </w:r>
      <w:bookmarkEnd w:id="45"/>
      <w:r w:rsidRPr="00900AC6">
        <w:t xml:space="preserve"> </w:t>
      </w:r>
    </w:p>
    <w:p w14:paraId="48B55554" w14:textId="3626DD1B" w:rsidR="00EE4E22" w:rsidRPr="00900AC6" w:rsidRDefault="00EE4E22" w:rsidP="00B27DB6">
      <w:r w:rsidRPr="00900AC6">
        <w:t xml:space="preserve">In line with international standards on resettlement, full compliance with Environmental and Social </w:t>
      </w:r>
      <w:r w:rsidR="00AA5A0E" w:rsidRPr="00900AC6">
        <w:t xml:space="preserve"> Performance </w:t>
      </w:r>
      <w:r w:rsidRPr="00900AC6">
        <w:t>Requirements (</w:t>
      </w:r>
      <w:r w:rsidR="00AA5A0E" w:rsidRPr="00900AC6">
        <w:t>PRs</w:t>
      </w:r>
      <w:r w:rsidRPr="00900AC6">
        <w:t xml:space="preserve">) will be ensured in accordance with the Environmental and Social Policy of the </w:t>
      </w:r>
      <w:r w:rsidR="00EF0403" w:rsidRPr="00900AC6">
        <w:t>EBRD</w:t>
      </w:r>
      <w:r w:rsidRPr="00900AC6">
        <w:t xml:space="preserve">. These </w:t>
      </w:r>
      <w:r w:rsidR="00AA5A0E" w:rsidRPr="00900AC6">
        <w:t>PRs</w:t>
      </w:r>
      <w:r w:rsidRPr="00900AC6">
        <w:t xml:space="preserve"> have been established to ensure that the environmental and social aspects of the Project are implemented in accordance with the highest international standards and cover key environmental and social issues.</w:t>
      </w:r>
    </w:p>
    <w:p w14:paraId="6F975014" w14:textId="5A1DAD37" w:rsidR="00EE4E22" w:rsidRPr="00900AC6" w:rsidRDefault="00EA7695" w:rsidP="00B27DB6">
      <w:pPr>
        <w:pStyle w:val="ListParagraph"/>
        <w:numPr>
          <w:ilvl w:val="0"/>
          <w:numId w:val="5"/>
        </w:numPr>
        <w:spacing w:line="276" w:lineRule="auto"/>
      </w:pPr>
      <w:r w:rsidRPr="00900AC6">
        <w:t>PR</w:t>
      </w:r>
      <w:r w:rsidR="00EE4E22" w:rsidRPr="00900AC6">
        <w:t xml:space="preserve">1: Assessment and Management of Environmental and Social </w:t>
      </w:r>
      <w:r w:rsidR="00F66893" w:rsidRPr="00900AC6">
        <w:t xml:space="preserve">Impacts and Issues </w:t>
      </w:r>
    </w:p>
    <w:p w14:paraId="1AE803EE" w14:textId="4FF7DD74" w:rsidR="00EE4E22" w:rsidRPr="00900AC6" w:rsidRDefault="00EA7695" w:rsidP="00B27DB6">
      <w:pPr>
        <w:pStyle w:val="ListParagraph"/>
        <w:numPr>
          <w:ilvl w:val="0"/>
          <w:numId w:val="5"/>
        </w:numPr>
        <w:spacing w:line="276" w:lineRule="auto"/>
      </w:pPr>
      <w:r w:rsidRPr="00900AC6">
        <w:t>PR</w:t>
      </w:r>
      <w:r w:rsidR="00EE4E22" w:rsidRPr="00900AC6">
        <w:t>2: Labour and Working Conditions</w:t>
      </w:r>
    </w:p>
    <w:p w14:paraId="51EB9442" w14:textId="1C118A3B" w:rsidR="00EE4E22" w:rsidRPr="00900AC6" w:rsidRDefault="00EA7695" w:rsidP="00B27DB6">
      <w:pPr>
        <w:pStyle w:val="ListParagraph"/>
        <w:numPr>
          <w:ilvl w:val="0"/>
          <w:numId w:val="5"/>
        </w:numPr>
        <w:spacing w:line="276" w:lineRule="auto"/>
      </w:pPr>
      <w:r w:rsidRPr="00900AC6">
        <w:t>PR</w:t>
      </w:r>
      <w:r w:rsidR="00EE4E22" w:rsidRPr="00900AC6">
        <w:t>3: Resource Efficiency and Pollution Prevention and Control</w:t>
      </w:r>
    </w:p>
    <w:p w14:paraId="55A376CD" w14:textId="144BCFEA" w:rsidR="00EE4E22" w:rsidRPr="00900AC6" w:rsidRDefault="00EA7695" w:rsidP="00B27DB6">
      <w:pPr>
        <w:pStyle w:val="ListParagraph"/>
        <w:numPr>
          <w:ilvl w:val="0"/>
          <w:numId w:val="5"/>
        </w:numPr>
        <w:spacing w:line="276" w:lineRule="auto"/>
      </w:pPr>
      <w:r w:rsidRPr="00900AC6">
        <w:t>PR</w:t>
      </w:r>
      <w:r w:rsidR="00EE4E22" w:rsidRPr="00900AC6">
        <w:t>4: Health</w:t>
      </w:r>
      <w:r w:rsidR="00F66893" w:rsidRPr="00900AC6">
        <w:t xml:space="preserve"> and </w:t>
      </w:r>
      <w:r w:rsidR="00EE4E22" w:rsidRPr="00900AC6">
        <w:t xml:space="preserve">Safety </w:t>
      </w:r>
    </w:p>
    <w:p w14:paraId="7B11739B" w14:textId="4291C3F5" w:rsidR="00EE4E22" w:rsidRPr="00900AC6" w:rsidRDefault="00EA7695" w:rsidP="00B27DB6">
      <w:pPr>
        <w:pStyle w:val="ListParagraph"/>
        <w:numPr>
          <w:ilvl w:val="0"/>
          <w:numId w:val="5"/>
        </w:numPr>
        <w:spacing w:line="276" w:lineRule="auto"/>
      </w:pPr>
      <w:r w:rsidRPr="00900AC6">
        <w:t>PR</w:t>
      </w:r>
      <w:r w:rsidR="00EE4E22" w:rsidRPr="00900AC6">
        <w:t>5: Land Acquisition, Involuntary Resettlement</w:t>
      </w:r>
      <w:r w:rsidR="00F66893" w:rsidRPr="00900AC6">
        <w:t>and Economic Displacement</w:t>
      </w:r>
    </w:p>
    <w:p w14:paraId="678CF90B" w14:textId="375C0B1B" w:rsidR="00EE4E22" w:rsidRPr="00900AC6" w:rsidRDefault="00EA7695" w:rsidP="00B27DB6">
      <w:pPr>
        <w:pStyle w:val="ListParagraph"/>
        <w:numPr>
          <w:ilvl w:val="0"/>
          <w:numId w:val="5"/>
        </w:numPr>
        <w:spacing w:line="276" w:lineRule="auto"/>
      </w:pPr>
      <w:r w:rsidRPr="00900AC6">
        <w:t>PR</w:t>
      </w:r>
      <w:r w:rsidR="00EE4E22" w:rsidRPr="00900AC6">
        <w:t>6: Biodiversity Conservation and Sustainable Management of Living Natural Resources</w:t>
      </w:r>
    </w:p>
    <w:p w14:paraId="263AFF07" w14:textId="113AC0C8" w:rsidR="00EE4E22" w:rsidRPr="00900AC6" w:rsidRDefault="00EA7695" w:rsidP="00B27DB6">
      <w:pPr>
        <w:pStyle w:val="ListParagraph"/>
        <w:numPr>
          <w:ilvl w:val="0"/>
          <w:numId w:val="5"/>
        </w:numPr>
        <w:spacing w:line="276" w:lineRule="auto"/>
      </w:pPr>
      <w:r w:rsidRPr="00900AC6">
        <w:t>PR</w:t>
      </w:r>
      <w:r w:rsidR="00EE4E22" w:rsidRPr="00900AC6">
        <w:t xml:space="preserve">7: Indigenous Peoples (Not applicable, as there are no poeple in the project area who meet the definition of Indigenous Peoples as described in </w:t>
      </w:r>
      <w:r w:rsidRPr="00900AC6">
        <w:t>PR</w:t>
      </w:r>
      <w:r w:rsidR="00EE4E22" w:rsidRPr="00900AC6">
        <w:t>7.)</w:t>
      </w:r>
    </w:p>
    <w:p w14:paraId="405675D3" w14:textId="764BA266" w:rsidR="00EE4E22" w:rsidRPr="00900AC6" w:rsidRDefault="00EA7695" w:rsidP="00B27DB6">
      <w:pPr>
        <w:pStyle w:val="ListParagraph"/>
        <w:numPr>
          <w:ilvl w:val="0"/>
          <w:numId w:val="5"/>
        </w:numPr>
        <w:spacing w:line="276" w:lineRule="auto"/>
      </w:pPr>
      <w:r w:rsidRPr="00900AC6">
        <w:t>PR</w:t>
      </w:r>
      <w:r w:rsidR="00EE4E22" w:rsidRPr="00900AC6">
        <w:t>8: Cultural Heritage</w:t>
      </w:r>
    </w:p>
    <w:p w14:paraId="4FF30807" w14:textId="3D12AE04" w:rsidR="00EE4E22" w:rsidRPr="00900AC6" w:rsidRDefault="00EA7695" w:rsidP="00B27DB6">
      <w:pPr>
        <w:pStyle w:val="ListParagraph"/>
        <w:numPr>
          <w:ilvl w:val="0"/>
          <w:numId w:val="5"/>
        </w:numPr>
        <w:spacing w:line="276" w:lineRule="auto"/>
      </w:pPr>
      <w:r w:rsidRPr="00900AC6">
        <w:t>PR</w:t>
      </w:r>
      <w:r w:rsidR="00EE4E22" w:rsidRPr="00900AC6">
        <w:t>9: Financial Intermediaries</w:t>
      </w:r>
    </w:p>
    <w:p w14:paraId="3987CF5B" w14:textId="7F94C3C0" w:rsidR="00EE4E22" w:rsidRPr="00900AC6" w:rsidRDefault="00EA7695" w:rsidP="00B27DB6">
      <w:pPr>
        <w:pStyle w:val="ListParagraph"/>
        <w:numPr>
          <w:ilvl w:val="0"/>
          <w:numId w:val="5"/>
        </w:numPr>
        <w:spacing w:line="276" w:lineRule="auto"/>
      </w:pPr>
      <w:r w:rsidRPr="00900AC6">
        <w:t>PR</w:t>
      </w:r>
      <w:r w:rsidR="00EE4E22" w:rsidRPr="00900AC6">
        <w:t>10:</w:t>
      </w:r>
      <w:r w:rsidR="00F66893" w:rsidRPr="00900AC6">
        <w:t xml:space="preserve">Information Disclosure and </w:t>
      </w:r>
      <w:r w:rsidR="00EE4E22" w:rsidRPr="00900AC6">
        <w:t xml:space="preserve"> Stakeholder Engagement</w:t>
      </w:r>
    </w:p>
    <w:p w14:paraId="2A2AB598" w14:textId="72234286" w:rsidR="00EE4E22" w:rsidRPr="00900AC6" w:rsidRDefault="00EE4E22" w:rsidP="00EE4E22">
      <w:r w:rsidRPr="00900AC6">
        <w:t xml:space="preserve">The Project needs to meet the requirements for </w:t>
      </w:r>
      <w:r w:rsidR="00C2662F" w:rsidRPr="00900AC6">
        <w:t>L</w:t>
      </w:r>
      <w:r w:rsidRPr="00900AC6">
        <w:t xml:space="preserve">and acquisition, </w:t>
      </w:r>
      <w:r w:rsidR="00C2662F" w:rsidRPr="00900AC6">
        <w:t>Restrictions on Land Use and Involuntary Resettlement</w:t>
      </w:r>
      <w:r w:rsidR="00C2662F" w:rsidRPr="00900AC6" w:rsidDel="00C2662F">
        <w:t xml:space="preserve"> </w:t>
      </w:r>
      <w:r w:rsidRPr="00900AC6">
        <w:t>as specified in the EBRD’s ESP (20</w:t>
      </w:r>
      <w:r w:rsidR="00DE1503" w:rsidRPr="00900AC6">
        <w:t>19)</w:t>
      </w:r>
      <w:r w:rsidRPr="00900AC6">
        <w:t xml:space="preserve">and </w:t>
      </w:r>
      <w:r w:rsidR="00DE1503" w:rsidRPr="00900AC6">
        <w:t>PRs</w:t>
      </w:r>
      <w:r w:rsidRPr="00900AC6">
        <w:t>. This RAP</w:t>
      </w:r>
      <w:r w:rsidR="00C2662F" w:rsidRPr="00900AC6">
        <w:t>A</w:t>
      </w:r>
      <w:r w:rsidRPr="00900AC6">
        <w:t xml:space="preserve"> has been developed, in accordance with </w:t>
      </w:r>
      <w:r w:rsidR="00DE1503" w:rsidRPr="00900AC6">
        <w:t>P</w:t>
      </w:r>
      <w:r w:rsidRPr="00900AC6">
        <w:t>R5.</w:t>
      </w:r>
    </w:p>
    <w:p w14:paraId="43855266" w14:textId="77777777" w:rsidR="00EE4E22" w:rsidRPr="00900AC6" w:rsidRDefault="00EE4E22" w:rsidP="00EE4E22">
      <w:pPr>
        <w:spacing w:before="0" w:after="160" w:line="278" w:lineRule="auto"/>
        <w:jc w:val="left"/>
      </w:pPr>
      <w:r w:rsidRPr="00900AC6">
        <w:t>Displaced persons may be classified as persons:</w:t>
      </w:r>
    </w:p>
    <w:p w14:paraId="6CB6E626" w14:textId="77777777" w:rsidR="00EE4E22" w:rsidRPr="00900AC6" w:rsidRDefault="00EE4E22" w:rsidP="00B27DB6">
      <w:pPr>
        <w:pStyle w:val="ListParagraph"/>
        <w:numPr>
          <w:ilvl w:val="0"/>
          <w:numId w:val="5"/>
        </w:numPr>
        <w:spacing w:line="276" w:lineRule="auto"/>
      </w:pPr>
      <w:r w:rsidRPr="00900AC6">
        <w:t>Who have formal legal rights to the land (including customary and traditional rights recognised under national laws); and/or</w:t>
      </w:r>
    </w:p>
    <w:p w14:paraId="3FA82A81" w14:textId="77777777" w:rsidR="00EE4E22" w:rsidRPr="00900AC6" w:rsidRDefault="00EE4E22" w:rsidP="00B27DB6">
      <w:pPr>
        <w:pStyle w:val="ListParagraph"/>
        <w:numPr>
          <w:ilvl w:val="0"/>
          <w:numId w:val="5"/>
        </w:numPr>
        <w:spacing w:line="276" w:lineRule="auto"/>
      </w:pPr>
      <w:r w:rsidRPr="00900AC6">
        <w:t xml:space="preserve"> Who do not have formal legal rights to land at the time of census, but who have a claim to land that is recognised or recognisable under national laws; and/or</w:t>
      </w:r>
    </w:p>
    <w:p w14:paraId="31736384" w14:textId="77777777" w:rsidR="00EE4E22" w:rsidRPr="00900AC6" w:rsidRDefault="00EE4E22" w:rsidP="00B27DB6">
      <w:pPr>
        <w:pStyle w:val="ListParagraph"/>
        <w:numPr>
          <w:ilvl w:val="0"/>
          <w:numId w:val="5"/>
        </w:numPr>
        <w:spacing w:line="276" w:lineRule="auto"/>
      </w:pPr>
      <w:r w:rsidRPr="00900AC6">
        <w:t>Who have no recognisable legal right or claim to the land they occupy.</w:t>
      </w:r>
    </w:p>
    <w:p w14:paraId="32BD91D3" w14:textId="4241C77B" w:rsidR="00EE4E22" w:rsidRPr="00900AC6" w:rsidRDefault="00FE28E9" w:rsidP="00EE4E22">
      <w:r>
        <w:t>P</w:t>
      </w:r>
      <w:r w:rsidR="00EE4E22">
        <w:t xml:space="preserve">R5 encourages </w:t>
      </w:r>
      <w:r>
        <w:t xml:space="preserve">EBRD </w:t>
      </w:r>
      <w:r w:rsidR="00EE4E22">
        <w:t xml:space="preserve">Clients to </w:t>
      </w:r>
      <w:r>
        <w:t xml:space="preserve"> avoid resettlement </w:t>
      </w:r>
      <w:r w:rsidR="00BD542C">
        <w:t>if not possible to minimise the impac</w:t>
      </w:r>
      <w:r w:rsidR="0002385D">
        <w:t>t</w:t>
      </w:r>
      <w:r w:rsidR="00BD542C">
        <w:t xml:space="preserve">.  Furthermore PR 5 requires Bank clients to </w:t>
      </w:r>
      <w:r w:rsidR="00EE4E22">
        <w:t xml:space="preserve">acquire land rights through settlement agreements even if they have the legal means to gain access to the land without the consent of the seller. Such settlements help avoid expropriation and can usually be achieved by providing fair and appropriate compensation and other incentives or benefits to affected persons. However, where settlement agreements are not possible and </w:t>
      </w:r>
      <w:r w:rsidR="0002385D">
        <w:t xml:space="preserve">involuntary </w:t>
      </w:r>
      <w:r w:rsidR="00F36586">
        <w:t xml:space="preserve">resettlement </w:t>
      </w:r>
      <w:r w:rsidR="00EE4E22">
        <w:t xml:space="preserve">is required, </w:t>
      </w:r>
      <w:r w:rsidR="00F36586">
        <w:t xml:space="preserve"> </w:t>
      </w:r>
      <w:r w:rsidR="00991AC9">
        <w:t xml:space="preserve"> then P</w:t>
      </w:r>
      <w:r w:rsidR="00EE4E22">
        <w:t>R5 is triggered</w:t>
      </w:r>
      <w:r w:rsidR="00991AC9">
        <w:t xml:space="preserve"> for the Project</w:t>
      </w:r>
      <w:r w:rsidR="00EE4E22">
        <w:t xml:space="preserve">. The following is </w:t>
      </w:r>
      <w:r w:rsidR="00EE4E22" w:rsidRPr="006B150A">
        <w:t xml:space="preserve">committed </w:t>
      </w:r>
      <w:r w:rsidR="00642368" w:rsidRPr="006B150A">
        <w:t xml:space="preserve"> by AYGM </w:t>
      </w:r>
      <w:r w:rsidR="009A4171" w:rsidRPr="006B150A">
        <w:t xml:space="preserve"> as part of the initial RAP and ESAP signed </w:t>
      </w:r>
      <w:r w:rsidR="00EE4E22">
        <w:t>in relation to this Project:</w:t>
      </w:r>
    </w:p>
    <w:p w14:paraId="2D902172" w14:textId="77777777" w:rsidR="00EE4E22" w:rsidRPr="00900AC6" w:rsidRDefault="00EE4E22" w:rsidP="00B27DB6">
      <w:pPr>
        <w:pStyle w:val="ListParagraph"/>
        <w:numPr>
          <w:ilvl w:val="0"/>
          <w:numId w:val="5"/>
        </w:numPr>
        <w:spacing w:line="276" w:lineRule="auto"/>
      </w:pPr>
      <w:r w:rsidRPr="00900AC6">
        <w:t>Feasible alternative project designs to avoid or at least minimise physical and/or economic displacement, while balancing environmental, social, and economic costs and benefits, will be considered.</w:t>
      </w:r>
    </w:p>
    <w:p w14:paraId="0D5FEB6F" w14:textId="284872A8" w:rsidR="00EE4E22" w:rsidRPr="00900AC6" w:rsidRDefault="00EE4E22" w:rsidP="00B27DB6">
      <w:pPr>
        <w:pStyle w:val="ListParagraph"/>
        <w:numPr>
          <w:ilvl w:val="0"/>
          <w:numId w:val="5"/>
        </w:numPr>
        <w:spacing w:line="276" w:lineRule="auto"/>
      </w:pPr>
      <w:r>
        <w:t xml:space="preserve">From the earliest stages and through all resettlement activities the </w:t>
      </w:r>
      <w:r w:rsidR="00642368">
        <w:t xml:space="preserve">AYGM </w:t>
      </w:r>
      <w:r>
        <w:t xml:space="preserve">will involve affected persons. The Project </w:t>
      </w:r>
      <w:r w:rsidR="00642368">
        <w:t xml:space="preserve">will </w:t>
      </w:r>
      <w:r>
        <w:t>provide the affected communities the opportunity to participate in negotiations based on the established procedures.</w:t>
      </w:r>
    </w:p>
    <w:p w14:paraId="33D7ACB5" w14:textId="7E6359A4" w:rsidR="00EE4E22" w:rsidRPr="00900AC6" w:rsidRDefault="00EE4E22" w:rsidP="00B27DB6">
      <w:pPr>
        <w:pStyle w:val="ListParagraph"/>
        <w:numPr>
          <w:ilvl w:val="0"/>
          <w:numId w:val="5"/>
        </w:numPr>
        <w:spacing w:line="276" w:lineRule="auto"/>
      </w:pPr>
      <w:r w:rsidRPr="00900AC6">
        <w:t xml:space="preserve">Any individuals or groups that may be disadvantaged or vulnerable </w:t>
      </w:r>
      <w:r w:rsidR="00642368" w:rsidRPr="00900AC6">
        <w:t xml:space="preserve">will </w:t>
      </w:r>
      <w:r w:rsidRPr="00900AC6">
        <w:t xml:space="preserve"> be taken into account.</w:t>
      </w:r>
    </w:p>
    <w:p w14:paraId="74097C1C" w14:textId="77777777" w:rsidR="00EE4E22" w:rsidRPr="00900AC6" w:rsidRDefault="00EE4E22" w:rsidP="00B27DB6">
      <w:pPr>
        <w:pStyle w:val="ListParagraph"/>
        <w:numPr>
          <w:ilvl w:val="0"/>
          <w:numId w:val="5"/>
        </w:numPr>
        <w:spacing w:line="276" w:lineRule="auto"/>
      </w:pPr>
      <w:r w:rsidRPr="00900AC6">
        <w:t>Where involuntary resettlement is unavoidable, a census, asset inventory and a socio-economic baseline assessment within a defined affected area will be undertaken.</w:t>
      </w:r>
    </w:p>
    <w:p w14:paraId="2AEB2EA4" w14:textId="77777777" w:rsidR="00EE4E22" w:rsidRPr="00900AC6" w:rsidRDefault="00EE4E22" w:rsidP="00B27DB6">
      <w:pPr>
        <w:pStyle w:val="ListParagraph"/>
        <w:numPr>
          <w:ilvl w:val="0"/>
          <w:numId w:val="5"/>
        </w:numPr>
        <w:spacing w:line="276" w:lineRule="auto"/>
      </w:pPr>
      <w:r w:rsidRPr="00900AC6">
        <w:t>In the absence of specific national government procedures, a cut-off date for eligibility will be established, which is often the date of completion of the above census and socio-economic survey.</w:t>
      </w:r>
    </w:p>
    <w:p w14:paraId="1B6915C8" w14:textId="045994DD" w:rsidR="00EE4E22" w:rsidRPr="00900AC6" w:rsidRDefault="00EE4E22" w:rsidP="00B27DB6">
      <w:pPr>
        <w:pStyle w:val="ListParagraph"/>
        <w:numPr>
          <w:ilvl w:val="0"/>
          <w:numId w:val="5"/>
        </w:numPr>
        <w:spacing w:line="276" w:lineRule="auto"/>
      </w:pPr>
      <w:r w:rsidRPr="00900AC6">
        <w:lastRenderedPageBreak/>
        <w:t xml:space="preserve">In the case of economic (but not physical) displacement the Project </w:t>
      </w:r>
      <w:r w:rsidR="00642368" w:rsidRPr="00900AC6">
        <w:t>will</w:t>
      </w:r>
      <w:r w:rsidRPr="00900AC6">
        <w:t xml:space="preserve"> develop procedures to offer to the affected persons and communities’ compensation and other assistance that meet the objectives of </w:t>
      </w:r>
      <w:r w:rsidR="00772673" w:rsidRPr="00900AC6">
        <w:t>PR</w:t>
      </w:r>
      <w:r w:rsidRPr="00900AC6">
        <w:t>5.</w:t>
      </w:r>
    </w:p>
    <w:p w14:paraId="29756915" w14:textId="77777777" w:rsidR="00EE4E22" w:rsidRPr="00900AC6" w:rsidRDefault="00EE4E22" w:rsidP="00B27DB6">
      <w:pPr>
        <w:pStyle w:val="ListParagraph"/>
        <w:numPr>
          <w:ilvl w:val="0"/>
          <w:numId w:val="5"/>
        </w:numPr>
        <w:spacing w:line="276" w:lineRule="auto"/>
      </w:pPr>
      <w:r w:rsidRPr="00900AC6">
        <w:t>The RAP will establish the entitlements of PAPs or communities and will ensure that these are provided in a transparent, consistent, and equitable manner. The procedures for determining and awarding compensation should be documented in a Plan.</w:t>
      </w:r>
    </w:p>
    <w:p w14:paraId="184D12CA" w14:textId="0F88D39E" w:rsidR="00EE4E22" w:rsidRPr="00900AC6" w:rsidRDefault="00EE4E22" w:rsidP="00B27DB6">
      <w:pPr>
        <w:pStyle w:val="ListParagraph"/>
        <w:numPr>
          <w:ilvl w:val="0"/>
          <w:numId w:val="5"/>
        </w:numPr>
        <w:spacing w:line="276" w:lineRule="auto"/>
      </w:pPr>
      <w:r w:rsidRPr="00900AC6">
        <w:t xml:space="preserve">All displaced persons and communities will be offered compensation for loss of assets at full replacement cost and other assistance. </w:t>
      </w:r>
    </w:p>
    <w:p w14:paraId="5FD67FC9" w14:textId="7BB08918" w:rsidR="00EE4E22" w:rsidRPr="00900AC6" w:rsidRDefault="00EE4E22" w:rsidP="00B27DB6">
      <w:pPr>
        <w:pStyle w:val="ListParagraph"/>
        <w:numPr>
          <w:ilvl w:val="0"/>
          <w:numId w:val="5"/>
        </w:numPr>
        <w:spacing w:line="276" w:lineRule="auto"/>
      </w:pPr>
      <w:r w:rsidRPr="00900AC6">
        <w:t xml:space="preserve">The Project </w:t>
      </w:r>
      <w:r w:rsidR="00642368" w:rsidRPr="00900AC6">
        <w:t xml:space="preserve">will </w:t>
      </w:r>
      <w:r w:rsidRPr="00900AC6">
        <w:t>summarise the information contained in the resettlement of livelihoods framework or plan for public disclosure to ensure that affected people understand the compensation procedures and know what to expect at the various stages of the Project (for example, when an offer will be made to them, how long they will have to respond, grievance procedures, legal procedures to be followed if negotiations fail).</w:t>
      </w:r>
    </w:p>
    <w:p w14:paraId="42F128E5" w14:textId="3E88615E" w:rsidR="00EE4E22" w:rsidRPr="00900AC6" w:rsidRDefault="00EE4E22" w:rsidP="00B27DB6">
      <w:pPr>
        <w:pStyle w:val="ListParagraph"/>
        <w:numPr>
          <w:ilvl w:val="0"/>
          <w:numId w:val="5"/>
        </w:numPr>
        <w:spacing w:line="276" w:lineRule="auto"/>
      </w:pPr>
      <w:r w:rsidRPr="00900AC6">
        <w:t xml:space="preserve">The Project </w:t>
      </w:r>
      <w:r w:rsidR="00642368" w:rsidRPr="00900AC6">
        <w:t xml:space="preserve">will  </w:t>
      </w:r>
      <w:r w:rsidRPr="00900AC6">
        <w:t>set up a Project-level grievance procedure to deal with concerns about compensation and relocation.</w:t>
      </w:r>
    </w:p>
    <w:p w14:paraId="38BAC217" w14:textId="110C3289" w:rsidR="00EE4E22" w:rsidRPr="00900AC6" w:rsidRDefault="00EE4E22" w:rsidP="00B27DB6">
      <w:pPr>
        <w:pStyle w:val="ListParagraph"/>
        <w:numPr>
          <w:ilvl w:val="0"/>
          <w:numId w:val="5"/>
        </w:numPr>
        <w:spacing w:line="276" w:lineRule="auto"/>
      </w:pPr>
      <w:r w:rsidRPr="00900AC6">
        <w:t xml:space="preserve">Monitoring of the resettlement and livelihood restoration process will be carried out in accordance with </w:t>
      </w:r>
      <w:r w:rsidR="00772673" w:rsidRPr="00900AC6">
        <w:t>PR</w:t>
      </w:r>
      <w:r w:rsidRPr="00900AC6">
        <w:t>1 and should involve the participation of key stakeholders such as affected communities.</w:t>
      </w:r>
    </w:p>
    <w:p w14:paraId="6FB4D195" w14:textId="77777777" w:rsidR="00EE4E22" w:rsidRPr="00900AC6" w:rsidRDefault="00EE4E22" w:rsidP="00B27DB6">
      <w:pPr>
        <w:pStyle w:val="ListParagraph"/>
        <w:numPr>
          <w:ilvl w:val="0"/>
          <w:numId w:val="5"/>
        </w:numPr>
        <w:spacing w:line="276" w:lineRule="auto"/>
      </w:pPr>
      <w:r w:rsidRPr="00900AC6">
        <w:t>In all surveys, censuses, inventories and valuations, consultation records and the management of</w:t>
      </w:r>
    </w:p>
    <w:p w14:paraId="06D92A2F" w14:textId="77777777" w:rsidR="00EE4E22" w:rsidRPr="00900AC6" w:rsidRDefault="00EE4E22" w:rsidP="00D9609C">
      <w:pPr>
        <w:pStyle w:val="ListParagraph"/>
        <w:spacing w:line="276" w:lineRule="auto"/>
        <w:ind w:left="720"/>
      </w:pPr>
      <w:r w:rsidRPr="00900AC6">
        <w:t>data associated them, the client will comply with relevant national legislation and data privacy</w:t>
      </w:r>
    </w:p>
    <w:p w14:paraId="5433F3A9" w14:textId="77777777" w:rsidR="00EE4E22" w:rsidRPr="00900AC6" w:rsidRDefault="00EE4E22" w:rsidP="00D9609C">
      <w:pPr>
        <w:pStyle w:val="ListParagraph"/>
        <w:spacing w:line="276" w:lineRule="auto"/>
        <w:ind w:left="720"/>
      </w:pPr>
      <w:r w:rsidRPr="00900AC6">
        <w:t>requirements.</w:t>
      </w:r>
    </w:p>
    <w:p w14:paraId="68178923" w14:textId="77777777" w:rsidR="00EE4E22" w:rsidRPr="00900AC6" w:rsidRDefault="00EE4E22" w:rsidP="00B27DB6">
      <w:pPr>
        <w:pStyle w:val="ListParagraph"/>
        <w:numPr>
          <w:ilvl w:val="0"/>
          <w:numId w:val="5"/>
        </w:numPr>
        <w:spacing w:line="276" w:lineRule="auto"/>
      </w:pPr>
      <w:r>
        <w:t xml:space="preserve">The EBRD Resettlement Guidance and Good Practice document 1 (2017) shares practical experiences and good practice gained to-date on resettlement planning and implementation, lessons learned and useful tools. </w:t>
      </w:r>
    </w:p>
    <w:p w14:paraId="69F4EF62" w14:textId="77777777" w:rsidR="00EE4E22" w:rsidRPr="00900AC6" w:rsidRDefault="00EE4E22" w:rsidP="00EE4E22">
      <w:pPr>
        <w:rPr>
          <w:b/>
          <w:bCs/>
        </w:rPr>
      </w:pPr>
      <w:r w:rsidRPr="00900AC6">
        <w:rPr>
          <w:b/>
          <w:bCs/>
        </w:rPr>
        <w:t>AIIB Environmental and Social Framework</w:t>
      </w:r>
    </w:p>
    <w:p w14:paraId="1CB96F52" w14:textId="1BFB6E04" w:rsidR="00EE4E22" w:rsidRPr="00900AC6" w:rsidRDefault="366BD3DA">
      <w:r w:rsidRPr="00900AC6">
        <w:rPr>
          <w:rFonts w:eastAsia="Aptos" w:cs="Aptos"/>
          <w:szCs w:val="20"/>
          <w:lang w:val="tr"/>
        </w:rPr>
        <w:t xml:space="preserve">Since the Project is co-financed </w:t>
      </w:r>
      <w:r w:rsidR="166EC65C" w:rsidRPr="00900AC6">
        <w:rPr>
          <w:rFonts w:eastAsia="Aptos" w:cs="Aptos"/>
          <w:szCs w:val="20"/>
          <w:lang w:val="tr"/>
        </w:rPr>
        <w:t>by AIIB and EBRD</w:t>
      </w:r>
      <w:r w:rsidRPr="00900AC6">
        <w:rPr>
          <w:rFonts w:eastAsia="Aptos" w:cs="Aptos"/>
          <w:szCs w:val="20"/>
          <w:lang w:val="tr"/>
        </w:rPr>
        <w:t xml:space="preserve">, to ensure a harmonized approach in addressing the Project’s environmental and social risks and impacts, the Project will be implemented in accordance with the EBRD ESP and its associated </w:t>
      </w:r>
      <w:r w:rsidR="00772673" w:rsidRPr="00900AC6">
        <w:rPr>
          <w:rFonts w:eastAsia="Aptos" w:cs="Aptos"/>
          <w:szCs w:val="20"/>
          <w:lang w:val="tr"/>
        </w:rPr>
        <w:t>PR</w:t>
      </w:r>
      <w:r w:rsidRPr="00900AC6">
        <w:rPr>
          <w:rFonts w:eastAsia="Aptos" w:cs="Aptos"/>
          <w:szCs w:val="20"/>
          <w:lang w:val="tr"/>
        </w:rPr>
        <w:t>s in lieu of AIIB’s ESF.</w:t>
      </w:r>
      <w:r w:rsidRPr="00900AC6">
        <w:rPr>
          <w:rFonts w:eastAsia="Aptos" w:cs="Aptos"/>
          <w:szCs w:val="20"/>
        </w:rPr>
        <w:t xml:space="preserve"> </w:t>
      </w:r>
    </w:p>
    <w:p w14:paraId="6B332A71" w14:textId="6550864B" w:rsidR="00EE4E22" w:rsidRPr="00900AC6" w:rsidRDefault="009A4171" w:rsidP="00EE4E22">
      <w:r w:rsidRPr="00900AC6">
        <w:t xml:space="preserve">performance </w:t>
      </w:r>
      <w:r w:rsidR="00EE4E22" w:rsidRPr="00900AC6">
        <w:t xml:space="preserve"> </w:t>
      </w:r>
      <w:r w:rsidRPr="00900AC6">
        <w:t>(PRs) i</w:t>
      </w:r>
      <w:r w:rsidR="00EE4E22" w:rsidRPr="00900AC6">
        <w:t>n</w:t>
      </w:r>
    </w:p>
    <w:p w14:paraId="24F0251E" w14:textId="77777777" w:rsidR="00EE4E22" w:rsidRPr="00900AC6" w:rsidRDefault="00EE4E22" w:rsidP="00467560">
      <w:pPr>
        <w:pStyle w:val="Heading2"/>
        <w:numPr>
          <w:ilvl w:val="1"/>
          <w:numId w:val="2"/>
        </w:numPr>
      </w:pPr>
      <w:bookmarkStart w:id="46" w:name="_Toc216938042"/>
      <w:r w:rsidRPr="00900AC6">
        <w:t>Turkish Legislation Related to Resettlement</w:t>
      </w:r>
      <w:bookmarkEnd w:id="46"/>
    </w:p>
    <w:p w14:paraId="2BCCB150" w14:textId="2194EDB9" w:rsidR="00EE4E22" w:rsidRPr="00900AC6" w:rsidRDefault="00EE4E22" w:rsidP="00EE4E22">
      <w:r w:rsidRPr="00900AC6">
        <w:t>The Ministry of Environment and Urbanisation, and Climate Change (</w:t>
      </w:r>
      <w:r w:rsidR="009B295E" w:rsidRPr="00900AC6">
        <w:t>MoEUCC</w:t>
      </w:r>
      <w:r w:rsidRPr="00900AC6">
        <w:t>) is the key organisation responsible for the development and implementation of policies and procedures for the protection and conservation of the environment, and for sustainable development and management of natural resources. The “Public Interest Decision” taken for the expropriation needs of the project was made by the Ministry of Transport and Infrastructure on</w:t>
      </w:r>
      <w:r w:rsidR="001963EA" w:rsidRPr="00900AC6">
        <w:t xml:space="preserve"> 0</w:t>
      </w:r>
      <w:r w:rsidR="003C4925" w:rsidRPr="00900AC6">
        <w:t>6.04.2021</w:t>
      </w:r>
      <w:r w:rsidRPr="00900AC6">
        <w:t>, and the expropriation task is being carried out by AYGM</w:t>
      </w:r>
      <w:r w:rsidR="006F02E6" w:rsidRPr="00900AC6">
        <w:t xml:space="preserve"> on behalf of Treasury of F</w:t>
      </w:r>
      <w:r w:rsidR="00E27E2F" w:rsidRPr="00900AC6">
        <w:t>inance</w:t>
      </w:r>
      <w:r w:rsidRPr="00900AC6">
        <w:t xml:space="preserve"> in accordance with this decision.</w:t>
      </w:r>
    </w:p>
    <w:p w14:paraId="66BB137D" w14:textId="77777777" w:rsidR="00EE4E22" w:rsidRPr="00900AC6" w:rsidRDefault="00EE4E22" w:rsidP="00EE4E22">
      <w:pPr>
        <w:rPr>
          <w:b/>
          <w:bCs/>
        </w:rPr>
      </w:pPr>
      <w:r w:rsidRPr="00900AC6">
        <w:rPr>
          <w:b/>
          <w:bCs/>
        </w:rPr>
        <w:t xml:space="preserve">Constitution of The Republic of Turkey </w:t>
      </w:r>
    </w:p>
    <w:p w14:paraId="31E7A2EA" w14:textId="77777777" w:rsidR="00EE4E22" w:rsidRPr="00900AC6" w:rsidRDefault="00EE4E22" w:rsidP="00EE4E22">
      <w:r w:rsidRPr="00900AC6">
        <w:t>The Turkish Constitution (1982), Article 46-D under ‘Expropriation’ heading addresses expropriation concepts. The article states that whenever a development project serves public interest, the government is authorised to initiate and execute an expropriation process. All hydropower, airport, highway and other roads, and similar large-scale infrastructure projects are considered to be in public interest and provide the basis for Article 46.</w:t>
      </w:r>
    </w:p>
    <w:p w14:paraId="1E61B231" w14:textId="007B61FF" w:rsidR="00EE4E22" w:rsidRPr="00900AC6" w:rsidRDefault="00EE4E22" w:rsidP="00EE4E22">
      <w:r>
        <w:t xml:space="preserve">The specific article of the Constitution states that the compensation value and the </w:t>
      </w:r>
      <w:r w:rsidR="000158BD" w:rsidRPr="00467560">
        <w:t>the court-determined increment shall be paid immediately, in cash and in full value the owners.</w:t>
      </w:r>
      <w:r>
        <w:t>. The compensation of the farmers farming the acquired land</w:t>
      </w:r>
      <w:r w:rsidR="00FE190C">
        <w:t>,</w:t>
      </w:r>
      <w:r>
        <w:t xml:space="preserve"> is paid in full and cash. </w:t>
      </w:r>
      <w:r w:rsidR="00A8423B">
        <w:t>Users of p</w:t>
      </w:r>
      <w:r>
        <w:t xml:space="preserve">rivate land are eligible for compensation under the Expropriation Law (described below). All compensation payments arising from land </w:t>
      </w:r>
      <w:r w:rsidR="00A8423B">
        <w:t>acquisition</w:t>
      </w:r>
      <w:r>
        <w:t xml:space="preserve">, either by settlement agreement or by court, are allocated in an AYGM opened account. PAPs who have the legal right to this </w:t>
      </w:r>
      <w:r>
        <w:lastRenderedPageBreak/>
        <w:t>compensation will be able to access these compensation amounts subject to proper documentation being provided to AYGM.</w:t>
      </w:r>
    </w:p>
    <w:p w14:paraId="24FDCAB5" w14:textId="77777777" w:rsidR="00EE4E22" w:rsidRPr="00900AC6" w:rsidRDefault="00EE4E22" w:rsidP="00EE4E22">
      <w:r w:rsidRPr="00900AC6">
        <w:t>There are no direct constitutional principles for resettlement in Turkey. However, Articles 44 and 45 of the Constitution indirectly relate to resettlement activities. Article 44 addresses land ownership and stipulates the responsibility of the government to protect the landless and those with inadequate land. Article 45 describes the responsibility of the government to support those working on agricultural and stockbreeding activities. Article 56 reaffirms the right of all to live in a healthy environment.</w:t>
      </w:r>
    </w:p>
    <w:p w14:paraId="3756517A" w14:textId="77777777" w:rsidR="00EE4E22" w:rsidRPr="00900AC6" w:rsidRDefault="00EE4E22" w:rsidP="00EE4E22">
      <w:pPr>
        <w:rPr>
          <w:b/>
          <w:bCs/>
        </w:rPr>
      </w:pPr>
      <w:r w:rsidRPr="00900AC6">
        <w:rPr>
          <w:b/>
          <w:bCs/>
        </w:rPr>
        <w:t>Expropriation Law</w:t>
      </w:r>
    </w:p>
    <w:p w14:paraId="0580995A" w14:textId="77777777" w:rsidR="00EE4E22" w:rsidRPr="00900AC6" w:rsidRDefault="00EE4E22" w:rsidP="00EE4E22">
      <w:r w:rsidRPr="00900AC6">
        <w:t>The Expropriation Law (1982 (No. 2942), as amended in 2020 (The Constitutional Court dated 16/7/2020 and the Act No. 2018/104; Decision No.: 2020/39)) sets out the procedures for expropriation of immovable property in possession of natural and private legal entities by the State, and public legal entities in circumstances where public interest requires, as well as procedures and methods for calculation and payment of the expropriation price, notifications, negotiations, registration of the immovable property and/or the right of way in the name of the authority, and settlement of related disputes.</w:t>
      </w:r>
    </w:p>
    <w:p w14:paraId="3187D7FB" w14:textId="186B126F" w:rsidR="00EE4E22" w:rsidRPr="00900AC6" w:rsidRDefault="00CE5022" w:rsidP="00EE4E22">
      <w:r>
        <w:t xml:space="preserve">When </w:t>
      </w:r>
      <w:r w:rsidR="00EE4E22">
        <w:t>expropriation is inevitable, the expropriation price must be paid prior to land entry by law. Moreover, the owner and occupant of the immovable property subject to expropriation and other concerned parties may file a lawsuit actions against the appraised values and errors of fact before judicial courts. The relevant articles of the Law that will be referenced during the Project’s land acquisition activities are explained briefly in Table 2-1 below.</w:t>
      </w:r>
    </w:p>
    <w:p w14:paraId="43757A32" w14:textId="132D6B64" w:rsidR="00EE4E22" w:rsidRPr="00900AC6" w:rsidRDefault="0015256E" w:rsidP="0015256E">
      <w:pPr>
        <w:pStyle w:val="Caption"/>
      </w:pPr>
      <w:bookmarkStart w:id="47" w:name="_Toc212050586"/>
      <w:bookmarkStart w:id="48" w:name="_Toc212196937"/>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2</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w:t>
      </w:r>
      <w:r w:rsidR="00C878C7" w:rsidRPr="00900AC6">
        <w:fldChar w:fldCharType="end"/>
      </w:r>
      <w:r w:rsidRPr="00900AC6">
        <w:t xml:space="preserve"> </w:t>
      </w:r>
      <w:r w:rsidR="00EE4E22" w:rsidRPr="00900AC6">
        <w:t>Articles of the Expropriation Law</w:t>
      </w:r>
      <w:bookmarkEnd w:id="47"/>
      <w:bookmarkEnd w:id="48"/>
    </w:p>
    <w:tbl>
      <w:tblPr>
        <w:tblStyle w:val="ListTable3-Accent1"/>
        <w:tblW w:w="0" w:type="auto"/>
        <w:tblLook w:val="04A0" w:firstRow="1" w:lastRow="0" w:firstColumn="1" w:lastColumn="0" w:noHBand="0" w:noVBand="1"/>
      </w:tblPr>
      <w:tblGrid>
        <w:gridCol w:w="3104"/>
        <w:gridCol w:w="6524"/>
      </w:tblGrid>
      <w:tr w:rsidR="00EE4E22" w:rsidRPr="00900AC6" w14:paraId="0BB4253E" w14:textId="77777777" w:rsidTr="507B3C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tcPr>
          <w:p w14:paraId="0CDDAAFB" w14:textId="77777777" w:rsidR="00EE4E22" w:rsidRPr="00900AC6" w:rsidRDefault="00EE4E22" w:rsidP="00EE4E22">
            <w:pPr>
              <w:spacing w:after="0"/>
              <w:jc w:val="left"/>
              <w:rPr>
                <w:rFonts w:eastAsiaTheme="minorHAnsi" w:cs="Arial"/>
                <w:b w:val="0"/>
                <w:sz w:val="18"/>
                <w:szCs w:val="18"/>
                <w:lang w:eastAsia="en-US"/>
              </w:rPr>
            </w:pPr>
            <w:r w:rsidRPr="00900AC6">
              <w:rPr>
                <w:rFonts w:eastAsiaTheme="minorHAnsi" w:cs="Arial"/>
                <w:bCs w:val="0"/>
                <w:sz w:val="18"/>
                <w:szCs w:val="18"/>
                <w:lang w:eastAsia="en-US"/>
              </w:rPr>
              <w:t>Article</w:t>
            </w:r>
          </w:p>
        </w:tc>
        <w:tc>
          <w:tcPr>
            <w:tcW w:w="0" w:type="auto"/>
          </w:tcPr>
          <w:p w14:paraId="2EF5185B" w14:textId="77777777" w:rsidR="00EE4E22" w:rsidRPr="00900AC6" w:rsidRDefault="00EE4E22" w:rsidP="00D74CF5">
            <w:pPr>
              <w:spacing w:after="0"/>
              <w:cnfStyle w:val="100000000000" w:firstRow="1" w:lastRow="0" w:firstColumn="0" w:lastColumn="0" w:oddVBand="0" w:evenVBand="0" w:oddHBand="0" w:evenHBand="0" w:firstRowFirstColumn="0" w:firstRowLastColumn="0" w:lastRowFirstColumn="0" w:lastRowLastColumn="0"/>
              <w:rPr>
                <w:rFonts w:eastAsiaTheme="minorHAnsi" w:cs="Arial"/>
                <w:b w:val="0"/>
                <w:sz w:val="18"/>
                <w:szCs w:val="18"/>
                <w:lang w:eastAsia="en-US"/>
              </w:rPr>
            </w:pPr>
            <w:r w:rsidRPr="00900AC6">
              <w:rPr>
                <w:rFonts w:eastAsiaTheme="minorHAnsi" w:cs="Arial"/>
                <w:bCs w:val="0"/>
                <w:sz w:val="18"/>
                <w:szCs w:val="18"/>
                <w:lang w:eastAsia="en-US"/>
              </w:rPr>
              <w:t>Description</w:t>
            </w:r>
          </w:p>
        </w:tc>
      </w:tr>
      <w:tr w:rsidR="00EE4E22" w:rsidRPr="00900AC6" w14:paraId="662C346D"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9056842"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 xml:space="preserve">Article 3 – </w:t>
            </w:r>
          </w:p>
          <w:p w14:paraId="7F7D704F" w14:textId="77777777" w:rsidR="00EE4E22" w:rsidRPr="00900AC6" w:rsidRDefault="00EE4E22" w:rsidP="00EE4E22">
            <w:pPr>
              <w:spacing w:after="0"/>
              <w:jc w:val="left"/>
              <w:rPr>
                <w:rFonts w:eastAsiaTheme="minorHAnsi" w:cs="Arial"/>
                <w:sz w:val="18"/>
                <w:szCs w:val="18"/>
                <w:lang w:eastAsia="en-US"/>
              </w:rPr>
            </w:pPr>
            <w:r w:rsidRPr="00900AC6">
              <w:rPr>
                <w:rFonts w:eastAsiaTheme="minorHAnsi" w:cs="Arial"/>
                <w:sz w:val="18"/>
                <w:szCs w:val="18"/>
                <w:lang w:eastAsia="en-US"/>
              </w:rPr>
              <w:t>Requirements for Expropriation</w:t>
            </w:r>
          </w:p>
        </w:tc>
        <w:tc>
          <w:tcPr>
            <w:tcW w:w="0" w:type="auto"/>
          </w:tcPr>
          <w:p w14:paraId="0A4A79B8" w14:textId="77777777" w:rsidR="00EE4E22" w:rsidRPr="00900AC6" w:rsidRDefault="00EE4E22" w:rsidP="00D74CF5">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For the implementation of major projects, administrations may pay compensation for the immovable assets, resources and their easement rights in cash or as down payment in equal instalments in specified cases.</w:t>
            </w:r>
          </w:p>
        </w:tc>
      </w:tr>
      <w:tr w:rsidR="00EE4E22" w:rsidRPr="00900AC6" w14:paraId="708BA18B" w14:textId="77777777" w:rsidTr="507B3C15">
        <w:tc>
          <w:tcPr>
            <w:cnfStyle w:val="001000000000" w:firstRow="0" w:lastRow="0" w:firstColumn="1" w:lastColumn="0" w:oddVBand="0" w:evenVBand="0" w:oddHBand="0" w:evenHBand="0" w:firstRowFirstColumn="0" w:firstRowLastColumn="0" w:lastRowFirstColumn="0" w:lastRowLastColumn="0"/>
            <w:tcW w:w="0" w:type="auto"/>
          </w:tcPr>
          <w:p w14:paraId="48E4165C" w14:textId="77777777" w:rsidR="00EE4E22" w:rsidRPr="00900AC6" w:rsidRDefault="00EE4E22" w:rsidP="00EE4E22">
            <w:pPr>
              <w:spacing w:after="0"/>
              <w:jc w:val="left"/>
              <w:rPr>
                <w:rFonts w:eastAsiaTheme="minorHAnsi" w:cs="Arial"/>
                <w:sz w:val="18"/>
                <w:szCs w:val="18"/>
                <w:lang w:eastAsia="en-US"/>
              </w:rPr>
            </w:pPr>
            <w:r w:rsidRPr="00900AC6">
              <w:rPr>
                <w:rFonts w:eastAsiaTheme="minorHAnsi" w:cs="Arial"/>
                <w:sz w:val="18"/>
                <w:szCs w:val="18"/>
                <w:lang w:eastAsia="en-US"/>
              </w:rPr>
              <w:t>Article 5 – Authorities that are entitled for Public Interest Decision Acquisition</w:t>
            </w:r>
          </w:p>
        </w:tc>
        <w:tc>
          <w:tcPr>
            <w:tcW w:w="0" w:type="auto"/>
          </w:tcPr>
          <w:p w14:paraId="713A9C50" w14:textId="070DF252" w:rsidR="00EE4E22" w:rsidRPr="00900AC6" w:rsidRDefault="00EE4E22" w:rsidP="00D74CF5">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 xml:space="preserve">Article 5 specifies the authorities that can make decisions in the public interest (i.e. the Public Interest Decision). In the case of this Project, the Public Interest Decision granted to TCDD does not apply as the Project is taken over by AYGM. A new Public Interest Decision </w:t>
            </w:r>
            <w:r w:rsidR="006D1D9D" w:rsidRPr="00900AC6">
              <w:rPr>
                <w:rFonts w:eastAsiaTheme="minorHAnsi" w:cs="Arial"/>
                <w:sz w:val="18"/>
                <w:szCs w:val="18"/>
                <w:lang w:eastAsia="en-US"/>
              </w:rPr>
              <w:t>was</w:t>
            </w:r>
            <w:r w:rsidRPr="00900AC6">
              <w:rPr>
                <w:rFonts w:eastAsiaTheme="minorHAnsi" w:cs="Arial"/>
                <w:sz w:val="18"/>
                <w:szCs w:val="18"/>
                <w:lang w:eastAsia="en-US"/>
              </w:rPr>
              <w:t xml:space="preserve"> acquired from Ministry of Transport and Infrastructures as of</w:t>
            </w:r>
            <w:r w:rsidR="00BB2B32" w:rsidRPr="00900AC6">
              <w:rPr>
                <w:rFonts w:eastAsiaTheme="minorHAnsi" w:cs="Arial"/>
                <w:sz w:val="18"/>
                <w:szCs w:val="18"/>
                <w:lang w:eastAsia="en-US"/>
              </w:rPr>
              <w:t xml:space="preserve"> </w:t>
            </w:r>
            <w:r w:rsidR="006D1D9D" w:rsidRPr="00900AC6">
              <w:rPr>
                <w:rFonts w:eastAsiaTheme="minorHAnsi" w:cs="Arial"/>
                <w:sz w:val="18"/>
                <w:szCs w:val="18"/>
                <w:lang w:eastAsia="en-US"/>
              </w:rPr>
              <w:t>06.04.2021</w:t>
            </w:r>
            <w:r w:rsidRPr="00900AC6">
              <w:rPr>
                <w:rFonts w:eastAsiaTheme="minorHAnsi" w:cs="Arial"/>
                <w:sz w:val="18"/>
                <w:szCs w:val="18"/>
                <w:lang w:eastAsia="en-US"/>
              </w:rPr>
              <w:t>.</w:t>
            </w:r>
          </w:p>
        </w:tc>
      </w:tr>
      <w:tr w:rsidR="00EE4E22" w:rsidRPr="00900AC6" w14:paraId="21839E1A"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7C154B2" w14:textId="77777777" w:rsidR="00EE4E22" w:rsidRPr="00900AC6" w:rsidRDefault="00EE4E22" w:rsidP="00EE4E22">
            <w:pPr>
              <w:spacing w:after="0"/>
              <w:jc w:val="left"/>
              <w:rPr>
                <w:rFonts w:eastAsiaTheme="minorHAnsi" w:cs="Arial"/>
                <w:sz w:val="18"/>
                <w:szCs w:val="18"/>
                <w:lang w:eastAsia="en-US"/>
              </w:rPr>
            </w:pPr>
            <w:r w:rsidRPr="00900AC6">
              <w:rPr>
                <w:rFonts w:eastAsiaTheme="minorHAnsi" w:cs="Arial"/>
                <w:sz w:val="18"/>
                <w:szCs w:val="18"/>
                <w:lang w:eastAsia="en-US"/>
              </w:rPr>
              <w:t xml:space="preserve">Article 7 – Initial Procedures to be Performed for Expropriation and Administrative Annotation </w:t>
            </w:r>
          </w:p>
        </w:tc>
        <w:tc>
          <w:tcPr>
            <w:tcW w:w="0" w:type="auto"/>
          </w:tcPr>
          <w:p w14:paraId="0EDB0C9B" w14:textId="3D15EC49" w:rsidR="00EE4E22" w:rsidRPr="00900AC6" w:rsidRDefault="00EE4E22" w:rsidP="507B3C15">
            <w:pPr>
              <w:spacing w:after="0"/>
              <w:cnfStyle w:val="000000100000" w:firstRow="0" w:lastRow="0" w:firstColumn="0" w:lastColumn="0" w:oddVBand="0" w:evenVBand="0" w:oddHBand="1" w:evenHBand="0" w:firstRowFirstColumn="0" w:firstRowLastColumn="0" w:lastRowFirstColumn="0" w:lastRowLastColumn="0"/>
              <w:rPr>
                <w:rFonts w:eastAsiaTheme="minorEastAsia" w:cs="Arial"/>
                <w:sz w:val="18"/>
                <w:szCs w:val="18"/>
                <w:lang w:eastAsia="en-US"/>
              </w:rPr>
            </w:pPr>
            <w:r w:rsidRPr="507B3C15">
              <w:rPr>
                <w:rFonts w:eastAsiaTheme="minorEastAsia" w:cs="Arial"/>
                <w:sz w:val="18"/>
                <w:szCs w:val="18"/>
                <w:lang w:eastAsia="en-US"/>
              </w:rPr>
              <w:t xml:space="preserve">The administration that is to perform the expropriation process (in this case AYGM), prepares or commissions a scaled plan/map indicating the borders, surface area and type of the immovable assets or resources which are to be expropriated. AYGM will identify the registered owners of the property in title deed records; if there is no record for ownership in the title deed then the </w:t>
            </w:r>
            <w:r w:rsidR="002D64C6">
              <w:rPr>
                <w:rFonts w:eastAsiaTheme="minorEastAsia" w:cs="Arial"/>
                <w:sz w:val="18"/>
                <w:szCs w:val="18"/>
                <w:lang w:eastAsia="en-US"/>
              </w:rPr>
              <w:t>owner</w:t>
            </w:r>
            <w:r w:rsidRPr="507B3C15">
              <w:rPr>
                <w:rFonts w:eastAsiaTheme="minorEastAsia" w:cs="Arial"/>
                <w:sz w:val="18"/>
                <w:szCs w:val="18"/>
                <w:lang w:eastAsia="en-US"/>
              </w:rPr>
              <w:t>, with their addresses, are determined through the deed, tax and population records or by external research and documents.</w:t>
            </w:r>
          </w:p>
          <w:p w14:paraId="047F44EB" w14:textId="77777777" w:rsidR="00EE4E22" w:rsidRPr="00900AC6" w:rsidRDefault="00EE4E22" w:rsidP="00D74CF5">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After the administration takes the decision on expropriation (i.e. Expropriation Decision), the related annotation of the expropriation in the title deed is notified to the title deed administration where the mentioned immovable asset is registered.</w:t>
            </w:r>
          </w:p>
        </w:tc>
      </w:tr>
      <w:tr w:rsidR="00EE4E22" w:rsidRPr="00900AC6" w14:paraId="1230BFF5" w14:textId="77777777" w:rsidTr="507B3C15">
        <w:tc>
          <w:tcPr>
            <w:cnfStyle w:val="001000000000" w:firstRow="0" w:lastRow="0" w:firstColumn="1" w:lastColumn="0" w:oddVBand="0" w:evenVBand="0" w:oddHBand="0" w:evenHBand="0" w:firstRowFirstColumn="0" w:firstRowLastColumn="0" w:lastRowFirstColumn="0" w:lastRowLastColumn="0"/>
            <w:tcW w:w="0" w:type="auto"/>
          </w:tcPr>
          <w:p w14:paraId="5154FDCC" w14:textId="4E4CDD83" w:rsidR="00EE4E22" w:rsidRPr="00900AC6" w:rsidRDefault="00EE4E22" w:rsidP="507B3C15">
            <w:pPr>
              <w:spacing w:line="240" w:lineRule="auto"/>
              <w:ind w:left="284" w:hanging="284"/>
              <w:contextualSpacing/>
              <w:jc w:val="left"/>
              <w:rPr>
                <w:rFonts w:eastAsiaTheme="minorEastAsia" w:cs="Arial"/>
                <w:sz w:val="18"/>
                <w:szCs w:val="18"/>
                <w:lang w:eastAsia="en-US"/>
              </w:rPr>
            </w:pPr>
            <w:r w:rsidRPr="507B3C15">
              <w:rPr>
                <w:rFonts w:eastAsiaTheme="minorEastAsia" w:cs="Arial"/>
                <w:sz w:val="18"/>
                <w:szCs w:val="18"/>
                <w:lang w:eastAsia="en-US"/>
              </w:rPr>
              <w:t xml:space="preserve">Article 8 – </w:t>
            </w:r>
            <w:r w:rsidR="008E6BE6">
              <w:rPr>
                <w:rFonts w:eastAsiaTheme="minorEastAsia" w:cs="Arial"/>
                <w:sz w:val="18"/>
                <w:szCs w:val="18"/>
                <w:lang w:eastAsia="en-US"/>
              </w:rPr>
              <w:t>Acquisition</w:t>
            </w:r>
            <w:r w:rsidR="0FD48304" w:rsidRPr="507B3C15">
              <w:rPr>
                <w:rFonts w:eastAsiaTheme="minorEastAsia" w:cs="Arial"/>
                <w:sz w:val="18"/>
                <w:szCs w:val="18"/>
                <w:lang w:eastAsia="en-US"/>
              </w:rPr>
              <w:t xml:space="preserve"> Method</w:t>
            </w:r>
          </w:p>
        </w:tc>
        <w:tc>
          <w:tcPr>
            <w:tcW w:w="0" w:type="auto"/>
          </w:tcPr>
          <w:p w14:paraId="39CB19B7" w14:textId="7BA0284E" w:rsidR="009D4F6A" w:rsidRPr="009D4F6A" w:rsidRDefault="009D4F6A" w:rsidP="009D4F6A">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val="en-US" w:eastAsia="en-US"/>
              </w:rPr>
            </w:pPr>
            <w:r w:rsidRPr="009D4F6A">
              <w:rPr>
                <w:rFonts w:eastAsiaTheme="minorHAnsi" w:cs="Arial"/>
                <w:sz w:val="18"/>
                <w:szCs w:val="18"/>
                <w:lang w:val="en-US" w:eastAsia="en-US"/>
              </w:rPr>
              <w:t>In expropriations conducted by the authorities in accordance with this Law concerning immovable properties registered in the land registry, the purchase method shall be applied as a priority.</w:t>
            </w:r>
          </w:p>
          <w:p w14:paraId="3FA66729" w14:textId="77777777" w:rsidR="009D4F6A" w:rsidRPr="009D4F6A" w:rsidRDefault="009D4F6A" w:rsidP="009D4F6A">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val="en-US" w:eastAsia="en-US"/>
              </w:rPr>
            </w:pPr>
            <w:r w:rsidRPr="009D4F6A">
              <w:rPr>
                <w:rFonts w:eastAsiaTheme="minorHAnsi" w:cs="Arial"/>
                <w:sz w:val="18"/>
                <w:szCs w:val="18"/>
                <w:lang w:val="en-US" w:eastAsia="en-US"/>
              </w:rPr>
              <w:t xml:space="preserve">After the expropriation decision is made, the authority responsible for the expropriation shall, in accordance with the principles set out in Article 11 of this Law and based on reports obtained from relevant experts, institutions, or organisations, determine the estimated value of the property. Where necessary, information from Chambers of Industry and Commerce and local real estate </w:t>
            </w:r>
            <w:r w:rsidRPr="009D4F6A">
              <w:rPr>
                <w:rFonts w:eastAsiaTheme="minorHAnsi" w:cs="Arial"/>
                <w:sz w:val="18"/>
                <w:szCs w:val="18"/>
                <w:lang w:val="en-US" w:eastAsia="en-US"/>
              </w:rPr>
              <w:lastRenderedPageBreak/>
              <w:t>offices may also be used. For this purpose, one or more valuation commissions consisting of at least three members from within the authority shall be appointed.</w:t>
            </w:r>
          </w:p>
          <w:p w14:paraId="49B8BBCF" w14:textId="35332908" w:rsidR="00EE4E22" w:rsidRPr="00900AC6" w:rsidRDefault="00EE4E22" w:rsidP="002845FC">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 xml:space="preserve">After the administration has notified the owner of its intent to take over the immovable asset, the owner or its representative shall be ready at the time and venue given by the notification letter sent by the administration (within 15 days after notification) with the intent of consent to selling the immovable asset. </w:t>
            </w:r>
            <w:r w:rsidR="00482626" w:rsidRPr="00900AC6">
              <w:rPr>
                <w:rFonts w:eastAsiaTheme="minorHAnsi" w:cs="Arial"/>
                <w:sz w:val="18"/>
                <w:szCs w:val="18"/>
                <w:lang w:eastAsia="en-US"/>
              </w:rPr>
              <w:t>Reconciliation</w:t>
            </w:r>
            <w:r w:rsidRPr="00900AC6">
              <w:rPr>
                <w:rFonts w:eastAsiaTheme="minorHAnsi" w:cs="Arial"/>
                <w:sz w:val="18"/>
                <w:szCs w:val="18"/>
                <w:lang w:eastAsia="en-US"/>
              </w:rPr>
              <w:t xml:space="preserve"> meetings are held on the date identified by the commission and if the affected owner is in agreement with the amount provided by AYGM, an agreement protocol is signed. During this meeting, the valuation prices are set and no bargaining or changing of the price is permitted. </w:t>
            </w:r>
          </w:p>
          <w:p w14:paraId="4F09E32B" w14:textId="77777777" w:rsidR="00EE4E22" w:rsidRPr="00900AC6" w:rsidRDefault="00EE4E22" w:rsidP="002845FC">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The administration prepares the amount stated in the report within 45 days and asks the owner to transfer the ownership rights in the name of the administration on the date specified in the title deed. The agreed value for compensation is paid as soon as the transfer of rights is complete. In cases where an agreement is not reached or transfer is not realised, action is taken as per Article 10 of this Law.</w:t>
            </w:r>
          </w:p>
          <w:p w14:paraId="1CA8C8EC" w14:textId="0065B5E0" w:rsidR="00EE4E22" w:rsidRPr="00900AC6" w:rsidRDefault="00061DDA" w:rsidP="002845FC">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br/>
            </w:r>
          </w:p>
        </w:tc>
      </w:tr>
      <w:tr w:rsidR="00EE4E22" w:rsidRPr="00900AC6" w14:paraId="12B6DCA0"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40D2A6"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lastRenderedPageBreak/>
              <w:t>Article 10 – Identification of the Land Value by Court and Registration of Immovable Asset in the Name of the Administration (Treasury for the Project)</w:t>
            </w:r>
          </w:p>
        </w:tc>
        <w:tc>
          <w:tcPr>
            <w:tcW w:w="0" w:type="auto"/>
          </w:tcPr>
          <w:p w14:paraId="18DE106F" w14:textId="545A0607" w:rsidR="00EE4E22" w:rsidRPr="00900AC6" w:rsidRDefault="00EE4E22" w:rsidP="507B3C15">
            <w:pPr>
              <w:spacing w:after="0"/>
              <w:cnfStyle w:val="000000100000" w:firstRow="0" w:lastRow="0" w:firstColumn="0" w:lastColumn="0" w:oddVBand="0" w:evenVBand="0" w:oddHBand="1" w:evenHBand="0" w:firstRowFirstColumn="0" w:firstRowLastColumn="0" w:lastRowFirstColumn="0" w:lastRowLastColumn="0"/>
              <w:rPr>
                <w:rFonts w:eastAsiaTheme="minorEastAsia" w:cs="Arial"/>
                <w:sz w:val="18"/>
                <w:szCs w:val="18"/>
                <w:lang w:eastAsia="en-US"/>
              </w:rPr>
            </w:pPr>
            <w:r w:rsidRPr="507B3C15">
              <w:rPr>
                <w:rFonts w:eastAsiaTheme="minorEastAsia" w:cs="Arial"/>
                <w:sz w:val="18"/>
                <w:szCs w:val="18"/>
                <w:lang w:eastAsia="en-US"/>
              </w:rPr>
              <w:t xml:space="preserve">Article 10 states that if the expropriation cannot be carried out through the </w:t>
            </w:r>
            <w:r w:rsidR="006D04ED">
              <w:rPr>
                <w:rFonts w:eastAsiaTheme="minorEastAsia" w:cs="Arial"/>
                <w:sz w:val="18"/>
                <w:szCs w:val="18"/>
                <w:lang w:eastAsia="en-US"/>
              </w:rPr>
              <w:t>conci</w:t>
            </w:r>
            <w:r w:rsidR="00703426">
              <w:rPr>
                <w:rFonts w:eastAsiaTheme="minorEastAsia" w:cs="Arial"/>
                <w:sz w:val="18"/>
                <w:szCs w:val="18"/>
                <w:lang w:eastAsia="en-US"/>
              </w:rPr>
              <w:t xml:space="preserve">liation </w:t>
            </w:r>
            <w:r w:rsidRPr="507B3C15">
              <w:rPr>
                <w:rFonts w:eastAsiaTheme="minorEastAsia" w:cs="Arial"/>
                <w:sz w:val="18"/>
                <w:szCs w:val="18"/>
                <w:lang w:eastAsia="en-US"/>
              </w:rPr>
              <w:t xml:space="preserve">procedure, the administration then applies to the </w:t>
            </w:r>
            <w:r w:rsidR="10EF0194" w:rsidRPr="507B3C15">
              <w:rPr>
                <w:rFonts w:eastAsiaTheme="minorEastAsia" w:cs="Arial"/>
                <w:sz w:val="18"/>
                <w:szCs w:val="18"/>
                <w:lang w:eastAsia="en-US"/>
              </w:rPr>
              <w:t xml:space="preserve">Local Civil Court of First Instance </w:t>
            </w:r>
            <w:r w:rsidRPr="507B3C15">
              <w:rPr>
                <w:rFonts w:eastAsiaTheme="minorEastAsia" w:cs="Arial"/>
                <w:sz w:val="18"/>
                <w:szCs w:val="18"/>
                <w:lang w:eastAsia="en-US"/>
              </w:rPr>
              <w:t>of the immovable asset and requests that the land value for the immovable asset be identified and decision be made for its registration in the name of the administration (Treasury for the Project), in return for the payment of this fee.</w:t>
            </w:r>
          </w:p>
          <w:p w14:paraId="1A293BFB" w14:textId="77777777" w:rsidR="00EE4E22" w:rsidRPr="00900AC6" w:rsidRDefault="00EE4E22" w:rsidP="002845FC">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Within 30 days of the application of the administration, the court notifies the owner of the immovable assets through an annotation (petition of lawsuit) with all relevant documentation collected and compiled for negotiations. An announcement is made in accordance with Notification Law (No. 7201), to parties whose addresses could not be found after inquiries, inviting them to attend the hearing. The court also publishes information on the expropriation at least once in a local newspaper (if there is any), issued in the location of the immovable asset, and in a national newspaper i.e. one circulated across Turkey.</w:t>
            </w:r>
          </w:p>
          <w:p w14:paraId="3AEED4DD" w14:textId="77777777" w:rsidR="00EE4E22" w:rsidRPr="00900AC6" w:rsidRDefault="00EE4E22" w:rsidP="002845FC">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On the day of the hearing, the judge invites the parties to reach an agreement on the value of the immovable asset. If an agreement is reached, the judge considers this value to be the land value.</w:t>
            </w:r>
          </w:p>
          <w:p w14:paraId="77690377" w14:textId="77777777" w:rsidR="00EE4E22" w:rsidRPr="00900AC6" w:rsidRDefault="00EE4E22" w:rsidP="002845FC">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If the landowner and administration do not agree before the court on the land price calculated by the court, the court assigns independent experts to appraise the land within 10 days. The court then sets a new trial date within 30 days and submits the results of the appraisal to the administration and to the landowner. In the event of non-agreement on this court-supervised appraisal, the court can appoint other appraisers within a 15-day period. The court, following the second appraisal, will establish a final expropriation price. The landowner still has the right to appeal the valuation decided in the court, but not the expropriation of the land.</w:t>
            </w:r>
          </w:p>
        </w:tc>
      </w:tr>
      <w:tr w:rsidR="00EE4E22" w:rsidRPr="00900AC6" w14:paraId="3C7F3682" w14:textId="77777777" w:rsidTr="507B3C15">
        <w:tc>
          <w:tcPr>
            <w:cnfStyle w:val="001000000000" w:firstRow="0" w:lastRow="0" w:firstColumn="1" w:lastColumn="0" w:oddVBand="0" w:evenVBand="0" w:oddHBand="0" w:evenHBand="0" w:firstRowFirstColumn="0" w:firstRowLastColumn="0" w:lastRowFirstColumn="0" w:lastRowLastColumn="0"/>
            <w:tcW w:w="0" w:type="auto"/>
          </w:tcPr>
          <w:p w14:paraId="0C3AAB4A"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Article 11 – Principles for the Identification of the Land Value</w:t>
            </w:r>
          </w:p>
        </w:tc>
        <w:tc>
          <w:tcPr>
            <w:tcW w:w="0" w:type="auto"/>
          </w:tcPr>
          <w:p w14:paraId="41C9DC19" w14:textId="77777777" w:rsidR="00EE4E22" w:rsidRPr="00900AC6" w:rsidRDefault="00EE4E22" w:rsidP="00D74CF5">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This article regulates the Valuation Process/Methodology for both the Valuation Commission(s) setup in or appointed by AYGM and the court experts. All experts will follow the same methodology to value the lands for expropriation. The defined value is valid for the entire area of the land. If only partial land acquisition will be made (i.e. the land is not entirely expropriated but will be half of it) then, as per Article 12 of the Expropriation Law, only that portion will be acquired.</w:t>
            </w:r>
          </w:p>
          <w:p w14:paraId="780D76FB" w14:textId="77777777" w:rsidR="00EE4E22" w:rsidRPr="00900AC6" w:rsidRDefault="00EE4E22" w:rsidP="00D74CF5">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 xml:space="preserve">The AYGM Valuation Commission, and later the expert committee to be formed as per Article 15 (if required), will go to the location of the immovable asset or resource to be expropriated with the court delegation, hear the statements of </w:t>
            </w:r>
            <w:r w:rsidRPr="00900AC6">
              <w:rPr>
                <w:rFonts w:eastAsiaTheme="minorHAnsi" w:cs="Arial"/>
                <w:sz w:val="18"/>
                <w:szCs w:val="18"/>
                <w:lang w:eastAsia="en-US"/>
              </w:rPr>
              <w:lastRenderedPageBreak/>
              <w:t xml:space="preserve">related parties present and draft a justified report that identifies the expropriation fee. </w:t>
            </w:r>
          </w:p>
          <w:p w14:paraId="379A7B76" w14:textId="77777777" w:rsidR="00EE4E22" w:rsidRPr="00900AC6" w:rsidRDefault="00EE4E22" w:rsidP="00D74CF5">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During the establishment of easement rights, if there are any value decreases in the immovable asset or the resource due to expropriation, this will be justified and the decrease in value catered for in the expropriation cost.</w:t>
            </w:r>
          </w:p>
        </w:tc>
      </w:tr>
      <w:tr w:rsidR="00EE4E22" w:rsidRPr="00900AC6" w14:paraId="1998B6F8"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75AEE7E" w14:textId="77777777" w:rsidR="00EE4E22" w:rsidRPr="00900AC6" w:rsidRDefault="00EE4E22" w:rsidP="00EE4E22">
            <w:pPr>
              <w:spacing w:after="0"/>
              <w:jc w:val="left"/>
              <w:rPr>
                <w:rFonts w:eastAsiaTheme="minorHAnsi" w:cs="Arial"/>
                <w:sz w:val="18"/>
                <w:szCs w:val="18"/>
                <w:lang w:eastAsia="en-US"/>
              </w:rPr>
            </w:pPr>
            <w:r w:rsidRPr="00900AC6">
              <w:rPr>
                <w:rFonts w:eastAsiaTheme="minorHAnsi" w:cs="Arial"/>
                <w:sz w:val="18"/>
                <w:szCs w:val="18"/>
                <w:lang w:eastAsia="en-US"/>
              </w:rPr>
              <w:lastRenderedPageBreak/>
              <w:t>Article 12 – Partial Expropriation</w:t>
            </w:r>
          </w:p>
        </w:tc>
        <w:tc>
          <w:tcPr>
            <w:tcW w:w="0" w:type="auto"/>
          </w:tcPr>
          <w:p w14:paraId="767C4CBC" w14:textId="77777777" w:rsidR="00EE4E22" w:rsidRPr="00900AC6" w:rsidRDefault="00EE4E22" w:rsidP="00D74CF5">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This article defines the value of partially expropriated immovable assets (e.g. any portion of the land, unviable/orphaned land, decrease or increase in land value due to investment, etc). It states that if part of an immovable asset excluded from expropriation is suitable for utilisation, then there is no further action to be taken. On the other hand, if the remaining part of an immovable asset is not suitable for use, this part can also be expropriated upon the request of the owner within 30 days following the receipt of the expropriation decision. This is further evaluated by AYGM as per the criteria developed for such cases for eligibility. In addition, AYGM also has a pro-active assessment for these cases and will address these during the negotiations.</w:t>
            </w:r>
          </w:p>
        </w:tc>
      </w:tr>
      <w:tr w:rsidR="00EE4E22" w:rsidRPr="00900AC6" w14:paraId="5ED2408B" w14:textId="77777777" w:rsidTr="507B3C15">
        <w:tc>
          <w:tcPr>
            <w:cnfStyle w:val="001000000000" w:firstRow="0" w:lastRow="0" w:firstColumn="1" w:lastColumn="0" w:oddVBand="0" w:evenVBand="0" w:oddHBand="0" w:evenHBand="0" w:firstRowFirstColumn="0" w:firstRowLastColumn="0" w:lastRowFirstColumn="0" w:lastRowLastColumn="0"/>
            <w:tcW w:w="0" w:type="auto"/>
          </w:tcPr>
          <w:p w14:paraId="12B00683"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Article 14 – Right of a Lawsuit</w:t>
            </w:r>
          </w:p>
        </w:tc>
        <w:tc>
          <w:tcPr>
            <w:tcW w:w="0" w:type="auto"/>
          </w:tcPr>
          <w:p w14:paraId="05F68ED5" w14:textId="77777777" w:rsidR="00EE4E22" w:rsidRPr="00900AC6" w:rsidRDefault="00EE4E22" w:rsidP="00D74CF5">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A lawsuit for the cancellation of land acquisition decision in the administrative court (or for correction of material errors) may be filed by the landowner against the expropriation procedure within 30 days as of the date of notification issued by the court as per Article 10 in the administrative court. If there are parties who could not be notified (i.e. where inaccessible for any reason), the court replaces the date of notification with the date of announcement in the newspaper.</w:t>
            </w:r>
          </w:p>
        </w:tc>
      </w:tr>
      <w:tr w:rsidR="00EE4E22" w:rsidRPr="00900AC6" w14:paraId="40953B82"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302F30E"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Article 15 – Court Appointed Valuation Commission</w:t>
            </w:r>
          </w:p>
        </w:tc>
        <w:tc>
          <w:tcPr>
            <w:tcW w:w="0" w:type="auto"/>
          </w:tcPr>
          <w:p w14:paraId="633342C4" w14:textId="77777777" w:rsidR="00EE4E22" w:rsidRPr="00900AC6" w:rsidRDefault="00EE4E22" w:rsidP="00D74CF5">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This Article describes the selection process for experts appointed for the court valuation commission. It also determines the remuneration of the experts assigned by the court and of the village headman to accompany the commission during their valuation survey.</w:t>
            </w:r>
          </w:p>
        </w:tc>
      </w:tr>
      <w:tr w:rsidR="00EE4E22" w:rsidRPr="00900AC6" w14:paraId="33B839BB" w14:textId="77777777" w:rsidTr="507B3C15">
        <w:tc>
          <w:tcPr>
            <w:cnfStyle w:val="001000000000" w:firstRow="0" w:lastRow="0" w:firstColumn="1" w:lastColumn="0" w:oddVBand="0" w:evenVBand="0" w:oddHBand="0" w:evenHBand="0" w:firstRowFirstColumn="0" w:firstRowLastColumn="0" w:lastRowFirstColumn="0" w:lastRowLastColumn="0"/>
            <w:tcW w:w="0" w:type="auto"/>
          </w:tcPr>
          <w:p w14:paraId="3818D00E"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Article 18 – Dispute on the Ownership</w:t>
            </w:r>
          </w:p>
        </w:tc>
        <w:tc>
          <w:tcPr>
            <w:tcW w:w="0" w:type="auto"/>
          </w:tcPr>
          <w:p w14:paraId="2AF27D28" w14:textId="2725966E" w:rsidR="00EE4E22" w:rsidRPr="00900AC6" w:rsidRDefault="00423557" w:rsidP="00423557">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The administration conducts investigations with the land registry office, land survey directorate, and civil courts of first instance in the area where the immovable property is located, in order to determine the ownership status of the land to be expropriated and to verify whether there are any disputes concerning the property. This verification is carried out by obtaining information from the local land registry office, cadastre directorate, and courts, as well as through on-site investigations. If these inquiries indicate that there is an ownership dispute or that the property is subject to ongoing legal proceedings, all documents prepared in accordance with Article 10 are submitted by the administration to the civil court of first instance in the jurisdiction where the immovable property is located.</w:t>
            </w:r>
            <w:r w:rsidR="00EE4E22" w:rsidRPr="00900AC6">
              <w:rPr>
                <w:rFonts w:eastAsiaTheme="minorHAnsi" w:cs="Arial"/>
                <w:sz w:val="18"/>
                <w:szCs w:val="18"/>
                <w:lang w:eastAsia="en-US"/>
              </w:rPr>
              <w:t>The administration will also request the court to appraise the expropriation cost of the immovable asset and decide on the registration of the asset in the name of the administration in return for either cash payment to the rightful holder (identified as a result of the settlement of the land ownership dispute) or for payment in instalments in case the expropriation is made in accordance with the second paragraph of Article 3 of that Law.</w:t>
            </w:r>
          </w:p>
        </w:tc>
      </w:tr>
      <w:tr w:rsidR="00EE4E22" w:rsidRPr="00900AC6" w14:paraId="50BDC5C6"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D8B7860"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Article 19 - Registration of Immovable Property Not Registered in the Land Registry and the Rights of the Owner</w:t>
            </w:r>
          </w:p>
        </w:tc>
        <w:tc>
          <w:tcPr>
            <w:tcW w:w="0" w:type="auto"/>
          </w:tcPr>
          <w:p w14:paraId="02DB51BA" w14:textId="30B174C5" w:rsidR="00BF1765" w:rsidRPr="00900AC6" w:rsidRDefault="008E05B8" w:rsidP="00BF1765">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val="en-US" w:eastAsia="en-US"/>
              </w:rPr>
            </w:pPr>
            <w:r w:rsidRPr="00900AC6">
              <w:rPr>
                <w:rFonts w:eastAsiaTheme="minorHAnsi" w:cs="Arial"/>
                <w:sz w:val="18"/>
                <w:szCs w:val="18"/>
                <w:lang w:eastAsia="en-US"/>
              </w:rPr>
              <w:t>The administration first determines whether the immovable property decided to be expropriated, which is not registered in the land registry, is among the public properties listed in Article 16 of the Cadastre Law No. 3402 of 21 June 1987, by making inquiries to the relevant authorities.</w:t>
            </w:r>
            <w:r w:rsidR="00BF1765" w:rsidRPr="00900AC6">
              <w:rPr>
                <w:rFonts w:eastAsiaTheme="minorHAnsi" w:cs="Arial"/>
                <w:sz w:val="18"/>
                <w:szCs w:val="18"/>
                <w:lang w:val="en-US" w:eastAsia="en-US"/>
              </w:rPr>
              <w:t xml:space="preserve">If, as a result of this investigation, it is determined that the unregistered property to be expropriated is not classified as public property under Article 16 of the said law, and that there exists a possessor claiming ownership through possession, the administration conducts an on-site investigation with the assistance of experts appointed in accordance with Article 9, collects relevant evidence, and records the findings in an official </w:t>
            </w:r>
            <w:r w:rsidR="008E745F" w:rsidRPr="00900AC6">
              <w:rPr>
                <w:rFonts w:eastAsiaTheme="minorHAnsi" w:cs="Arial"/>
                <w:sz w:val="18"/>
                <w:szCs w:val="18"/>
                <w:lang w:val="en-US" w:eastAsia="en-US"/>
              </w:rPr>
              <w:t>statement</w:t>
            </w:r>
            <w:r w:rsidR="00BF1765" w:rsidRPr="00900AC6">
              <w:rPr>
                <w:rFonts w:eastAsiaTheme="minorHAnsi" w:cs="Arial"/>
                <w:sz w:val="18"/>
                <w:szCs w:val="18"/>
                <w:lang w:val="en-US" w:eastAsia="en-US"/>
              </w:rPr>
              <w:t>.</w:t>
            </w:r>
          </w:p>
          <w:p w14:paraId="16CE7BD6" w14:textId="44E43C5E" w:rsidR="00BF1765" w:rsidRPr="00900AC6" w:rsidRDefault="00BF1765" w:rsidP="00BF1765">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val="en-US" w:eastAsia="en-US"/>
              </w:rPr>
            </w:pPr>
            <w:r w:rsidRPr="00900AC6">
              <w:rPr>
                <w:rFonts w:eastAsiaTheme="minorHAnsi" w:cs="Arial"/>
                <w:sz w:val="18"/>
                <w:szCs w:val="18"/>
                <w:lang w:val="en-US" w:eastAsia="en-US"/>
              </w:rPr>
              <w:t xml:space="preserve">This </w:t>
            </w:r>
            <w:r w:rsidR="008E745F" w:rsidRPr="00900AC6">
              <w:rPr>
                <w:rFonts w:eastAsiaTheme="minorHAnsi" w:cs="Arial"/>
                <w:sz w:val="18"/>
                <w:szCs w:val="18"/>
                <w:lang w:val="en-US" w:eastAsia="en-US"/>
              </w:rPr>
              <w:t>official statement</w:t>
            </w:r>
            <w:r w:rsidRPr="00900AC6">
              <w:rPr>
                <w:rFonts w:eastAsiaTheme="minorHAnsi" w:cs="Arial"/>
                <w:sz w:val="18"/>
                <w:szCs w:val="18"/>
                <w:lang w:val="en-US" w:eastAsia="en-US"/>
              </w:rPr>
              <w:t xml:space="preserve"> includes information on the area of the property, the identity of the possessor, tax records, the starting date and duration of possession, and </w:t>
            </w:r>
            <w:r w:rsidRPr="00900AC6">
              <w:rPr>
                <w:rFonts w:eastAsiaTheme="minorHAnsi" w:cs="Arial"/>
                <w:sz w:val="18"/>
                <w:szCs w:val="18"/>
                <w:lang w:val="en-US" w:eastAsia="en-US"/>
              </w:rPr>
              <w:lastRenderedPageBreak/>
              <w:t>whether the legal conditions for acquiring ownership through possession have been fulfilled.</w:t>
            </w:r>
            <w:r w:rsidR="008E745F" w:rsidRPr="00900AC6">
              <w:rPr>
                <w:rFonts w:eastAsiaTheme="minorHAnsi" w:cs="Arial"/>
                <w:sz w:val="18"/>
                <w:szCs w:val="18"/>
                <w:lang w:val="en-US" w:eastAsia="en-US"/>
              </w:rPr>
              <w:t xml:space="preserve"> </w:t>
            </w:r>
            <w:r w:rsidRPr="00900AC6">
              <w:rPr>
                <w:rFonts w:eastAsiaTheme="minorHAnsi" w:cs="Arial"/>
                <w:sz w:val="18"/>
                <w:szCs w:val="18"/>
                <w:lang w:val="en-US" w:eastAsia="en-US"/>
              </w:rPr>
              <w:t>All documents prepared by the administration in accordance with Article 10 are then submitted to the civil court of first instance in the jurisdiction where the immovable property is located, requesting that the expropriation value of the property be determined, and that the property be registered in the name of the administration upon payment of the compensation either in full or, if applicable under Article 3(2) of this Law, in installments.</w:t>
            </w:r>
          </w:p>
          <w:p w14:paraId="2A95D29E" w14:textId="74D82766" w:rsidR="00EE4E22" w:rsidRPr="00900AC6" w:rsidRDefault="00EE4E22" w:rsidP="002845FC">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p>
        </w:tc>
      </w:tr>
      <w:tr w:rsidR="00EE4E22" w:rsidRPr="00900AC6" w14:paraId="09A82FA6" w14:textId="77777777" w:rsidTr="507B3C15">
        <w:tc>
          <w:tcPr>
            <w:cnfStyle w:val="001000000000" w:firstRow="0" w:lastRow="0" w:firstColumn="1" w:lastColumn="0" w:oddVBand="0" w:evenVBand="0" w:oddHBand="0" w:evenHBand="0" w:firstRowFirstColumn="0" w:firstRowLastColumn="0" w:lastRowFirstColumn="0" w:lastRowLastColumn="0"/>
            <w:tcW w:w="0" w:type="auto"/>
          </w:tcPr>
          <w:p w14:paraId="1B59169F"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lastRenderedPageBreak/>
              <w:t>Article 20 - Evacuation of Immovable Property</w:t>
            </w:r>
          </w:p>
        </w:tc>
        <w:tc>
          <w:tcPr>
            <w:tcW w:w="0" w:type="auto"/>
          </w:tcPr>
          <w:p w14:paraId="43C5957F" w14:textId="77777777" w:rsidR="00EE4E22" w:rsidRPr="00900AC6" w:rsidRDefault="00EE4E22" w:rsidP="002845FC">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Under this Law, the evacuation of an immovable property registered in the name of the expropriating authority at the land registry shall be requested by the authority from the enforcement officer.</w:t>
            </w:r>
          </w:p>
          <w:p w14:paraId="0E050AC6" w14:textId="77777777" w:rsidR="00EE4E22" w:rsidRPr="00900AC6" w:rsidRDefault="00EE4E22" w:rsidP="002845FC">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507B3C15">
              <w:rPr>
                <w:rFonts w:eastAsiaTheme="minorEastAsia" w:cs="Arial"/>
                <w:sz w:val="18"/>
                <w:szCs w:val="18"/>
                <w:lang w:eastAsia="en-US"/>
              </w:rPr>
              <w:t>The enforcement officer shall notify the occupants to vacate the immovable property within fifteen days. If the property is not vacated within this period, it shall be evacuated through enforcement. Objections and grievances do not suspend the evacuation, and the court cannot issue an injunction (preliminary injunction) to stop it. Neither the owner nor the authority can be held liable for compensation due to the evacuation of the immovable property. If the land is cultivated, its evacuation shall be postponed until after the harvest.</w:t>
            </w:r>
          </w:p>
          <w:p w14:paraId="727AF50A" w14:textId="77777777" w:rsidR="00EE4E22" w:rsidRPr="00900AC6" w:rsidRDefault="00EE4E22" w:rsidP="002845FC">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However, if waiting for the harvest is not possible, the expropriating authority may request evacuation of the land on the condition that the value of the crops is compensated as determined by the court.</w:t>
            </w:r>
          </w:p>
          <w:p w14:paraId="721779CA" w14:textId="77777777" w:rsidR="00EE4E22" w:rsidRPr="00900AC6" w:rsidRDefault="00EE4E22" w:rsidP="002845FC">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If the value of the crops has already been taken into account in determining the expropriation value pursuant to Articles 11 and 12, it shall not be necessary to reassess or repay this amount for the evacuation of the immovable property.</w:t>
            </w:r>
          </w:p>
        </w:tc>
      </w:tr>
      <w:tr w:rsidR="00EE4E22" w:rsidRPr="00900AC6" w14:paraId="1B8FF97E"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438B120"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Article 25 – Limitation of Rights and Transfer of Ownership to the Administration</w:t>
            </w:r>
          </w:p>
        </w:tc>
        <w:tc>
          <w:tcPr>
            <w:tcW w:w="0" w:type="auto"/>
          </w:tcPr>
          <w:p w14:paraId="529E3CD1" w14:textId="1CA62C5D" w:rsidR="00EE4E22" w:rsidRPr="00900AC6" w:rsidRDefault="00EE4E22" w:rsidP="00BD0DA2">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507B3C15">
              <w:rPr>
                <w:rFonts w:eastAsiaTheme="minorEastAsia" w:cs="Arial"/>
                <w:sz w:val="18"/>
                <w:szCs w:val="18"/>
                <w:lang w:eastAsia="en-US"/>
              </w:rPr>
              <w:t xml:space="preserve">The owner of the immovable asset loses his/her rights to engage in activities such as construction or cultivation, or to make fundamental changes in the current structure of the immovable asset, after the date of the registration or land access decision taken by the court or through consent agreement. The value of activities undertaken after this date is not taken into consideration in the process. </w:t>
            </w:r>
            <w:r w:rsidR="2BA0F80D">
              <w:t xml:space="preserve"> </w:t>
            </w:r>
            <w:r w:rsidR="2BA0F80D" w:rsidRPr="507B3C15">
              <w:rPr>
                <w:rFonts w:eastAsiaTheme="minorEastAsia" w:cs="Arial"/>
                <w:sz w:val="18"/>
                <w:szCs w:val="18"/>
                <w:lang w:eastAsia="en-US"/>
              </w:rPr>
              <w:t>In large-scale projects extending over multiple years, such as dams, irrigation networks and pipelines, highways, railways, ports, and airports, the public interest decision is announced by posting it for fifteen days at the neighborhood and/or village headman’s (muhtar’s) office where the immovable properties to be expropriated are located.  After the announcement period of the public interest decision has expired, any permanent structures built or trees planted on the properties to be expropriated are not taken into account in determining the expropriation value. For this project, the cut</w:t>
            </w:r>
            <w:r w:rsidR="621403F5" w:rsidRPr="507B3C15">
              <w:rPr>
                <w:rFonts w:eastAsiaTheme="minorEastAsia" w:cs="Arial"/>
                <w:sz w:val="18"/>
                <w:szCs w:val="18"/>
                <w:lang w:eastAsia="en-US"/>
              </w:rPr>
              <w:t>-</w:t>
            </w:r>
            <w:r w:rsidR="2BA0F80D" w:rsidRPr="507B3C15">
              <w:rPr>
                <w:rFonts w:eastAsiaTheme="minorEastAsia" w:cs="Arial"/>
                <w:sz w:val="18"/>
                <w:szCs w:val="18"/>
                <w:lang w:eastAsia="en-US"/>
              </w:rPr>
              <w:t>off date for such considerations is</w:t>
            </w:r>
            <w:r w:rsidR="621403F5" w:rsidRPr="507B3C15">
              <w:rPr>
                <w:rFonts w:eastAsiaTheme="minorEastAsia" w:cs="Arial"/>
                <w:sz w:val="18"/>
                <w:szCs w:val="18"/>
                <w:lang w:eastAsia="en-US"/>
              </w:rPr>
              <w:t xml:space="preserve"> the end of December 2024. </w:t>
            </w:r>
            <w:r w:rsidR="2BA0F80D" w:rsidRPr="507B3C15">
              <w:rPr>
                <w:rFonts w:eastAsiaTheme="minorEastAsia" w:cs="Arial"/>
                <w:sz w:val="18"/>
                <w:szCs w:val="18"/>
                <w:lang w:eastAsia="en-US"/>
              </w:rPr>
              <w:t>.</w:t>
            </w:r>
          </w:p>
        </w:tc>
      </w:tr>
      <w:tr w:rsidR="00EE4E22" w:rsidRPr="00900AC6" w14:paraId="0BF56718" w14:textId="77777777" w:rsidTr="507B3C15">
        <w:tc>
          <w:tcPr>
            <w:cnfStyle w:val="001000000000" w:firstRow="0" w:lastRow="0" w:firstColumn="1" w:lastColumn="0" w:oddVBand="0" w:evenVBand="0" w:oddHBand="0" w:evenHBand="0" w:firstRowFirstColumn="0" w:firstRowLastColumn="0" w:lastRowFirstColumn="0" w:lastRowLastColumn="0"/>
            <w:tcW w:w="0" w:type="auto"/>
          </w:tcPr>
          <w:p w14:paraId="7D6308E6"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t>Article 27 – Immediate Expropriation</w:t>
            </w:r>
          </w:p>
        </w:tc>
        <w:tc>
          <w:tcPr>
            <w:tcW w:w="0" w:type="auto"/>
          </w:tcPr>
          <w:p w14:paraId="5B594D40" w14:textId="77777777" w:rsidR="00EE4E22" w:rsidRPr="00900AC6" w:rsidRDefault="00EE4E22" w:rsidP="00D74CF5">
            <w:pPr>
              <w:spacing w:after="0"/>
              <w:cnfStyle w:val="000000000000" w:firstRow="0" w:lastRow="0" w:firstColumn="0" w:lastColumn="0" w:oddVBand="0" w:evenVBand="0" w:oddHBand="0"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Article 27 states that the immovable assets subject to expropriation may be seized through accelerated expropriation process by the administration undertaking expropriation for public interest: i) for the purposes of implementation of National Defence Law, or ii) in situations of which urgency are determined by the President of Turkish Republic, or iii) under the extraordinary circumstances defined in special laws. In such cases/situations, upon the request of the relevant administration, a court may decide to seize the immovable asset in accordance with the principles set out in Article 10 and Article 15. This can be done on condition that the procedures, other than valuation, will be completed afterwards. In this process, upon the request of the related administration, the compensation amount for the immovable asset must be appraised by the court within 7 days using experts assigned as per Article 10 and 15 of the Expropriation Law. The seizure can be made after the assessed value of the immovable is deposited in a bank account by the administration in the name of the owner.</w:t>
            </w:r>
          </w:p>
        </w:tc>
      </w:tr>
      <w:tr w:rsidR="00EE4E22" w:rsidRPr="00900AC6" w14:paraId="0E9D85B8"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080CB33" w14:textId="77777777" w:rsidR="00EE4E22" w:rsidRPr="00900AC6" w:rsidRDefault="00EE4E22" w:rsidP="00EE4E22">
            <w:pPr>
              <w:spacing w:line="259" w:lineRule="auto"/>
              <w:rPr>
                <w:rFonts w:cs="Arial"/>
                <w:kern w:val="2"/>
                <w:sz w:val="18"/>
                <w:szCs w:val="18"/>
                <w14:ligatures w14:val="standardContextual"/>
              </w:rPr>
            </w:pPr>
            <w:r w:rsidRPr="00900AC6">
              <w:rPr>
                <w:rFonts w:cs="Arial"/>
                <w:kern w:val="2"/>
                <w:sz w:val="18"/>
                <w:szCs w:val="18"/>
                <w14:ligatures w14:val="standardContextual"/>
              </w:rPr>
              <w:lastRenderedPageBreak/>
              <w:t>Article 30 – Transfer of an Immovable Owned by a State Body</w:t>
            </w:r>
          </w:p>
        </w:tc>
        <w:tc>
          <w:tcPr>
            <w:tcW w:w="0" w:type="auto"/>
          </w:tcPr>
          <w:p w14:paraId="4800484E" w14:textId="77777777" w:rsidR="00EE4E22" w:rsidRPr="00900AC6" w:rsidRDefault="00EE4E22" w:rsidP="002845FC">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This article regulates the acquisition of immovable assets, resources or easement rights owned by public entities and institutions and states that these may not be expropriated by another public entity or institution. All state owned land (other than treasury land) subject to acquisition are acquired through the application of Article 30 of the Law. The administration that requires the immovable asset, resource or easement rights identifies the land value according to Article 8. It lodges a written application at the relevant state authority owning the asset, stating the amount it would pay. If the owner of the asset does not consent to the transfer or does not respond within 60 days, the conflict is settled via an affirmed decision within 2 months after being inspected by the relevant administrative office upon application by the receiving administration.</w:t>
            </w:r>
          </w:p>
          <w:p w14:paraId="4DE2BDF0" w14:textId="77777777" w:rsidR="00EE4E22" w:rsidRPr="00900AC6" w:rsidRDefault="00EE4E22" w:rsidP="002845FC">
            <w:pPr>
              <w:spacing w:after="0"/>
              <w:cnfStyle w:val="000000100000" w:firstRow="0" w:lastRow="0" w:firstColumn="0" w:lastColumn="0" w:oddVBand="0" w:evenVBand="0" w:oddHBand="1" w:evenHBand="0" w:firstRowFirstColumn="0" w:firstRowLastColumn="0" w:lastRowFirstColumn="0" w:lastRowLastColumn="0"/>
              <w:rPr>
                <w:rFonts w:eastAsiaTheme="minorHAnsi" w:cs="Arial"/>
                <w:sz w:val="18"/>
                <w:szCs w:val="18"/>
                <w:lang w:eastAsia="en-US"/>
              </w:rPr>
            </w:pPr>
            <w:r w:rsidRPr="00900AC6">
              <w:rPr>
                <w:rFonts w:eastAsiaTheme="minorHAnsi" w:cs="Arial"/>
                <w:sz w:val="18"/>
                <w:szCs w:val="18"/>
                <w:lang w:eastAsia="en-US"/>
              </w:rPr>
              <w:t>If the parties fail to reach an agreement on the price within 30 days of the notification date of the Council of State decision requesting an expropriation fee to be identified, the receiving state authority lodges an application at the court in accordance with the procedure in Article 10.</w:t>
            </w:r>
          </w:p>
        </w:tc>
      </w:tr>
    </w:tbl>
    <w:p w14:paraId="4C1F9C0A" w14:textId="77777777" w:rsidR="00EE4E22" w:rsidRPr="00900AC6" w:rsidRDefault="00EE4E22" w:rsidP="00EE4E22">
      <w:pPr>
        <w:tabs>
          <w:tab w:val="num" w:pos="0"/>
        </w:tabs>
      </w:pPr>
      <w:r w:rsidRPr="00900AC6">
        <w:t xml:space="preserve">Supplementary to the Turkish Constitution and the Expropriation Law, the legislation detailed in </w:t>
      </w:r>
      <w:r w:rsidRPr="00900AC6">
        <w:fldChar w:fldCharType="begin"/>
      </w:r>
      <w:r w:rsidRPr="00900AC6">
        <w:instrText xml:space="preserve"> REF _Ref53603491 \h  \* MERGEFORMAT </w:instrText>
      </w:r>
      <w:r w:rsidRPr="00900AC6">
        <w:fldChar w:fldCharType="separate"/>
      </w:r>
      <w:r w:rsidRPr="00900AC6">
        <w:t>Table 2-2</w:t>
      </w:r>
      <w:r w:rsidRPr="00900AC6">
        <w:fldChar w:fldCharType="end"/>
      </w:r>
      <w:r w:rsidRPr="00900AC6">
        <w:t xml:space="preserve"> is also applicable to the Project.</w:t>
      </w:r>
    </w:p>
    <w:p w14:paraId="73B20E4F" w14:textId="29827267" w:rsidR="00EE4E22" w:rsidRPr="00900AC6" w:rsidRDefault="00710540" w:rsidP="00710540">
      <w:pPr>
        <w:pStyle w:val="Caption"/>
      </w:pPr>
      <w:bookmarkStart w:id="49" w:name="_Toc212050587"/>
      <w:bookmarkStart w:id="50" w:name="_Toc212196938"/>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2</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w:t>
      </w:r>
      <w:r w:rsidR="00C878C7" w:rsidRPr="00900AC6">
        <w:fldChar w:fldCharType="end"/>
      </w:r>
      <w:r w:rsidRPr="00900AC6">
        <w:t xml:space="preserve"> </w:t>
      </w:r>
      <w:r w:rsidR="00EE4E22" w:rsidRPr="00900AC6">
        <w:t>Additional Turkish Legislation Regarding Land Acquisition</w:t>
      </w:r>
      <w:bookmarkEnd w:id="49"/>
      <w:bookmarkEnd w:id="50"/>
    </w:p>
    <w:tbl>
      <w:tblPr>
        <w:tblStyle w:val="ListTable3-Accent1"/>
        <w:tblW w:w="5000" w:type="pct"/>
        <w:tblLook w:val="04A0" w:firstRow="1" w:lastRow="0" w:firstColumn="1" w:lastColumn="0" w:noHBand="0" w:noVBand="1"/>
      </w:tblPr>
      <w:tblGrid>
        <w:gridCol w:w="2242"/>
        <w:gridCol w:w="7386"/>
      </w:tblGrid>
      <w:tr w:rsidR="00EE4E22" w:rsidRPr="00900AC6" w14:paraId="60D5D6E3" w14:textId="77777777" w:rsidTr="0016450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42" w:type="dxa"/>
          </w:tcPr>
          <w:p w14:paraId="10DBF55F" w14:textId="77777777" w:rsidR="00EE4E22" w:rsidRPr="00900AC6" w:rsidRDefault="00EE4E22" w:rsidP="00EE4E22">
            <w:pPr>
              <w:spacing w:after="0"/>
              <w:jc w:val="left"/>
              <w:rPr>
                <w:rFonts w:eastAsiaTheme="minorHAnsi" w:cstheme="minorBidi"/>
                <w:bCs w:val="0"/>
                <w:sz w:val="18"/>
                <w:szCs w:val="18"/>
                <w:lang w:eastAsia="en-US"/>
              </w:rPr>
            </w:pPr>
            <w:r w:rsidRPr="00900AC6">
              <w:rPr>
                <w:rFonts w:eastAsiaTheme="minorHAnsi" w:cstheme="minorBidi"/>
                <w:bCs w:val="0"/>
                <w:sz w:val="18"/>
                <w:szCs w:val="18"/>
                <w:lang w:eastAsia="en-US"/>
              </w:rPr>
              <w:t>Law</w:t>
            </w:r>
          </w:p>
        </w:tc>
        <w:tc>
          <w:tcPr>
            <w:tcW w:w="7386" w:type="dxa"/>
          </w:tcPr>
          <w:p w14:paraId="6160FCF9" w14:textId="77777777" w:rsidR="00EE4E22" w:rsidRPr="00900AC6" w:rsidRDefault="00EE4E22" w:rsidP="00710540">
            <w:pPr>
              <w:spacing w:after="0"/>
              <w:cnfStyle w:val="100000000000" w:firstRow="1" w:lastRow="0" w:firstColumn="0" w:lastColumn="0" w:oddVBand="0" w:evenVBand="0" w:oddHBand="0" w:evenHBand="0" w:firstRowFirstColumn="0" w:firstRowLastColumn="0" w:lastRowFirstColumn="0" w:lastRowLastColumn="0"/>
              <w:rPr>
                <w:rFonts w:eastAsiaTheme="minorHAnsi" w:cstheme="minorBidi"/>
                <w:bCs w:val="0"/>
                <w:sz w:val="18"/>
                <w:szCs w:val="18"/>
                <w:lang w:eastAsia="en-US"/>
              </w:rPr>
            </w:pPr>
            <w:r w:rsidRPr="00900AC6">
              <w:rPr>
                <w:rFonts w:eastAsiaTheme="minorHAnsi" w:cstheme="minorBidi"/>
                <w:bCs w:val="0"/>
                <w:sz w:val="18"/>
                <w:szCs w:val="18"/>
                <w:lang w:eastAsia="en-US"/>
              </w:rPr>
              <w:t>Description</w:t>
            </w:r>
          </w:p>
        </w:tc>
      </w:tr>
      <w:tr w:rsidR="00EE4E22" w:rsidRPr="00900AC6" w14:paraId="2E8139AB" w14:textId="77777777" w:rsidTr="001645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2" w:type="dxa"/>
          </w:tcPr>
          <w:p w14:paraId="06A1BB07"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Forest Law (1956, No. 6831)</w:t>
            </w:r>
          </w:p>
        </w:tc>
        <w:tc>
          <w:tcPr>
            <w:tcW w:w="7386" w:type="dxa"/>
          </w:tcPr>
          <w:p w14:paraId="0590B8FD"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Law was enacted in 1956, and amended in 2003, 2004, 2013 and 2020. In accordance with the Forest Law, those responsible for implementing the Project must obtain permission from the Ministry of Agriculture and Forestry to perform activities in forests or lands classified as forest and are required to indemnify damages to public forests resulting from the construction of the Project. According to the Law, the Ministry has the authority to give permission for the use of forest land (49-year lease periods).</w:t>
            </w:r>
          </w:p>
          <w:p w14:paraId="1C15734A"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In addition to the Law itself, the regulation on “Permits to be Given on Land Considered Forest Areas” (Official Gazette dated 22 March 2007, No. 26470) settles the methods and principles of the approvals, permits and easement rights to be given.</w:t>
            </w:r>
          </w:p>
          <w:p w14:paraId="7DF4AC41"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Another addition to the regulation regarding the implementation of Article 16 of the Forestry Law published in the Official Gazette numbered 28976 and dated 18 April 2014 stipulates the implementation of Article 17/3 and 18 of the Forest Law. Article 9 of this regulation redefines the fees and the calculation of the fees to be collected from other authorities utilising forest land. AYGM, being a state body subject to general government budget, does not make payment to the Forest Authority. Acquisition of such lands is the same as treasury land.</w:t>
            </w:r>
          </w:p>
        </w:tc>
      </w:tr>
      <w:tr w:rsidR="00EE4E22" w:rsidRPr="00900AC6" w14:paraId="46C23ACB" w14:textId="77777777" w:rsidTr="0016450D">
        <w:tc>
          <w:tcPr>
            <w:cnfStyle w:val="001000000000" w:firstRow="0" w:lastRow="0" w:firstColumn="1" w:lastColumn="0" w:oddVBand="0" w:evenVBand="0" w:oddHBand="0" w:evenHBand="0" w:firstRowFirstColumn="0" w:firstRowLastColumn="0" w:lastRowFirstColumn="0" w:lastRowLastColumn="0"/>
            <w:tcW w:w="2242" w:type="dxa"/>
          </w:tcPr>
          <w:p w14:paraId="2E8E18EF"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Pasture Law (1998, No. 4342)</w:t>
            </w:r>
          </w:p>
        </w:tc>
        <w:tc>
          <w:tcPr>
            <w:tcW w:w="7386" w:type="dxa"/>
          </w:tcPr>
          <w:p w14:paraId="1C5F4B10"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This Law was enacted in 1998, and amended in 2004, 2008 and 2013. The acquisition of pasture lands are identified as being public common land. At this point, the area crossed by the Project will be separated in title deed, its status will be changed from ‘pasture’ designation to Treasury land. No further action will be required.</w:t>
            </w:r>
          </w:p>
          <w:p w14:paraId="0ECF6E2C"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Neither the right of the public, nor of the specific users of pastures, are recognised under the Law for compensation. Available payment under local laws is made for grass. Therefore, the pasture and meadow losses of PAPs and the associated income losses cannot be compensated under Turkish legislation.</w:t>
            </w:r>
          </w:p>
        </w:tc>
      </w:tr>
      <w:tr w:rsidR="00EE4E22" w:rsidRPr="00900AC6" w14:paraId="39175A32" w14:textId="77777777" w:rsidTr="001645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2" w:type="dxa"/>
          </w:tcPr>
          <w:p w14:paraId="2456490D"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Cadastral Law (1987, No. 3402)</w:t>
            </w:r>
          </w:p>
        </w:tc>
        <w:tc>
          <w:tcPr>
            <w:tcW w:w="7386" w:type="dxa"/>
          </w:tcPr>
          <w:p w14:paraId="1D3D4041"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Cadastral Law determines the boundaries and legal status of immovable assets based on the national coordinate system and the cadastral or the topographic cadastral maps, in order to register land and to constitute the basis of the spatial information system as the Civil Law (No. 4721) stipulates.</w:t>
            </w:r>
          </w:p>
          <w:p w14:paraId="51D6D0DC"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Cadastral Law also defines the process for the identification of landowners when they are without registered title deeds, or where there is confusion over land ownership.</w:t>
            </w:r>
          </w:p>
        </w:tc>
      </w:tr>
      <w:tr w:rsidR="00EE4E22" w:rsidRPr="00900AC6" w14:paraId="692B9BA0" w14:textId="77777777" w:rsidTr="0016450D">
        <w:tc>
          <w:tcPr>
            <w:cnfStyle w:val="001000000000" w:firstRow="0" w:lastRow="0" w:firstColumn="1" w:lastColumn="0" w:oddVBand="0" w:evenVBand="0" w:oddHBand="0" w:evenHBand="0" w:firstRowFirstColumn="0" w:firstRowLastColumn="0" w:lastRowFirstColumn="0" w:lastRowLastColumn="0"/>
            <w:tcW w:w="2242" w:type="dxa"/>
          </w:tcPr>
          <w:p w14:paraId="4FEBF493"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lastRenderedPageBreak/>
              <w:t>Land Registry Law (1934, No. 2644)</w:t>
            </w:r>
          </w:p>
        </w:tc>
        <w:tc>
          <w:tcPr>
            <w:tcW w:w="7386" w:type="dxa"/>
          </w:tcPr>
          <w:p w14:paraId="2A127F06"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Law was enacted in 1934 and amended at numerous times between 1934 and the present. Land Registry Law (No. 2644) is the main land title regulation. Land registration in Turkey is based on the Cadastral Law (No. 3402).</w:t>
            </w:r>
          </w:p>
          <w:p w14:paraId="229FD7EE"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Land Registry Law also states that citizens can rent treasury lands for agricultural, commercial, sports and social activities.</w:t>
            </w:r>
          </w:p>
        </w:tc>
      </w:tr>
      <w:tr w:rsidR="00EE4E22" w:rsidRPr="00900AC6" w14:paraId="3F57262B" w14:textId="77777777" w:rsidTr="001645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2" w:type="dxa"/>
          </w:tcPr>
          <w:p w14:paraId="48FE44FB"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Agricultural Reform Law on Land Arrangement in Irrigated Areas (1984, No. 3083)</w:t>
            </w:r>
          </w:p>
        </w:tc>
        <w:tc>
          <w:tcPr>
            <w:tcW w:w="7386" w:type="dxa"/>
          </w:tcPr>
          <w:p w14:paraId="5DA934B0"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Law was enacted in 1984 and amended in 2001 and 2014. The Law covers matters regarding land consolidation and allocation of land for purposes other than agriculture when this is needed. It is stipulated in the Law that in areas where agricultural production is no longer economically viable due to fragmentation, land consolidation will be undertaken to prevent fragmentation or a reduction in the spatial extent of agricultural land, that would result in it not being sufficient to provide a household’s livelihood, and make use of the household workforce.</w:t>
            </w:r>
          </w:p>
        </w:tc>
      </w:tr>
      <w:tr w:rsidR="00EE4E22" w:rsidRPr="00900AC6" w14:paraId="728C5F32" w14:textId="77777777" w:rsidTr="0016450D">
        <w:tc>
          <w:tcPr>
            <w:cnfStyle w:val="001000000000" w:firstRow="0" w:lastRow="0" w:firstColumn="1" w:lastColumn="0" w:oddVBand="0" w:evenVBand="0" w:oddHBand="0" w:evenHBand="0" w:firstRowFirstColumn="0" w:firstRowLastColumn="0" w:lastRowFirstColumn="0" w:lastRowLastColumn="0"/>
            <w:tcW w:w="2242" w:type="dxa"/>
          </w:tcPr>
          <w:p w14:paraId="0D601E7C"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Law on Soil Protection and Land Use (2005, No. 5403)</w:t>
            </w:r>
          </w:p>
        </w:tc>
        <w:tc>
          <w:tcPr>
            <w:tcW w:w="7386" w:type="dxa"/>
          </w:tcPr>
          <w:p w14:paraId="3B7E2CE0"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Law was enacted in 2005 and amended in 2008 and 2014. It sets out the principles for agricultural lands to be improved, protected against misuse, properly categorised and to prevent fragmentation.</w:t>
            </w:r>
          </w:p>
        </w:tc>
      </w:tr>
      <w:tr w:rsidR="00EE4E22" w:rsidRPr="00900AC6" w14:paraId="75E81928" w14:textId="77777777" w:rsidTr="001645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2" w:type="dxa"/>
          </w:tcPr>
          <w:p w14:paraId="0E2CE87E"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Law of Population Services (2006, No. 5490)</w:t>
            </w:r>
          </w:p>
        </w:tc>
        <w:tc>
          <w:tcPr>
            <w:tcW w:w="7386" w:type="dxa"/>
          </w:tcPr>
          <w:p w14:paraId="6BDFEFD4"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 xml:space="preserve">According to Article 11 of this Law, all Turkish citizens are required to register their residence, including those who live abroad. Assets ownership reflects the residential registration. </w:t>
            </w:r>
          </w:p>
          <w:p w14:paraId="090091DA"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People who change their residence are required to inform the population registration offices, in counties that they move to, of the changes.</w:t>
            </w:r>
          </w:p>
        </w:tc>
      </w:tr>
      <w:tr w:rsidR="00EE4E22" w:rsidRPr="00900AC6" w14:paraId="7728BEE0" w14:textId="77777777" w:rsidTr="0016450D">
        <w:tc>
          <w:tcPr>
            <w:cnfStyle w:val="001000000000" w:firstRow="0" w:lastRow="0" w:firstColumn="1" w:lastColumn="0" w:oddVBand="0" w:evenVBand="0" w:oddHBand="0" w:evenHBand="0" w:firstRowFirstColumn="0" w:firstRowLastColumn="0" w:lastRowFirstColumn="0" w:lastRowLastColumn="0"/>
            <w:tcW w:w="2242" w:type="dxa"/>
          </w:tcPr>
          <w:p w14:paraId="6419FFE0"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The Notification Law (1956, No. 7201)</w:t>
            </w:r>
          </w:p>
        </w:tc>
        <w:tc>
          <w:tcPr>
            <w:tcW w:w="7386" w:type="dxa"/>
          </w:tcPr>
          <w:p w14:paraId="547A2764"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Law, with its amendments in 2003, 2008 and 2011, provides the basis for a process of notification for property owners. It consists of specific procedures to be followed to reach a range of public and private owners, including those whose addresses are unknown.</w:t>
            </w:r>
          </w:p>
          <w:p w14:paraId="6D45FA32"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According to the Law, provisions for notification include sending letters to registered addresses; seeking support from local authorities; publication through an advertisement placed in a national newspaper and published throughout the country in significant numbers; and electronic communications. The Law provides guidance for communicating with different categories of stakeholders, including resident owners, absentee owners, owners outside Turkey, and various public agencies.</w:t>
            </w:r>
          </w:p>
          <w:p w14:paraId="309C4C52" w14:textId="77777777" w:rsidR="00EE4E22" w:rsidRPr="00900AC6" w:rsidRDefault="00EE4E22" w:rsidP="00710540">
            <w:pPr>
              <w:spacing w:after="0"/>
              <w:cnfStyle w:val="000000000000" w:firstRow="0" w:lastRow="0" w:firstColumn="0" w:lastColumn="0" w:oddVBand="0" w:evenVBand="0" w:oddHBand="0"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The Notification Law details the process of notification for landowners and land users whose address is unknown, as determined by the Notification Officer. According to the modifications made in the Law in 2011 (Article 10), the notification can be made wherever appropriate for the affected owner and/or to the last address known. If the person cannot be reached, notification is sent to the last known residence and is directed to the village or municipal quarter headmen. The owners, upon receipt of notification, have the right to apply to those responsible for implementing a Project for a negotiated settlement. Should the owner reside in a foreign country, a registered mail is sent to his/hers last known address. The expropriation agency can also seek the support of consulates in order to reach owners.</w:t>
            </w:r>
          </w:p>
        </w:tc>
      </w:tr>
      <w:tr w:rsidR="00EE4E22" w:rsidRPr="00900AC6" w14:paraId="680CFE51" w14:textId="77777777" w:rsidTr="001645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2" w:type="dxa"/>
          </w:tcPr>
          <w:p w14:paraId="712F9673" w14:textId="77777777" w:rsidR="00EE4E22" w:rsidRPr="00900AC6" w:rsidRDefault="00EE4E22" w:rsidP="00EE4E22">
            <w:pPr>
              <w:spacing w:line="240" w:lineRule="auto"/>
              <w:rPr>
                <w:kern w:val="2"/>
                <w:sz w:val="18"/>
                <w:szCs w:val="18"/>
                <w14:ligatures w14:val="standardContextual"/>
              </w:rPr>
            </w:pPr>
            <w:r w:rsidRPr="00900AC6">
              <w:rPr>
                <w:kern w:val="2"/>
                <w:sz w:val="18"/>
                <w:szCs w:val="18"/>
                <w14:ligatures w14:val="standardContextual"/>
              </w:rPr>
              <w:t>Land Registry Code (2013, No. 28738)</w:t>
            </w:r>
          </w:p>
        </w:tc>
        <w:tc>
          <w:tcPr>
            <w:tcW w:w="7386" w:type="dxa"/>
          </w:tcPr>
          <w:p w14:paraId="49ABBC61"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This Code aims to keep the land registry records in order with respect to the Civil Law (No. 4721). It comprises the principles and procedures pertaining to ownership, limited real and individual rights of immovable assets, and their entry, amendment, cancellation and rectification to the land registry.</w:t>
            </w:r>
          </w:p>
          <w:p w14:paraId="5C669FCA" w14:textId="77777777" w:rsidR="00EE4E22" w:rsidRPr="00900AC6" w:rsidRDefault="00EE4E22" w:rsidP="00710540">
            <w:pPr>
              <w:spacing w:after="0"/>
              <w:cnfStyle w:val="000000100000" w:firstRow="0" w:lastRow="0" w:firstColumn="0" w:lastColumn="0" w:oddVBand="0" w:evenVBand="0" w:oddHBand="1" w:evenHBand="0" w:firstRowFirstColumn="0" w:firstRowLastColumn="0" w:lastRowFirstColumn="0" w:lastRowLastColumn="0"/>
              <w:rPr>
                <w:rFonts w:eastAsiaTheme="minorHAnsi" w:cstheme="minorBidi"/>
                <w:sz w:val="18"/>
                <w:szCs w:val="18"/>
                <w:lang w:eastAsia="en-US"/>
              </w:rPr>
            </w:pPr>
            <w:r w:rsidRPr="00900AC6">
              <w:rPr>
                <w:rFonts w:eastAsiaTheme="minorHAnsi" w:cstheme="minorBidi"/>
                <w:sz w:val="18"/>
                <w:szCs w:val="18"/>
                <w:lang w:eastAsia="en-US"/>
              </w:rPr>
              <w:t>Articles 24 and 25 of this Code protect the rights of the illiterate, disabled and non-Turkish speaking right holders.</w:t>
            </w:r>
          </w:p>
        </w:tc>
      </w:tr>
    </w:tbl>
    <w:p w14:paraId="558565E1" w14:textId="77777777" w:rsidR="00EE4E22" w:rsidRPr="00900AC6" w:rsidRDefault="00EE4E22" w:rsidP="00EE4E22">
      <w:r w:rsidRPr="00900AC6">
        <w:t>The main gaps between Turkey's national legislation and the requirements of credit institutions related to the Project are summarized below.</w:t>
      </w:r>
    </w:p>
    <w:p w14:paraId="79A25DA0" w14:textId="77777777" w:rsidR="00EE4E22" w:rsidRPr="00900AC6" w:rsidRDefault="00EE4E22" w:rsidP="00EE4E22"/>
    <w:p w14:paraId="64EEAAC0" w14:textId="77777777" w:rsidR="00EE4E22" w:rsidRPr="00900AC6" w:rsidRDefault="00EE4E22" w:rsidP="00EE4E22">
      <w:pPr>
        <w:sectPr w:rsidR="00EE4E22" w:rsidRPr="00900AC6" w:rsidSect="00EE4E22">
          <w:headerReference w:type="first" r:id="rId22"/>
          <w:footerReference w:type="first" r:id="rId23"/>
          <w:pgSz w:w="11906" w:h="16838"/>
          <w:pgMar w:top="1134" w:right="1134" w:bottom="1134" w:left="1134" w:header="680" w:footer="680" w:gutter="0"/>
          <w:pgNumType w:start="1"/>
          <w:cols w:space="708"/>
          <w:docGrid w:linePitch="360"/>
        </w:sectPr>
      </w:pPr>
    </w:p>
    <w:p w14:paraId="0B1E4B4D" w14:textId="3C26786C" w:rsidR="00A12FDC" w:rsidRPr="00900AC6" w:rsidRDefault="00EE4E22" w:rsidP="00467560">
      <w:pPr>
        <w:pStyle w:val="Heading2"/>
        <w:numPr>
          <w:ilvl w:val="1"/>
          <w:numId w:val="2"/>
        </w:numPr>
      </w:pPr>
      <w:bookmarkStart w:id="51" w:name="_Toc216938043"/>
      <w:r w:rsidRPr="00900AC6">
        <w:lastRenderedPageBreak/>
        <w:t>Gap Analysis Between the Requirements of Lenders and the Turkish Resettlement Law</w:t>
      </w:r>
      <w:bookmarkEnd w:id="51"/>
    </w:p>
    <w:p w14:paraId="465432E2" w14:textId="1F435620" w:rsidR="00A12FDC" w:rsidRPr="00900AC6" w:rsidRDefault="00A12FDC" w:rsidP="00A12FDC">
      <w:pPr>
        <w:pStyle w:val="Caption"/>
        <w:keepNext/>
      </w:pPr>
      <w:bookmarkStart w:id="52" w:name="_Toc212196939"/>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2</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3</w:t>
      </w:r>
      <w:r w:rsidR="00C878C7" w:rsidRPr="00900AC6">
        <w:fldChar w:fldCharType="end"/>
      </w:r>
      <w:r w:rsidRPr="00900AC6">
        <w:t xml:space="preserve"> Gap Analysis Between the Requirements of Lenders and the Turkish Resettlement Law</w:t>
      </w:r>
      <w:bookmarkEnd w:id="52"/>
    </w:p>
    <w:tbl>
      <w:tblPr>
        <w:tblStyle w:val="ListTable3-Accent1"/>
        <w:tblW w:w="5000" w:type="pct"/>
        <w:tblLayout w:type="fixed"/>
        <w:tblLook w:val="04A0" w:firstRow="1" w:lastRow="0" w:firstColumn="1" w:lastColumn="0" w:noHBand="0" w:noVBand="1"/>
      </w:tblPr>
      <w:tblGrid>
        <w:gridCol w:w="1679"/>
        <w:gridCol w:w="3221"/>
        <w:gridCol w:w="3221"/>
        <w:gridCol w:w="3221"/>
        <w:gridCol w:w="3218"/>
      </w:tblGrid>
      <w:tr w:rsidR="00EE4E22" w:rsidRPr="00900AC6" w14:paraId="0F2CEEAD" w14:textId="77777777" w:rsidTr="507B3C15">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7" w:type="pct"/>
          </w:tcPr>
          <w:p w14:paraId="7A2C539F" w14:textId="77777777" w:rsidR="00EE4E22" w:rsidRPr="00900AC6" w:rsidRDefault="00EE4E22" w:rsidP="00EE4E22">
            <w:pPr>
              <w:keepNext/>
              <w:jc w:val="left"/>
              <w:rPr>
                <w:rFonts w:cs="Arial"/>
                <w:b w:val="0"/>
                <w:bCs w:val="0"/>
                <w:sz w:val="18"/>
                <w:szCs w:val="18"/>
              </w:rPr>
            </w:pPr>
            <w:r w:rsidRPr="00900AC6">
              <w:rPr>
                <w:rFonts w:cs="Arial"/>
                <w:sz w:val="18"/>
                <w:szCs w:val="18"/>
              </w:rPr>
              <w:t xml:space="preserve">Topic/Issue </w:t>
            </w:r>
          </w:p>
        </w:tc>
        <w:tc>
          <w:tcPr>
            <w:tcW w:w="1106" w:type="pct"/>
          </w:tcPr>
          <w:p w14:paraId="1190F187" w14:textId="77777777" w:rsidR="00EE4E22" w:rsidRPr="00900AC6" w:rsidRDefault="00EE4E22" w:rsidP="00EE4E22">
            <w:pPr>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00AC6">
              <w:rPr>
                <w:rFonts w:cs="Arial"/>
                <w:sz w:val="18"/>
                <w:szCs w:val="18"/>
              </w:rPr>
              <w:t>EBRD Requirements</w:t>
            </w:r>
          </w:p>
        </w:tc>
        <w:tc>
          <w:tcPr>
            <w:tcW w:w="1106" w:type="pct"/>
          </w:tcPr>
          <w:p w14:paraId="008E77C7" w14:textId="77777777" w:rsidR="00EE4E22" w:rsidRPr="00900AC6" w:rsidRDefault="00EE4E22" w:rsidP="00EE4E22">
            <w:pPr>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00AC6">
              <w:rPr>
                <w:rFonts w:cs="Arial"/>
                <w:sz w:val="18"/>
                <w:szCs w:val="18"/>
              </w:rPr>
              <w:t>National Requirements</w:t>
            </w:r>
          </w:p>
        </w:tc>
        <w:tc>
          <w:tcPr>
            <w:tcW w:w="1106" w:type="pct"/>
          </w:tcPr>
          <w:p w14:paraId="7495B574" w14:textId="77777777" w:rsidR="00EE4E22" w:rsidRPr="00900AC6" w:rsidRDefault="00EE4E22" w:rsidP="00EE4E22">
            <w:pPr>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00AC6">
              <w:rPr>
                <w:rFonts w:cs="Arial"/>
                <w:sz w:val="18"/>
                <w:szCs w:val="18"/>
              </w:rPr>
              <w:t>Gaps Identified</w:t>
            </w:r>
          </w:p>
        </w:tc>
        <w:tc>
          <w:tcPr>
            <w:tcW w:w="1105" w:type="pct"/>
          </w:tcPr>
          <w:p w14:paraId="2E5F0AC5" w14:textId="77777777" w:rsidR="00EE4E22" w:rsidRPr="00900AC6" w:rsidRDefault="00EE4E22" w:rsidP="00EE4E22">
            <w:pPr>
              <w:keepNext/>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00AC6">
              <w:rPr>
                <w:rFonts w:cs="Arial"/>
                <w:sz w:val="18"/>
                <w:szCs w:val="18"/>
              </w:rPr>
              <w:t>Measures to Close Gaps</w:t>
            </w:r>
          </w:p>
        </w:tc>
      </w:tr>
      <w:tr w:rsidR="00EE4E22" w:rsidRPr="00900AC6" w14:paraId="3CF7FD60"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49CD24C9" w14:textId="77777777" w:rsidR="00EE4E22" w:rsidRPr="00900AC6" w:rsidRDefault="00EE4E22" w:rsidP="00EE4E22">
            <w:pPr>
              <w:jc w:val="left"/>
              <w:rPr>
                <w:rFonts w:cs="Arial"/>
                <w:b w:val="0"/>
                <w:bCs w:val="0"/>
                <w:sz w:val="18"/>
                <w:szCs w:val="18"/>
              </w:rPr>
            </w:pPr>
            <w:r w:rsidRPr="00900AC6">
              <w:rPr>
                <w:rFonts w:cs="Arial"/>
                <w:sz w:val="18"/>
                <w:szCs w:val="18"/>
              </w:rPr>
              <w:t>Avoidance and Minimisation</w:t>
            </w:r>
          </w:p>
        </w:tc>
        <w:tc>
          <w:tcPr>
            <w:tcW w:w="1106" w:type="pct"/>
          </w:tcPr>
          <w:p w14:paraId="5E0906DD"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 Client will consider feasible alternative Project designs to avoid or at least minimise physical and/or economic displacement, while balancing environmental, social, and economic costs and benefits.</w:t>
            </w:r>
          </w:p>
        </w:tc>
        <w:tc>
          <w:tcPr>
            <w:tcW w:w="1106" w:type="pct"/>
          </w:tcPr>
          <w:p w14:paraId="1B592FF1" w14:textId="3AF883EE"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There is no </w:t>
            </w:r>
            <w:r w:rsidR="008E275B" w:rsidRPr="00900AC6">
              <w:rPr>
                <w:rFonts w:cs="Arial"/>
                <w:sz w:val="18"/>
                <w:szCs w:val="18"/>
              </w:rPr>
              <w:t xml:space="preserve">explicit </w:t>
            </w:r>
            <w:r w:rsidRPr="00900AC6">
              <w:rPr>
                <w:rFonts w:cs="Arial"/>
                <w:sz w:val="18"/>
                <w:szCs w:val="18"/>
              </w:rPr>
              <w:t>provision regarding the avoidance or minimisation of resettlement in Turkish legislation.</w:t>
            </w:r>
          </w:p>
        </w:tc>
        <w:tc>
          <w:tcPr>
            <w:tcW w:w="1106" w:type="pct"/>
          </w:tcPr>
          <w:p w14:paraId="4790FA5B" w14:textId="77777777" w:rsidR="00EE4E22" w:rsidRPr="00900AC6" w:rsidDel="005D6107"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 avoidance and minimisation of impacts is not required by national legislation, but it is required by the Lenders.</w:t>
            </w:r>
          </w:p>
        </w:tc>
        <w:tc>
          <w:tcPr>
            <w:tcW w:w="1105" w:type="pct"/>
          </w:tcPr>
          <w:p w14:paraId="1FE14BAE" w14:textId="662C8295"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Measures have already been taken to avoid and minimise resettlement during the development of the Project</w:t>
            </w:r>
            <w:r w:rsidR="00855804" w:rsidRPr="00900AC6">
              <w:rPr>
                <w:rFonts w:cs="Arial"/>
                <w:sz w:val="18"/>
                <w:szCs w:val="18"/>
              </w:rPr>
              <w:t xml:space="preserve"> design</w:t>
            </w:r>
            <w:r w:rsidR="00B5735B" w:rsidRPr="00900AC6">
              <w:rPr>
                <w:rFonts w:cs="Arial"/>
                <w:sz w:val="18"/>
                <w:szCs w:val="18"/>
              </w:rPr>
              <w:t>.</w:t>
            </w:r>
          </w:p>
          <w:p w14:paraId="212104CA"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t>The alignment follows the existing railway, where feasible, to minimise land acquisition.</w:t>
            </w:r>
          </w:p>
          <w:p w14:paraId="0AC1842A" w14:textId="483344F9"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t>The Project has evaluated 25 revision requests since 2021. In line with the views of stakeholders and P</w:t>
            </w:r>
            <w:r w:rsidR="78BE435B" w:rsidRPr="507B3C15">
              <w:rPr>
                <w:rFonts w:cs="Arial"/>
                <w:sz w:val="18"/>
                <w:szCs w:val="18"/>
              </w:rPr>
              <w:t>APs</w:t>
            </w:r>
            <w:r w:rsidRPr="507B3C15">
              <w:rPr>
                <w:rFonts w:cs="Arial"/>
                <w:sz w:val="18"/>
                <w:szCs w:val="18"/>
              </w:rPr>
              <w:t>, the Project evaluates revision requests in a manner that does not compromise the integrity and technical compliance of the Project.</w:t>
            </w:r>
          </w:p>
        </w:tc>
      </w:tr>
      <w:tr w:rsidR="00EE4E22" w:rsidRPr="00900AC6" w14:paraId="6CEFBD59" w14:textId="77777777" w:rsidTr="507B3C15">
        <w:tc>
          <w:tcPr>
            <w:cnfStyle w:val="001000000000" w:firstRow="0" w:lastRow="0" w:firstColumn="1" w:lastColumn="0" w:oddVBand="0" w:evenVBand="0" w:oddHBand="0" w:evenHBand="0" w:firstRowFirstColumn="0" w:firstRowLastColumn="0" w:lastRowFirstColumn="0" w:lastRowLastColumn="0"/>
            <w:tcW w:w="577" w:type="pct"/>
          </w:tcPr>
          <w:p w14:paraId="10C0159C" w14:textId="77777777" w:rsidR="00EE4E22" w:rsidRPr="00900AC6" w:rsidRDefault="00EE4E22" w:rsidP="00EE4E22">
            <w:pPr>
              <w:jc w:val="left"/>
              <w:rPr>
                <w:rFonts w:cs="Arial"/>
                <w:b w:val="0"/>
                <w:bCs w:val="0"/>
                <w:sz w:val="18"/>
                <w:szCs w:val="18"/>
              </w:rPr>
            </w:pPr>
            <w:r w:rsidRPr="00900AC6">
              <w:rPr>
                <w:rFonts w:cs="Arial"/>
                <w:sz w:val="18"/>
                <w:szCs w:val="18"/>
              </w:rPr>
              <w:t xml:space="preserve">Identification of Potentially Adverse Impacts on Land Acquisition </w:t>
            </w:r>
          </w:p>
        </w:tc>
        <w:tc>
          <w:tcPr>
            <w:tcW w:w="1106" w:type="pct"/>
          </w:tcPr>
          <w:p w14:paraId="3409AAF5"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Affected populations and impacts should be identified through thematic maps and carrying out a census. An inventory of affected assets should be collected, and socio-economic surveys and studies should be carried out. Analysis of the information collated should be undertaken, as well as consultation with affected populations to develop and verify the findings.</w:t>
            </w:r>
          </w:p>
        </w:tc>
        <w:tc>
          <w:tcPr>
            <w:tcW w:w="1106" w:type="pct"/>
          </w:tcPr>
          <w:p w14:paraId="71F05610"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Only an inventory of assets is required by Turkish Law. Land acquisition through expropriation requires the preparation of a census of affected immovable assets, and a list of their owners.</w:t>
            </w:r>
          </w:p>
        </w:tc>
        <w:tc>
          <w:tcPr>
            <w:tcW w:w="1106" w:type="pct"/>
          </w:tcPr>
          <w:p w14:paraId="2C229495" w14:textId="04E35EB6"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No social studies, surveys and consultations are required under Turkish Law</w:t>
            </w:r>
            <w:r w:rsidR="00A21FFF" w:rsidRPr="00900AC6">
              <w:rPr>
                <w:rFonts w:cs="Arial"/>
                <w:sz w:val="18"/>
                <w:szCs w:val="18"/>
              </w:rPr>
              <w:t xml:space="preserve"> apart from asset inventory and census</w:t>
            </w:r>
            <w:r w:rsidRPr="00900AC6">
              <w:rPr>
                <w:rFonts w:cs="Arial"/>
                <w:sz w:val="18"/>
                <w:szCs w:val="18"/>
              </w:rPr>
              <w:t>.</w:t>
            </w:r>
          </w:p>
        </w:tc>
        <w:tc>
          <w:tcPr>
            <w:tcW w:w="1105" w:type="pct"/>
          </w:tcPr>
          <w:p w14:paraId="45AAD9D7"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An asset inventory of landowners had been carried out in 2017 by TCDD to determine the expropriation for the Project and this inventory has been updated by AYGM as of December 2020.</w:t>
            </w:r>
          </w:p>
          <w:p w14:paraId="4673F269" w14:textId="549A794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Household surveys were carried out in July and August 2020 to identify impacted households and PAPs, determining the significance of the impacts. The survey included an update to the ownership, quantity and quality of resources/assets (with reference to the 2017 asset inventory)</w:t>
            </w:r>
            <w:r w:rsidR="00A21FFF" w:rsidRPr="00900AC6">
              <w:rPr>
                <w:rFonts w:cs="Arial"/>
                <w:sz w:val="18"/>
                <w:szCs w:val="18"/>
              </w:rPr>
              <w:t>.</w:t>
            </w:r>
            <w:r w:rsidRPr="00900AC6">
              <w:rPr>
                <w:rFonts w:cs="Arial"/>
                <w:sz w:val="18"/>
                <w:szCs w:val="18"/>
              </w:rPr>
              <w:t xml:space="preserve"> </w:t>
            </w:r>
            <w:r w:rsidRPr="00900AC6">
              <w:rPr>
                <w:rFonts w:cs="Arial"/>
                <w:sz w:val="18"/>
                <w:szCs w:val="18"/>
              </w:rPr>
              <w:lastRenderedPageBreak/>
              <w:t>which will be impacted by the Project, including: loss of access to housing (physical displacement); land, crops, natural resources and cultural resources (economic displacement). This information was used to inform the Asset Inventory Update that was carried out by AYGM in December 2020.</w:t>
            </w:r>
          </w:p>
          <w:p w14:paraId="69276FCC"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900AC6">
              <w:rPr>
                <w:rFonts w:cs="Arial"/>
                <w:b/>
                <w:bCs/>
                <w:sz w:val="18"/>
                <w:szCs w:val="18"/>
              </w:rPr>
              <w:t>In 2024, the Asset Inventory and Valuation study was updated</w:t>
            </w:r>
            <w:r w:rsidRPr="00900AC6">
              <w:rPr>
                <w:rFonts w:cs="Arial"/>
                <w:sz w:val="18"/>
                <w:szCs w:val="18"/>
              </w:rPr>
              <w:t xml:space="preserve"> by a specialized valuation company, and the current asset census conducted by AYGM was accepted. As a result, </w:t>
            </w:r>
            <w:r w:rsidRPr="00900AC6">
              <w:rPr>
                <w:rFonts w:cs="Arial"/>
                <w:b/>
                <w:bCs/>
                <w:sz w:val="18"/>
                <w:szCs w:val="18"/>
              </w:rPr>
              <w:t>the full census and user identification were also updated</w:t>
            </w:r>
            <w:r w:rsidR="35848758" w:rsidRPr="00900AC6">
              <w:rPr>
                <w:rFonts w:cs="Arial"/>
                <w:b/>
                <w:bCs/>
                <w:sz w:val="18"/>
                <w:szCs w:val="18"/>
              </w:rPr>
              <w:t>.</w:t>
            </w:r>
            <w:r w:rsidRPr="00900AC6">
              <w:rPr>
                <w:rFonts w:cs="Arial"/>
                <w:b/>
                <w:bCs/>
                <w:sz w:val="18"/>
                <w:szCs w:val="18"/>
              </w:rPr>
              <w:t>.</w:t>
            </w:r>
          </w:p>
          <w:p w14:paraId="28F8D428" w14:textId="452B68E4"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Between 2024 and 2025, the Project's Community Liaison Officers (CLOs) conducted a vulnerable group identification and livelihood </w:t>
            </w:r>
            <w:r w:rsidR="00115C71" w:rsidRPr="00900AC6">
              <w:rPr>
                <w:rFonts w:cs="Arial"/>
                <w:sz w:val="18"/>
                <w:szCs w:val="18"/>
              </w:rPr>
              <w:t>impact assessment</w:t>
            </w:r>
            <w:r w:rsidRPr="00900AC6">
              <w:rPr>
                <w:rFonts w:cs="Arial"/>
                <w:sz w:val="18"/>
                <w:szCs w:val="18"/>
              </w:rPr>
              <w:t xml:space="preserve">survey for all </w:t>
            </w:r>
            <w:r w:rsidR="00A97651" w:rsidRPr="00900AC6">
              <w:rPr>
                <w:rFonts w:cs="Arial"/>
                <w:sz w:val="18"/>
                <w:szCs w:val="18"/>
              </w:rPr>
              <w:t>PAPs that could be reached within the Project route</w:t>
            </w:r>
            <w:r w:rsidRPr="00900AC6">
              <w:rPr>
                <w:rFonts w:cs="Arial"/>
                <w:sz w:val="18"/>
                <w:szCs w:val="18"/>
              </w:rPr>
              <w:t xml:space="preserve">.  </w:t>
            </w:r>
            <w:r w:rsidR="00A97651" w:rsidRPr="00900AC6">
              <w:rPr>
                <w:rFonts w:cs="Arial"/>
                <w:sz w:val="18"/>
                <w:szCs w:val="18"/>
              </w:rPr>
              <w:t xml:space="preserve">Moreover, </w:t>
            </w:r>
            <w:r w:rsidR="009B29F8" w:rsidRPr="00900AC6">
              <w:rPr>
                <w:rFonts w:cs="Arial"/>
                <w:sz w:val="18"/>
                <w:szCs w:val="18"/>
              </w:rPr>
              <w:t xml:space="preserve"> Project’s CLOs </w:t>
            </w:r>
            <w:r w:rsidR="002F3C98" w:rsidRPr="00900AC6">
              <w:rPr>
                <w:rFonts w:cs="Arial"/>
                <w:sz w:val="18"/>
                <w:szCs w:val="18"/>
              </w:rPr>
              <w:t>implemented</w:t>
            </w:r>
            <w:r w:rsidR="009B29F8" w:rsidRPr="00900AC6">
              <w:rPr>
                <w:rFonts w:cs="Arial"/>
                <w:sz w:val="18"/>
                <w:szCs w:val="18"/>
              </w:rPr>
              <w:t xml:space="preserve"> community level surveys with Muhktars, organized </w:t>
            </w:r>
            <w:r w:rsidRPr="00900AC6">
              <w:rPr>
                <w:rFonts w:cs="Arial"/>
                <w:sz w:val="18"/>
                <w:szCs w:val="18"/>
              </w:rPr>
              <w:t xml:space="preserve">women's focus group </w:t>
            </w:r>
            <w:r w:rsidR="009B29F8" w:rsidRPr="00900AC6">
              <w:rPr>
                <w:rFonts w:cs="Arial"/>
                <w:sz w:val="18"/>
                <w:szCs w:val="18"/>
              </w:rPr>
              <w:t>meet</w:t>
            </w:r>
            <w:r w:rsidR="002F3C98" w:rsidRPr="00900AC6">
              <w:rPr>
                <w:rFonts w:cs="Arial"/>
                <w:sz w:val="18"/>
                <w:szCs w:val="18"/>
              </w:rPr>
              <w:t>ings</w:t>
            </w:r>
            <w:r w:rsidRPr="00900AC6">
              <w:rPr>
                <w:rFonts w:cs="Arial"/>
                <w:sz w:val="18"/>
                <w:szCs w:val="18"/>
              </w:rPr>
              <w:t xml:space="preserve">, and </w:t>
            </w:r>
            <w:r w:rsidR="002F3C98" w:rsidRPr="00900AC6">
              <w:rPr>
                <w:rFonts w:cs="Arial"/>
                <w:sz w:val="18"/>
                <w:szCs w:val="18"/>
              </w:rPr>
              <w:t xml:space="preserve">conducted </w:t>
            </w:r>
            <w:r w:rsidRPr="00900AC6">
              <w:rPr>
                <w:rFonts w:cs="Arial"/>
                <w:sz w:val="18"/>
                <w:szCs w:val="18"/>
              </w:rPr>
              <w:t>business interviews</w:t>
            </w:r>
            <w:r w:rsidR="002F3C98" w:rsidRPr="00900AC6">
              <w:rPr>
                <w:rFonts w:cs="Arial"/>
                <w:sz w:val="18"/>
                <w:szCs w:val="18"/>
              </w:rPr>
              <w:t xml:space="preserve"> for this RAPA.</w:t>
            </w:r>
            <w:r w:rsidRPr="00900AC6">
              <w:rPr>
                <w:rFonts w:cs="Arial"/>
                <w:sz w:val="18"/>
                <w:szCs w:val="18"/>
              </w:rPr>
              <w:t xml:space="preserve"> </w:t>
            </w:r>
          </w:p>
        </w:tc>
      </w:tr>
      <w:tr w:rsidR="00EE4E22" w:rsidRPr="00900AC6" w14:paraId="0A9FE3DF"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443FEFB9" w14:textId="77777777" w:rsidR="00EE4E22" w:rsidRPr="00900AC6" w:rsidRDefault="00EE4E22" w:rsidP="00EE4E22">
            <w:pPr>
              <w:jc w:val="left"/>
              <w:rPr>
                <w:rFonts w:cs="Arial"/>
                <w:b w:val="0"/>
                <w:bCs w:val="0"/>
                <w:sz w:val="18"/>
                <w:szCs w:val="18"/>
              </w:rPr>
            </w:pPr>
            <w:r w:rsidRPr="00900AC6">
              <w:rPr>
                <w:rFonts w:cs="Arial"/>
                <w:sz w:val="18"/>
                <w:szCs w:val="18"/>
              </w:rPr>
              <w:lastRenderedPageBreak/>
              <w:t>Resettlement and/or Livelihood Restoration Plan</w:t>
            </w:r>
          </w:p>
        </w:tc>
        <w:tc>
          <w:tcPr>
            <w:tcW w:w="1106" w:type="pct"/>
          </w:tcPr>
          <w:p w14:paraId="63DC77BA"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 RAP is required where land acquisition or restrictions on land use related to a project with potential to cause physical and/or economic displacement is unavoidable.</w:t>
            </w:r>
          </w:p>
        </w:tc>
        <w:tc>
          <w:tcPr>
            <w:tcW w:w="1106" w:type="pct"/>
          </w:tcPr>
          <w:p w14:paraId="1BEA0D83"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There is no provision regarding the preparation of a social impact assessment and/or RAP and/or Livelihood Restoration Plan in Turkish legislation, although in practise a basic social assessment is often </w:t>
            </w:r>
            <w:r w:rsidRPr="00900AC6">
              <w:rPr>
                <w:rFonts w:cs="Arial"/>
                <w:sz w:val="18"/>
                <w:szCs w:val="18"/>
              </w:rPr>
              <w:lastRenderedPageBreak/>
              <w:t>included in the National EIA for the Project (2017).</w:t>
            </w:r>
          </w:p>
        </w:tc>
        <w:tc>
          <w:tcPr>
            <w:tcW w:w="1106" w:type="pct"/>
          </w:tcPr>
          <w:p w14:paraId="7D15267D" w14:textId="77777777" w:rsidR="00EE4E22" w:rsidRPr="00900AC6" w:rsidDel="00942EA9"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lastRenderedPageBreak/>
              <w:t>There is no requirement under Turkish Law to prepare a RAP.</w:t>
            </w:r>
          </w:p>
        </w:tc>
        <w:tc>
          <w:tcPr>
            <w:tcW w:w="1105" w:type="pct"/>
          </w:tcPr>
          <w:p w14:paraId="2F7289B0"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This RAP has been prepared to bridge the gap between Turkish national requirements and Lender’s requirements. A RAP Fund has been developed to meet replacement value.  </w:t>
            </w:r>
          </w:p>
          <w:p w14:paraId="5818FD94" w14:textId="69AF6248"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lastRenderedPageBreak/>
              <w:t>The entitlement matrix explains the entitlements for Project Affected Persons for this Project. The Livelihood Restoration Plan includes measures for th</w:t>
            </w:r>
            <w:r w:rsidR="1453BD7E" w:rsidRPr="507B3C15">
              <w:rPr>
                <w:rFonts w:cs="Arial"/>
                <w:sz w:val="18"/>
                <w:szCs w:val="18"/>
              </w:rPr>
              <w:t xml:space="preserve">e AYGM </w:t>
            </w:r>
            <w:r w:rsidRPr="507B3C15">
              <w:rPr>
                <w:rFonts w:cs="Arial"/>
                <w:sz w:val="18"/>
                <w:szCs w:val="18"/>
              </w:rPr>
              <w:t xml:space="preserve">o develop a </w:t>
            </w:r>
            <w:r w:rsidRPr="507B3C15">
              <w:rPr>
                <w:rFonts w:cs="Arial"/>
                <w:b/>
                <w:bCs/>
                <w:sz w:val="18"/>
                <w:szCs w:val="18"/>
              </w:rPr>
              <w:t>Livelihood Restoration Program</w:t>
            </w:r>
            <w:r w:rsidRPr="507B3C15">
              <w:rPr>
                <w:rFonts w:cs="Arial"/>
                <w:sz w:val="18"/>
                <w:szCs w:val="18"/>
              </w:rPr>
              <w:t xml:space="preserve"> that provides assistance to Project Affected Persons who will be physical and economic displaced due to the Project.</w:t>
            </w:r>
          </w:p>
          <w:p w14:paraId="51C4EC09" w14:textId="5FD545FC"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t>This addendum</w:t>
            </w:r>
            <w:r w:rsidR="2389C4BC" w:rsidRPr="507B3C15">
              <w:rPr>
                <w:rFonts w:cs="Arial"/>
                <w:sz w:val="18"/>
                <w:szCs w:val="18"/>
              </w:rPr>
              <w:t>, prepared for the finalized sections of the design,</w:t>
            </w:r>
            <w:r w:rsidRPr="507B3C15">
              <w:rPr>
                <w:rFonts w:cs="Arial"/>
                <w:sz w:val="18"/>
                <w:szCs w:val="18"/>
              </w:rPr>
              <w:t xml:space="preserve"> contains detailed and applicable mitigation measures to address the potential </w:t>
            </w:r>
            <w:r w:rsidR="16C1B7DE" w:rsidRPr="507B3C15">
              <w:rPr>
                <w:rFonts w:cs="Arial"/>
                <w:sz w:val="18"/>
                <w:szCs w:val="18"/>
              </w:rPr>
              <w:t>adverse</w:t>
            </w:r>
            <w:r w:rsidR="307F9444" w:rsidRPr="507B3C15">
              <w:rPr>
                <w:rFonts w:cs="Arial"/>
                <w:sz w:val="18"/>
                <w:szCs w:val="18"/>
              </w:rPr>
              <w:t xml:space="preserve"> </w:t>
            </w:r>
            <w:r w:rsidRPr="507B3C15">
              <w:rPr>
                <w:rFonts w:cs="Arial"/>
                <w:sz w:val="18"/>
                <w:szCs w:val="18"/>
              </w:rPr>
              <w:t xml:space="preserve">impacts of </w:t>
            </w:r>
            <w:r w:rsidR="16C1B7DE" w:rsidRPr="507B3C15">
              <w:rPr>
                <w:rFonts w:cs="Arial"/>
                <w:sz w:val="18"/>
                <w:szCs w:val="18"/>
              </w:rPr>
              <w:t xml:space="preserve">confirmed </w:t>
            </w:r>
            <w:r w:rsidRPr="507B3C15">
              <w:rPr>
                <w:rFonts w:cs="Arial"/>
                <w:sz w:val="18"/>
                <w:szCs w:val="18"/>
              </w:rPr>
              <w:t>land acquisition</w:t>
            </w:r>
            <w:r w:rsidR="16C1B7DE" w:rsidRPr="507B3C15">
              <w:rPr>
                <w:rFonts w:cs="Arial"/>
                <w:sz w:val="18"/>
                <w:szCs w:val="18"/>
              </w:rPr>
              <w:t>.</w:t>
            </w:r>
          </w:p>
        </w:tc>
      </w:tr>
      <w:tr w:rsidR="00EE4E22" w:rsidRPr="00900AC6" w14:paraId="10EF8622" w14:textId="77777777" w:rsidTr="507B3C15">
        <w:tc>
          <w:tcPr>
            <w:cnfStyle w:val="001000000000" w:firstRow="0" w:lastRow="0" w:firstColumn="1" w:lastColumn="0" w:oddVBand="0" w:evenVBand="0" w:oddHBand="0" w:evenHBand="0" w:firstRowFirstColumn="0" w:firstRowLastColumn="0" w:lastRowFirstColumn="0" w:lastRowLastColumn="0"/>
            <w:tcW w:w="577" w:type="pct"/>
          </w:tcPr>
          <w:p w14:paraId="32F5AA3E" w14:textId="77777777" w:rsidR="00EE4E22" w:rsidRPr="00900AC6" w:rsidRDefault="00EE4E22" w:rsidP="00EE4E22">
            <w:pPr>
              <w:jc w:val="left"/>
              <w:rPr>
                <w:rFonts w:cs="Arial"/>
                <w:b w:val="0"/>
                <w:bCs w:val="0"/>
                <w:sz w:val="18"/>
                <w:szCs w:val="18"/>
              </w:rPr>
            </w:pPr>
            <w:r w:rsidRPr="00900AC6">
              <w:rPr>
                <w:rFonts w:cs="Arial"/>
                <w:sz w:val="18"/>
                <w:szCs w:val="18"/>
              </w:rPr>
              <w:lastRenderedPageBreak/>
              <w:t>Eligibility</w:t>
            </w:r>
          </w:p>
        </w:tc>
        <w:tc>
          <w:tcPr>
            <w:tcW w:w="1106" w:type="pct"/>
          </w:tcPr>
          <w:p w14:paraId="1590EA43"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bCs/>
                <w:sz w:val="18"/>
                <w:szCs w:val="18"/>
              </w:rPr>
            </w:pPr>
            <w:r w:rsidRPr="00900AC6">
              <w:rPr>
                <w:rFonts w:cs="Arial"/>
                <w:bCs/>
                <w:sz w:val="18"/>
                <w:szCs w:val="18"/>
              </w:rPr>
              <w:t>Eligible persons may be classified as persons: (i) who have formal legal rights to the land (including customary and traditional rights recognised under national laws); (ii) who do not have formal legal rights to land at the time of the census, but who have a claim to land that is recognised or recognisable under national laws; or (iii) who have no recognisable legal right or claim to the land they occupy. All those persons must be registered before the cut-off date to be eligible.</w:t>
            </w:r>
          </w:p>
        </w:tc>
        <w:tc>
          <w:tcPr>
            <w:tcW w:w="1106" w:type="pct"/>
          </w:tcPr>
          <w:p w14:paraId="7377C8BB" w14:textId="13EAC2B2"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Turkish law covers persons with legal rights/claims and customary/traditional users’ rights on private property. There is no provision for those who use public land</w:t>
            </w:r>
            <w:r w:rsidR="007E769B" w:rsidRPr="00900AC6">
              <w:rPr>
                <w:sz w:val="18"/>
                <w:szCs w:val="18"/>
              </w:rPr>
              <w:t xml:space="preserve"> without a tennacy agreement (ecrimisil)</w:t>
            </w:r>
            <w:r w:rsidRPr="00900AC6">
              <w:rPr>
                <w:sz w:val="18"/>
                <w:szCs w:val="18"/>
              </w:rPr>
              <w:t>.</w:t>
            </w:r>
          </w:p>
        </w:tc>
        <w:tc>
          <w:tcPr>
            <w:tcW w:w="1106" w:type="pct"/>
          </w:tcPr>
          <w:p w14:paraId="555C9735" w14:textId="6F61E27B" w:rsidR="00EE4E22" w:rsidRPr="00900AC6" w:rsidDel="007A6DB8" w:rsidRDefault="5166863B" w:rsidP="00EE4E22">
            <w:pPr>
              <w:jc w:val="left"/>
              <w:cnfStyle w:val="000000000000" w:firstRow="0" w:lastRow="0" w:firstColumn="0" w:lastColumn="0" w:oddVBand="0" w:evenVBand="0" w:oddHBand="0" w:evenHBand="0" w:firstRowFirstColumn="0" w:firstRowLastColumn="0" w:lastRowFirstColumn="0" w:lastRowLastColumn="0"/>
              <w:rPr>
                <w:sz w:val="18"/>
                <w:szCs w:val="18"/>
              </w:rPr>
            </w:pPr>
            <w:r w:rsidRPr="507B3C15">
              <w:rPr>
                <w:sz w:val="18"/>
                <w:szCs w:val="18"/>
              </w:rPr>
              <w:t xml:space="preserve">Turkish law provides compensation only to formal owners whose land ownership is registered, or to formally recognised users of private or state land. However, it does not extend compensation to informal or “illegal” users of state lands — such as forest or </w:t>
            </w:r>
            <w:r w:rsidR="7D368F43" w:rsidRPr="507B3C15">
              <w:rPr>
                <w:sz w:val="18"/>
                <w:szCs w:val="18"/>
              </w:rPr>
              <w:t xml:space="preserve">terasury or other state </w:t>
            </w:r>
            <w:r w:rsidRPr="507B3C15">
              <w:rPr>
                <w:sz w:val="18"/>
                <w:szCs w:val="18"/>
              </w:rPr>
              <w:t xml:space="preserve"> lands — who lack title or other legal use rights. </w:t>
            </w:r>
            <w:r w:rsidR="046469AC" w:rsidRPr="507B3C15">
              <w:rPr>
                <w:sz w:val="18"/>
                <w:szCs w:val="18"/>
              </w:rPr>
              <w:t xml:space="preserve">The concept of </w:t>
            </w:r>
            <w:r w:rsidR="046469AC" w:rsidRPr="00467560">
              <w:rPr>
                <w:i/>
                <w:iCs/>
                <w:sz w:val="18"/>
                <w:szCs w:val="18"/>
              </w:rPr>
              <w:t>possession</w:t>
            </w:r>
            <w:r w:rsidR="046469AC" w:rsidRPr="507B3C15">
              <w:rPr>
                <w:sz w:val="18"/>
                <w:szCs w:val="18"/>
              </w:rPr>
              <w:t xml:space="preserve"> refers to the establishment of actual control over immovable property and does not give rise to ownership rights; </w:t>
            </w:r>
            <w:r w:rsidR="046469AC" w:rsidRPr="00467560">
              <w:rPr>
                <w:i/>
                <w:iCs/>
                <w:sz w:val="18"/>
                <w:szCs w:val="18"/>
              </w:rPr>
              <w:t>unauthorized</w:t>
            </w:r>
            <w:r w:rsidR="046469AC" w:rsidRPr="507B3C15">
              <w:rPr>
                <w:sz w:val="18"/>
                <w:szCs w:val="18"/>
              </w:rPr>
              <w:t xml:space="preserve"> use refers to the compensation demanded by the administration for the unauthorized use of immovable property belonging to the state or privately ownership.</w:t>
            </w:r>
            <w:r w:rsidRPr="507B3C15">
              <w:rPr>
                <w:sz w:val="18"/>
                <w:szCs w:val="18"/>
              </w:rPr>
              <w:t xml:space="preserve">The law does not require a census to identify or </w:t>
            </w:r>
            <w:r w:rsidRPr="507B3C15">
              <w:rPr>
                <w:sz w:val="18"/>
                <w:szCs w:val="18"/>
              </w:rPr>
              <w:lastRenderedPageBreak/>
              <w:t xml:space="preserve">compensate individuals who are not included in the official land registry or who lack </w:t>
            </w:r>
            <w:r w:rsidR="7D368F43" w:rsidRPr="507B3C15">
              <w:rPr>
                <w:sz w:val="18"/>
                <w:szCs w:val="18"/>
              </w:rPr>
              <w:t xml:space="preserve">formla </w:t>
            </w:r>
            <w:r w:rsidR="2F61F760" w:rsidRPr="507B3C15">
              <w:rPr>
                <w:sz w:val="18"/>
                <w:szCs w:val="18"/>
              </w:rPr>
              <w:t>/</w:t>
            </w:r>
            <w:r w:rsidRPr="507B3C15">
              <w:rPr>
                <w:sz w:val="18"/>
                <w:szCs w:val="18"/>
              </w:rPr>
              <w:t>legal claims to ownership or use.</w:t>
            </w:r>
          </w:p>
        </w:tc>
        <w:tc>
          <w:tcPr>
            <w:tcW w:w="1105" w:type="pct"/>
          </w:tcPr>
          <w:p w14:paraId="5C21AE09"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lastRenderedPageBreak/>
              <w:t>A household survey was undertaken (2020) in order to identify all users and those who are not currently included in the official governmental land registry. All identified PAPs will be included in the affected parcels lists for the Asset Inventory Update to bridge the gaps identified between Turkish legislation and Lender’s requirements.</w:t>
            </w:r>
          </w:p>
          <w:p w14:paraId="131E6AAF"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The Project's Community Liaison Officers have worked in all settlements along the affected route, updating both the updated census and user identification (2025).</w:t>
            </w:r>
          </w:p>
        </w:tc>
      </w:tr>
      <w:tr w:rsidR="00EE4E22" w:rsidRPr="00900AC6" w14:paraId="084FEC47"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4FF96F90" w14:textId="6BB294D6" w:rsidR="00EE4E22" w:rsidRPr="00900AC6" w:rsidRDefault="00EE4E22" w:rsidP="00EE4E22">
            <w:pPr>
              <w:jc w:val="left"/>
              <w:rPr>
                <w:rFonts w:cs="Arial"/>
                <w:b w:val="0"/>
                <w:bCs w:val="0"/>
                <w:sz w:val="18"/>
                <w:szCs w:val="18"/>
              </w:rPr>
            </w:pPr>
            <w:r w:rsidRPr="00900AC6">
              <w:rPr>
                <w:rFonts w:cs="Arial"/>
                <w:sz w:val="18"/>
                <w:szCs w:val="18"/>
              </w:rPr>
              <w:t>Compensation for Loss of Land</w:t>
            </w:r>
            <w:r w:rsidR="00525416" w:rsidRPr="00900AC6">
              <w:rPr>
                <w:rFonts w:cs="Arial"/>
                <w:sz w:val="18"/>
                <w:szCs w:val="18"/>
              </w:rPr>
              <w:t xml:space="preserve">- full replacement </w:t>
            </w:r>
            <w:r w:rsidR="0046346C" w:rsidRPr="00900AC6">
              <w:rPr>
                <w:rFonts w:cs="Arial"/>
                <w:sz w:val="18"/>
                <w:szCs w:val="18"/>
              </w:rPr>
              <w:t>cost</w:t>
            </w:r>
          </w:p>
        </w:tc>
        <w:tc>
          <w:tcPr>
            <w:tcW w:w="1106" w:type="pct"/>
          </w:tcPr>
          <w:p w14:paraId="2F39BD68"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Economically displaced persons will be compensated for such loss at full replacement cost. Compensation at replacement cost is based on valuation at average market value, plus transaction costs and the cost of restoration to an equivalent potential as that of the affected asset.</w:t>
            </w:r>
          </w:p>
          <w:p w14:paraId="55240D4E"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Preferred compensation is in-kind. Compensation is to be provided before displacement or imposition of access restrictions.</w:t>
            </w:r>
          </w:p>
          <w:p w14:paraId="631F50F6"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Measures should be incorporated to provide displaced people with legal assistance to enable them to complete administrative requirements prior to land acquisition and, if needed, to seek redress from the courts.</w:t>
            </w:r>
          </w:p>
          <w:p w14:paraId="4371CF39"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Economically displaced persons who are without legally recognisable claims to land will be compensated for lost assets other than land (such as crops, irrigation infrastructure and other improvements made to the land), at full replacement cost. The Client is not required to compensate or assist opportunistic settlers who encroach on the project area after the cut-off date for eligibility.</w:t>
            </w:r>
          </w:p>
          <w:p w14:paraId="0027A018"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06" w:type="pct"/>
          </w:tcPr>
          <w:p w14:paraId="0B3558CB"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lastRenderedPageBreak/>
              <w:t>Turkish law provides cash compensation to persons with legal/recognisable rights and claims. Valuation of agricultural land depends on net income method and</w:t>
            </w:r>
            <w:r w:rsidRPr="00900AC6" w:rsidDel="00C56F8F">
              <w:rPr>
                <w:rFonts w:cs="Arial"/>
                <w:sz w:val="18"/>
                <w:szCs w:val="18"/>
              </w:rPr>
              <w:t xml:space="preserve"> </w:t>
            </w:r>
            <w:r w:rsidRPr="00900AC6">
              <w:rPr>
                <w:rFonts w:cs="Arial"/>
                <w:sz w:val="18"/>
                <w:szCs w:val="18"/>
              </w:rPr>
              <w:t>by taking market prices into account. Customary users’ rights on private property are recognised due to recent changes in Turkish law. Traditional rights are recognised.</w:t>
            </w:r>
          </w:p>
          <w:p w14:paraId="189C0D56"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Residential properties are compensated on the basis of their cost of construction with high quality material in the market. Amortisation is taken into account. Residential land is compensated by its market prices.</w:t>
            </w:r>
          </w:p>
          <w:p w14:paraId="35B856D4"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Valuation of agricultural land depends on capitalisation of annual net income calculated by taking market prices into account. Income method and fair market value analysis are applied for valuation of affected lands. </w:t>
            </w:r>
          </w:p>
          <w:p w14:paraId="7BE7CF40"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Valuation for fixed assets are made as per unit values given by Ministry of Environment and Urbanisation. Trees and crops are evaluated as per annually announced unit values given by the Ministry of Agriculture and Forestry. While land valuation is in line </w:t>
            </w:r>
            <w:r w:rsidRPr="00900AC6">
              <w:rPr>
                <w:rFonts w:cs="Arial"/>
                <w:sz w:val="18"/>
                <w:szCs w:val="18"/>
              </w:rPr>
              <w:lastRenderedPageBreak/>
              <w:t xml:space="preserve">with international requirements, landowners are not offered any additional assistance </w:t>
            </w:r>
          </w:p>
        </w:tc>
        <w:tc>
          <w:tcPr>
            <w:tcW w:w="1106" w:type="pct"/>
          </w:tcPr>
          <w:p w14:paraId="0706D6AB"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lastRenderedPageBreak/>
              <w:t>The Lenders require the following persons to be compensated, who would not receive compensation in accordance with Turkish law:</w:t>
            </w:r>
          </w:p>
          <w:p w14:paraId="2C6620E2"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Turkish law does not require displaced persons without legally recognisable claims to land, such as tenants and squatters on public land, to be compensated for their loss of use of land.</w:t>
            </w:r>
          </w:p>
          <w:p w14:paraId="650851DF"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t>Turkish law does not require compensation for displaced people who use pasture lands, or forest land. Compensation is given only for the lost yield from crops/trees farmed on private lands provided that the registered landowners admit the assets belong to the claiming owner.</w:t>
            </w:r>
          </w:p>
          <w:p w14:paraId="0B39B4B4"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There is no preference given to government-led in-kind compensation rather than cash compensation for PAPs. In addition, there is no livelihood restoration and/or transitional support provisioned in Turkish law except for government led resettlement.</w:t>
            </w:r>
          </w:p>
          <w:p w14:paraId="3FD604F4" w14:textId="77777777" w:rsidR="00EE4E22" w:rsidRPr="00900AC6" w:rsidDel="00521D81"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05" w:type="pct"/>
          </w:tcPr>
          <w:p w14:paraId="1088DAE3"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An entitlement matrix has been prepared for the Project; this document generally indicates eligible people, households, and businesses entitled to compensation and assistance. Those without legal land rights have been included in the entitlement matrix with compensation provided.</w:t>
            </w:r>
          </w:p>
          <w:p w14:paraId="6D41EC90"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Households using public land have been included in the entitlement matrix and will thus be provided with compensation or assistance.</w:t>
            </w:r>
          </w:p>
          <w:p w14:paraId="151D2FB3"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t xml:space="preserve">The entitlements granted under the </w:t>
            </w:r>
            <w:r w:rsidRPr="507B3C15">
              <w:rPr>
                <w:rFonts w:cs="Arial"/>
                <w:b/>
                <w:bCs/>
                <w:sz w:val="18"/>
                <w:szCs w:val="18"/>
              </w:rPr>
              <w:t>Livelihood Restoration Plan</w:t>
            </w:r>
            <w:r w:rsidRPr="507B3C15">
              <w:rPr>
                <w:rFonts w:cs="Arial"/>
                <w:sz w:val="18"/>
                <w:szCs w:val="18"/>
              </w:rPr>
              <w:t xml:space="preserve"> are defined in the entitlement matrix.</w:t>
            </w:r>
          </w:p>
          <w:p w14:paraId="1BBBA259"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p>
        </w:tc>
      </w:tr>
      <w:tr w:rsidR="00EE4E22" w:rsidRPr="00900AC6" w14:paraId="0DB3F180" w14:textId="77777777" w:rsidTr="507B3C15">
        <w:tc>
          <w:tcPr>
            <w:cnfStyle w:val="001000000000" w:firstRow="0" w:lastRow="0" w:firstColumn="1" w:lastColumn="0" w:oddVBand="0" w:evenVBand="0" w:oddHBand="0" w:evenHBand="0" w:firstRowFirstColumn="0" w:firstRowLastColumn="0" w:lastRowFirstColumn="0" w:lastRowLastColumn="0"/>
            <w:tcW w:w="577" w:type="pct"/>
          </w:tcPr>
          <w:p w14:paraId="7D281F41" w14:textId="77777777" w:rsidR="00EE4E22" w:rsidRPr="00900AC6" w:rsidRDefault="00EE4E22" w:rsidP="00EE4E22">
            <w:pPr>
              <w:jc w:val="left"/>
              <w:rPr>
                <w:rFonts w:cs="Arial"/>
                <w:b w:val="0"/>
                <w:bCs w:val="0"/>
                <w:sz w:val="18"/>
                <w:szCs w:val="18"/>
              </w:rPr>
            </w:pPr>
            <w:r w:rsidRPr="00900AC6">
              <w:rPr>
                <w:rFonts w:cs="Arial"/>
                <w:sz w:val="18"/>
                <w:szCs w:val="18"/>
              </w:rPr>
              <w:t>Compensation for Structures</w:t>
            </w:r>
          </w:p>
        </w:tc>
        <w:tc>
          <w:tcPr>
            <w:tcW w:w="1106" w:type="pct"/>
          </w:tcPr>
          <w:p w14:paraId="0743FB0D"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Displaced persons must be offered choices among feasible resettlement options and be provided relocation assistance suited to the needs of each group of displaced persons, with particular attention paid to the needs of the poor and the vulnerable.</w:t>
            </w:r>
          </w:p>
          <w:p w14:paraId="5602CDB4"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Replacement property (for example, agricultural or commercial sites) must be provided of equal or greater value, or cash compensation at full replacement cost where appropriate. Alternative housing and/or cash compensation will be made available prior to relocation.</w:t>
            </w:r>
          </w:p>
          <w:p w14:paraId="449A6422"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Choice of replacement property of equal or higher value, or cash compensation at full replacement value where appropriate.</w:t>
            </w:r>
          </w:p>
        </w:tc>
        <w:tc>
          <w:tcPr>
            <w:tcW w:w="1106" w:type="pct"/>
          </w:tcPr>
          <w:p w14:paraId="72003BD9"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market value of structures is determined by qualified officials at the Provincial Administration of Environment and Urbanization. These valuations take into account the official unit prices announced annually by the Ministry of Environment and Urbanization for specific structures. These prices take into account completion ratio, cost of depreciation and debris. Turkish law indicates that depreciation shall be deducted in the valuation process for the buildings, which may cause the expropriation value to be less than the full replacement cost.</w:t>
            </w:r>
          </w:p>
          <w:p w14:paraId="0E04E953"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According to Turkish law, the valuation does not consider the internal decoration or improvements made to each building. Buildings are categorised by primary construction material which have specific prices.</w:t>
            </w:r>
          </w:p>
          <w:p w14:paraId="6D77C16F"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Furthermore, no preference is given in Turkish law to government-led in-kind compensation rather than cash compensation for structures.</w:t>
            </w:r>
          </w:p>
        </w:tc>
        <w:tc>
          <w:tcPr>
            <w:tcW w:w="1106" w:type="pct"/>
          </w:tcPr>
          <w:p w14:paraId="2644A694"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Valuation gaps exist for buildings, i.e. Turkish requirements do not compensate based on full replacement cost nor does it consider the internal decoration / materials used for each building or additional allowances (e.g. moving support, legal fees, etc).</w:t>
            </w:r>
          </w:p>
          <w:p w14:paraId="32B73AEE"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No preference is given in Turkish law to government-led in-kind compensation rather than cash compensation for structures.</w:t>
            </w:r>
          </w:p>
        </w:tc>
        <w:tc>
          <w:tcPr>
            <w:tcW w:w="1105" w:type="pct"/>
          </w:tcPr>
          <w:p w14:paraId="3A5C9B05"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Project established a RAP fund to compensate for the gap between full replacement cost (including legal and transitional allowances) and depreciated building values. The additional compensation required to reach the replacement value will be calculated by an independent valuation expert who is a member of the RAP Committee appointed by AYGM.</w:t>
            </w:r>
          </w:p>
        </w:tc>
      </w:tr>
      <w:tr w:rsidR="00EE4E22" w:rsidRPr="00900AC6" w14:paraId="714CF055"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4B447771" w14:textId="77777777" w:rsidR="00EE4E22" w:rsidRPr="00900AC6" w:rsidRDefault="00EE4E22" w:rsidP="00EE4E22">
            <w:pPr>
              <w:jc w:val="left"/>
              <w:rPr>
                <w:rFonts w:cs="Arial"/>
                <w:b w:val="0"/>
                <w:bCs w:val="0"/>
                <w:sz w:val="18"/>
                <w:szCs w:val="18"/>
              </w:rPr>
            </w:pPr>
            <w:r w:rsidRPr="00900AC6">
              <w:rPr>
                <w:rFonts w:cs="Arial"/>
                <w:sz w:val="18"/>
                <w:szCs w:val="18"/>
              </w:rPr>
              <w:t>Addressing Loss of Livelihoods</w:t>
            </w:r>
          </w:p>
        </w:tc>
        <w:tc>
          <w:tcPr>
            <w:tcW w:w="1106" w:type="pct"/>
          </w:tcPr>
          <w:p w14:paraId="1CA70FE1"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Livelihoods affected by EBRD-financed projects should be restored. This could involve the replacement and/or </w:t>
            </w:r>
            <w:r w:rsidRPr="00900AC6">
              <w:rPr>
                <w:rFonts w:cs="Arial"/>
                <w:sz w:val="18"/>
                <w:szCs w:val="18"/>
              </w:rPr>
              <w:lastRenderedPageBreak/>
              <w:t>restoration of lost land and structures as well as access to these assets.</w:t>
            </w:r>
          </w:p>
          <w:p w14:paraId="5018FECF"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In addition to compensation for lost assets, economically displaced persons whose livelihoods or income levels are adversely affected will also be provided opportunities to improve, or at least restore, their means of income-earning capacity, production levels, and standards of living.</w:t>
            </w:r>
          </w:p>
          <w:p w14:paraId="69F41D65"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Economically displaced persons will be compensated for loss of assets or access to assets prior to displacement.</w:t>
            </w:r>
          </w:p>
          <w:p w14:paraId="55188F7F"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Additional targeted assistance (for example, credit facilities, training or employment opportunities) and opportunities to restore livelihoods must be provided, and where possible improvements to their income earning capacity, production levels and standards of living.</w:t>
            </w:r>
          </w:p>
        </w:tc>
        <w:tc>
          <w:tcPr>
            <w:tcW w:w="1106" w:type="pct"/>
          </w:tcPr>
          <w:p w14:paraId="2A45D2E1"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lastRenderedPageBreak/>
              <w:t xml:space="preserve">Valuation of agricultural land, trees, vineyards etc. is based on net income capitalisation method and will consider additional factors that may </w:t>
            </w:r>
            <w:r w:rsidRPr="00900AC6">
              <w:rPr>
                <w:rFonts w:cs="Arial"/>
                <w:sz w:val="18"/>
                <w:szCs w:val="18"/>
              </w:rPr>
              <w:lastRenderedPageBreak/>
              <w:t>have an impact on the immovable asset.</w:t>
            </w:r>
          </w:p>
          <w:p w14:paraId="53B7D01D"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The Expropriation Law does not assess loss of livelihoods, compensation is provided to titleholders for land loss only. </w:t>
            </w:r>
          </w:p>
        </w:tc>
        <w:tc>
          <w:tcPr>
            <w:tcW w:w="1106" w:type="pct"/>
          </w:tcPr>
          <w:p w14:paraId="4DB7C239"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lastRenderedPageBreak/>
              <w:t xml:space="preserve">The Lenders requirements specify that all PAPs must be granted the right of compensation which will enable them </w:t>
            </w:r>
            <w:r w:rsidRPr="00900AC6">
              <w:rPr>
                <w:rFonts w:cs="Arial"/>
                <w:sz w:val="18"/>
                <w:szCs w:val="18"/>
              </w:rPr>
              <w:lastRenderedPageBreak/>
              <w:t>to restore their means of livelihood at least to the levels prior to the Project.</w:t>
            </w:r>
          </w:p>
          <w:p w14:paraId="1DA2EECF"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Turkish law does not make provision of livelihood loss or assessment of individual livelihood impacts; this applies only for specific investments such as dam construction and urban transition. for State-assisted resettlement. Only legal right owners can receive compensation.</w:t>
            </w:r>
          </w:p>
          <w:p w14:paraId="0EB03679" w14:textId="77777777" w:rsidR="00EE4E22" w:rsidRPr="00900AC6" w:rsidDel="00521D81"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User rights on private property is recognised due to recent changes in the Turkish Law. Traditional rights are recognised.</w:t>
            </w:r>
          </w:p>
        </w:tc>
        <w:tc>
          <w:tcPr>
            <w:tcW w:w="1105" w:type="pct"/>
          </w:tcPr>
          <w:p w14:paraId="19266713"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lastRenderedPageBreak/>
              <w:t xml:space="preserve">Measures to address the need to compensate for loss of livelihood are outlined in the entitlement matrix, </w:t>
            </w:r>
            <w:r w:rsidRPr="00900AC6">
              <w:rPr>
                <w:rFonts w:cs="Arial"/>
                <w:sz w:val="18"/>
                <w:szCs w:val="18"/>
              </w:rPr>
              <w:lastRenderedPageBreak/>
              <w:t>which includes livelihood improvement programs.</w:t>
            </w:r>
          </w:p>
        </w:tc>
      </w:tr>
      <w:tr w:rsidR="00EE4E22" w:rsidRPr="00900AC6" w14:paraId="3A110C3E" w14:textId="77777777" w:rsidTr="507B3C15">
        <w:trPr>
          <w:trHeight w:val="3334"/>
        </w:trPr>
        <w:tc>
          <w:tcPr>
            <w:cnfStyle w:val="001000000000" w:firstRow="0" w:lastRow="0" w:firstColumn="1" w:lastColumn="0" w:oddVBand="0" w:evenVBand="0" w:oddHBand="0" w:evenHBand="0" w:firstRowFirstColumn="0" w:firstRowLastColumn="0" w:lastRowFirstColumn="0" w:lastRowLastColumn="0"/>
            <w:tcW w:w="577" w:type="pct"/>
          </w:tcPr>
          <w:p w14:paraId="2FACE211" w14:textId="77777777" w:rsidR="00EE4E22" w:rsidRPr="00900AC6" w:rsidRDefault="00EE4E22" w:rsidP="00EE4E22">
            <w:pPr>
              <w:jc w:val="left"/>
              <w:rPr>
                <w:rFonts w:cs="Arial"/>
                <w:b w:val="0"/>
                <w:bCs w:val="0"/>
                <w:sz w:val="18"/>
                <w:szCs w:val="18"/>
              </w:rPr>
            </w:pPr>
            <w:r w:rsidRPr="00900AC6">
              <w:rPr>
                <w:rFonts w:cs="Arial"/>
                <w:sz w:val="18"/>
                <w:szCs w:val="18"/>
              </w:rPr>
              <w:lastRenderedPageBreak/>
              <w:t>Community and Public Resource Losses / Common Property Resources</w:t>
            </w:r>
          </w:p>
        </w:tc>
        <w:tc>
          <w:tcPr>
            <w:tcW w:w="1106" w:type="pct"/>
          </w:tcPr>
          <w:p w14:paraId="16698351"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Compensation is due for affected communal resources. Negotiated settlements with relevant community organisations with respect to compensation for affected communal resources will be sought.</w:t>
            </w:r>
          </w:p>
          <w:p w14:paraId="68DF656F"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International policies require compensation for livelihood losses of individuals and communities that result from acquisition of pasture lands.</w:t>
            </w:r>
          </w:p>
        </w:tc>
        <w:tc>
          <w:tcPr>
            <w:tcW w:w="1106" w:type="pct"/>
          </w:tcPr>
          <w:p w14:paraId="5D433734" w14:textId="193A7F86"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There is no legal provision in Turkish law to compensate for loss of affected communal resources</w:t>
            </w:r>
            <w:r w:rsidR="00543E96" w:rsidRPr="00900AC6">
              <w:rPr>
                <w:rFonts w:cs="Arial"/>
                <w:sz w:val="18"/>
                <w:szCs w:val="18"/>
              </w:rPr>
              <w:t xml:space="preserve"> unless </w:t>
            </w:r>
            <w:r w:rsidR="00FC2C41" w:rsidRPr="00900AC6">
              <w:rPr>
                <w:rFonts w:cs="Arial"/>
                <w:sz w:val="18"/>
                <w:szCs w:val="18"/>
              </w:rPr>
              <w:t>they are owned by the village legal entities</w:t>
            </w:r>
            <w:r w:rsidRPr="00900AC6">
              <w:rPr>
                <w:rFonts w:cs="Arial"/>
                <w:sz w:val="18"/>
                <w:szCs w:val="18"/>
              </w:rPr>
              <w:t>. The loss of pasture and meadow resources for households or the associated income loss to villages of losing such resources cannot be compensated for individuals.</w:t>
            </w:r>
          </w:p>
        </w:tc>
        <w:tc>
          <w:tcPr>
            <w:tcW w:w="1106" w:type="pct"/>
          </w:tcPr>
          <w:p w14:paraId="7184655E" w14:textId="684B9AC1" w:rsidR="00543E96" w:rsidRPr="00900AC6" w:rsidRDefault="00A7061A"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Under Turkish law, there is no requirement to compensate for affected community or public lands/resources unless they are owned by village entities. Where such lands or assets are registered in the name of a village, compensation is paid to the village account. For other lands or assets, such as pastures owned by the Treasury, communities are granted usage rights; however, Turkish law does not provide for compensation in </w:t>
            </w:r>
            <w:r w:rsidRPr="00900AC6">
              <w:rPr>
                <w:rFonts w:cs="Arial"/>
                <w:sz w:val="18"/>
                <w:szCs w:val="18"/>
              </w:rPr>
              <w:lastRenderedPageBreak/>
              <w:t xml:space="preserve">the event of expropriation. However Compensation for loss of income due to </w:t>
            </w:r>
            <w:r w:rsidR="00543E96" w:rsidRPr="00900AC6">
              <w:rPr>
                <w:rFonts w:cs="Arial"/>
                <w:sz w:val="18"/>
                <w:szCs w:val="18"/>
              </w:rPr>
              <w:t>impact</w:t>
            </w:r>
            <w:r w:rsidRPr="00900AC6">
              <w:rPr>
                <w:rFonts w:cs="Arial"/>
                <w:sz w:val="18"/>
                <w:szCs w:val="18"/>
              </w:rPr>
              <w:t xml:space="preserve"> on pastures or other communual resources </w:t>
            </w:r>
            <w:r w:rsidR="00543E96" w:rsidRPr="00900AC6">
              <w:rPr>
                <w:rFonts w:cs="Arial"/>
                <w:sz w:val="18"/>
                <w:szCs w:val="18"/>
              </w:rPr>
              <w:t xml:space="preserve">needs to </w:t>
            </w:r>
            <w:r w:rsidRPr="00900AC6">
              <w:rPr>
                <w:rFonts w:cs="Arial"/>
                <w:sz w:val="18"/>
                <w:szCs w:val="18"/>
              </w:rPr>
              <w:t xml:space="preserve"> provided in accordance with the Lenders’ requirements.</w:t>
            </w:r>
          </w:p>
          <w:p w14:paraId="1D99698C" w14:textId="77777777" w:rsidR="00543E96" w:rsidRPr="00900AC6" w:rsidRDefault="00543E96"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p>
          <w:p w14:paraId="5250207E" w14:textId="77777777" w:rsidR="00543E96" w:rsidRPr="00900AC6" w:rsidRDefault="00543E96"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p>
          <w:p w14:paraId="0F55E8AB" w14:textId="36CB3537" w:rsidR="00EE4E22" w:rsidRPr="00900AC6" w:rsidDel="004F5072" w:rsidRDefault="00EE4E22" w:rsidP="00D526F3">
            <w:pPr>
              <w:cnfStyle w:val="000000000000" w:firstRow="0" w:lastRow="0" w:firstColumn="0" w:lastColumn="0" w:oddVBand="0" w:evenVBand="0" w:oddHBand="0" w:evenHBand="0" w:firstRowFirstColumn="0" w:firstRowLastColumn="0" w:lastRowFirstColumn="0" w:lastRowLastColumn="0"/>
              <w:rPr>
                <w:rFonts w:cs="Arial"/>
                <w:b/>
                <w:bCs/>
                <w:sz w:val="18"/>
                <w:szCs w:val="18"/>
              </w:rPr>
            </w:pPr>
          </w:p>
        </w:tc>
        <w:tc>
          <w:tcPr>
            <w:tcW w:w="1105" w:type="pct"/>
          </w:tcPr>
          <w:p w14:paraId="6DCBAF4D"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Measures to provide compensation to affected communities and public resources have been included in the entitlement matrix.</w:t>
            </w:r>
          </w:p>
        </w:tc>
      </w:tr>
      <w:tr w:rsidR="00EE4E22" w:rsidRPr="00900AC6" w14:paraId="68168CA1"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3B0F7653" w14:textId="77777777" w:rsidR="00EE4E22" w:rsidRPr="00900AC6" w:rsidRDefault="00EE4E22" w:rsidP="00EE4E22">
            <w:pPr>
              <w:jc w:val="left"/>
              <w:rPr>
                <w:rFonts w:cs="Arial"/>
                <w:b w:val="0"/>
                <w:bCs w:val="0"/>
                <w:sz w:val="18"/>
                <w:szCs w:val="18"/>
              </w:rPr>
            </w:pPr>
            <w:r w:rsidRPr="00900AC6">
              <w:rPr>
                <w:rFonts w:cs="Arial"/>
                <w:sz w:val="18"/>
                <w:szCs w:val="18"/>
              </w:rPr>
              <w:t>Compensation Prior to Land Take / Displacement</w:t>
            </w:r>
          </w:p>
        </w:tc>
        <w:tc>
          <w:tcPr>
            <w:tcW w:w="1106" w:type="pct"/>
          </w:tcPr>
          <w:p w14:paraId="5B3B12C9"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Displacement or restriction of access does not occur before necessary measures for resettlement are in place.</w:t>
            </w:r>
          </w:p>
        </w:tc>
        <w:tc>
          <w:tcPr>
            <w:tcW w:w="1106" w:type="pct"/>
          </w:tcPr>
          <w:p w14:paraId="044C918C"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According to Expropriation Law, compensation needs to be deposited into titleholders account prior to land take</w:t>
            </w:r>
          </w:p>
        </w:tc>
        <w:tc>
          <w:tcPr>
            <w:tcW w:w="1106" w:type="pct"/>
          </w:tcPr>
          <w:p w14:paraId="49133EE7"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No gaps identified.</w:t>
            </w:r>
          </w:p>
          <w:p w14:paraId="08786A40" w14:textId="0C65FBD0" w:rsidR="00D850AE" w:rsidRPr="00900AC6" w:rsidRDefault="00D850AE"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105" w:type="pct"/>
          </w:tcPr>
          <w:p w14:paraId="0E90CA2E"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No measures required (Lenders’ Requirements and National Requirements align).</w:t>
            </w:r>
          </w:p>
          <w:p w14:paraId="63A911A3" w14:textId="2CC551C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EE4E22" w:rsidRPr="00900AC6" w14:paraId="4BB63CC5" w14:textId="77777777" w:rsidTr="507B3C15">
        <w:tc>
          <w:tcPr>
            <w:cnfStyle w:val="001000000000" w:firstRow="0" w:lastRow="0" w:firstColumn="1" w:lastColumn="0" w:oddVBand="0" w:evenVBand="0" w:oddHBand="0" w:evenHBand="0" w:firstRowFirstColumn="0" w:firstRowLastColumn="0" w:lastRowFirstColumn="0" w:lastRowLastColumn="0"/>
            <w:tcW w:w="577" w:type="pct"/>
          </w:tcPr>
          <w:p w14:paraId="441DE457" w14:textId="77777777" w:rsidR="00EE4E22" w:rsidRPr="00900AC6" w:rsidRDefault="00EE4E22" w:rsidP="00EE4E22">
            <w:pPr>
              <w:jc w:val="left"/>
              <w:rPr>
                <w:rFonts w:cs="Arial"/>
                <w:b w:val="0"/>
                <w:bCs w:val="0"/>
                <w:sz w:val="18"/>
                <w:szCs w:val="18"/>
              </w:rPr>
            </w:pPr>
            <w:r w:rsidRPr="00900AC6">
              <w:rPr>
                <w:rFonts w:cs="Arial"/>
                <w:sz w:val="18"/>
                <w:szCs w:val="18"/>
              </w:rPr>
              <w:t>Selection of Resettlement Sites</w:t>
            </w:r>
          </w:p>
        </w:tc>
        <w:tc>
          <w:tcPr>
            <w:tcW w:w="1106" w:type="pct"/>
          </w:tcPr>
          <w:p w14:paraId="49CDAE01"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In line with wider resettlement principles, new resettlement sites built for displaced persons will offer, at a minimum, pre-displacement living conditions and where achievable, sustainable and cost-effective opportunities to improve the standard of living.</w:t>
            </w:r>
          </w:p>
          <w:p w14:paraId="72993261"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Adequate housing or shelter can be measured by quality, safety, affordability, habitability, cultural appropriateness, accessibility and locational characteristics. Adequate housing should allow access to employment options, markets, and basic infrastructure and services, such </w:t>
            </w:r>
            <w:r w:rsidRPr="00900AC6">
              <w:rPr>
                <w:rFonts w:cs="Arial"/>
                <w:sz w:val="18"/>
                <w:szCs w:val="18"/>
              </w:rPr>
              <w:lastRenderedPageBreak/>
              <w:t>as water, electricity, sanitation, health care and education.</w:t>
            </w:r>
          </w:p>
          <w:p w14:paraId="7A2EA128"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Clients should include these aspects of adequate housing in the selection of resettlement sites in order to offer improved living conditions, particularly to those without recognisable legal right or claim to the land they occupy.</w:t>
            </w:r>
          </w:p>
        </w:tc>
        <w:tc>
          <w:tcPr>
            <w:tcW w:w="1106" w:type="pct"/>
          </w:tcPr>
          <w:p w14:paraId="69E9675A"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Land acquired by expropriation can only be compensated by cash compensation according to Law on Expropriation.</w:t>
            </w:r>
          </w:p>
          <w:p w14:paraId="3A2ED039"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Host communities (areas where physically displaced PAPs are resettled) are not considered or evaluated under national legislation.</w:t>
            </w:r>
          </w:p>
        </w:tc>
        <w:tc>
          <w:tcPr>
            <w:tcW w:w="1106" w:type="pct"/>
          </w:tcPr>
          <w:p w14:paraId="30F6DD18"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 Turkish Expropriation Law does not provide regulation or guidance on selection of resettlement sites and therefore does not meet ESR5.</w:t>
            </w:r>
          </w:p>
          <w:p w14:paraId="098CB904"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Compensation principles for the resettlement to be implemented  are covered under </w:t>
            </w:r>
            <w:r w:rsidRPr="00900AC6">
              <w:rPr>
                <w:rFonts w:cs="Arial"/>
                <w:b/>
                <w:bCs/>
                <w:sz w:val="18"/>
                <w:szCs w:val="18"/>
              </w:rPr>
              <w:t>Eligibility and Entitlements.</w:t>
            </w:r>
          </w:p>
          <w:p w14:paraId="76A27304"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512352DE"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1105" w:type="pct"/>
          </w:tcPr>
          <w:p w14:paraId="0FC94506"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507B3C15">
              <w:rPr>
                <w:rFonts w:cs="Arial"/>
                <w:sz w:val="18"/>
                <w:szCs w:val="18"/>
              </w:rPr>
              <w:t>Measures to support physically displaced households, including the following: minimum living standards and building quality; support in finding suitable housing; transaction costs, etc., have been included in the entitlement matrix.</w:t>
            </w:r>
            <w:r w:rsidR="2DA9C19A">
              <w:t xml:space="preserve"> </w:t>
            </w:r>
            <w:r w:rsidR="2DA9C19A" w:rsidRPr="507B3C15">
              <w:rPr>
                <w:rFonts w:cs="Arial"/>
                <w:sz w:val="18"/>
                <w:szCs w:val="18"/>
              </w:rPr>
              <w:t>According to EBRD PR5, adequate housing standards include the following:</w:t>
            </w:r>
          </w:p>
          <w:p w14:paraId="2CD2AEDC"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adequate privacy</w:t>
            </w:r>
          </w:p>
          <w:p w14:paraId="298AE931"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adequate space</w:t>
            </w:r>
          </w:p>
          <w:p w14:paraId="5120CA47"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physical accessibility</w:t>
            </w:r>
          </w:p>
          <w:p w14:paraId="71FCD896"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adequate security</w:t>
            </w:r>
          </w:p>
          <w:p w14:paraId="0C0DE7AF"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security of tenure</w:t>
            </w:r>
          </w:p>
          <w:p w14:paraId="0C7DDB5A"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 structural stability and durability</w:t>
            </w:r>
          </w:p>
          <w:p w14:paraId="5354B6B4"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adequate lighting, heating and ventilation</w:t>
            </w:r>
          </w:p>
          <w:p w14:paraId="73F1FB44"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adequate basic infrastructure, such as water-supply,</w:t>
            </w:r>
          </w:p>
          <w:p w14:paraId="254164C7"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sanitation and waste-management facilities</w:t>
            </w:r>
          </w:p>
          <w:p w14:paraId="58C3F08C"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suitable environmental quality and health-related factors</w:t>
            </w:r>
          </w:p>
          <w:p w14:paraId="6FF004EC"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adequate and accessible location with regard to work</w:t>
            </w:r>
          </w:p>
          <w:p w14:paraId="65F9B84F" w14:textId="77777777"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and basic facilities</w:t>
            </w:r>
          </w:p>
          <w:p w14:paraId="532EF693" w14:textId="50337731" w:rsidR="00642752" w:rsidRPr="00900AC6" w:rsidRDefault="00642752" w:rsidP="0064275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affordability</w:t>
            </w:r>
          </w:p>
        </w:tc>
      </w:tr>
      <w:tr w:rsidR="00EE4E22" w:rsidRPr="00900AC6" w14:paraId="0CFD4881"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29462377" w14:textId="77777777" w:rsidR="00EE4E22" w:rsidRPr="00900AC6" w:rsidRDefault="00EE4E22" w:rsidP="00EE4E22">
            <w:pPr>
              <w:jc w:val="left"/>
              <w:rPr>
                <w:rFonts w:cs="Arial"/>
                <w:b w:val="0"/>
                <w:bCs w:val="0"/>
                <w:sz w:val="18"/>
                <w:szCs w:val="18"/>
              </w:rPr>
            </w:pPr>
            <w:r w:rsidRPr="00900AC6">
              <w:rPr>
                <w:rFonts w:cs="Arial"/>
                <w:sz w:val="18"/>
                <w:szCs w:val="18"/>
              </w:rPr>
              <w:lastRenderedPageBreak/>
              <w:t>Negotiated Settlement (Mutual Agreement)</w:t>
            </w:r>
          </w:p>
        </w:tc>
        <w:tc>
          <w:tcPr>
            <w:tcW w:w="1106" w:type="pct"/>
          </w:tcPr>
          <w:p w14:paraId="02CB542A"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Clients are encouraged to acquire land rights through negotiated settlements even if they have the legal means to gain access to the land without the consent of the seller. Negotiated settlements can usually be achieved by providing fair and appropriate compensation and other incentives or benefits to affected persons or communities, and by mitigating the risks of asymmetry of information and bargaining power.</w:t>
            </w:r>
          </w:p>
        </w:tc>
        <w:tc>
          <w:tcPr>
            <w:tcW w:w="1106" w:type="pct"/>
          </w:tcPr>
          <w:p w14:paraId="4D68911F"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Consultations for negotiated purchase of immovable assets are required by Article 8 of the Expropriation Law. No studies, surveys, stakeholder engagement plan and consultations are required.</w:t>
            </w:r>
          </w:p>
        </w:tc>
        <w:tc>
          <w:tcPr>
            <w:tcW w:w="1106" w:type="pct"/>
          </w:tcPr>
          <w:p w14:paraId="23624BD9"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07B3C15">
              <w:rPr>
                <w:rFonts w:cs="Arial"/>
                <w:sz w:val="18"/>
                <w:szCs w:val="18"/>
              </w:rPr>
              <w:t>No gaps identified.</w:t>
            </w:r>
          </w:p>
          <w:p w14:paraId="3F941F24" w14:textId="0959846B" w:rsidR="00642752" w:rsidRPr="00900AC6" w:rsidRDefault="0064275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As it has been agreed that AYGM will not apply Article 27 without negotiation, there is currently no gap in the situation.</w:t>
            </w:r>
          </w:p>
        </w:tc>
        <w:tc>
          <w:tcPr>
            <w:tcW w:w="1105" w:type="pct"/>
          </w:tcPr>
          <w:p w14:paraId="307B807F"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No additional measures required (Lenders’ Requirements and National Requirements align).</w:t>
            </w:r>
          </w:p>
        </w:tc>
      </w:tr>
      <w:tr w:rsidR="00EE4E22" w:rsidRPr="00900AC6" w14:paraId="2E6DAA35" w14:textId="77777777" w:rsidTr="507B3C15">
        <w:tc>
          <w:tcPr>
            <w:cnfStyle w:val="001000000000" w:firstRow="0" w:lastRow="0" w:firstColumn="1" w:lastColumn="0" w:oddVBand="0" w:evenVBand="0" w:oddHBand="0" w:evenHBand="0" w:firstRowFirstColumn="0" w:firstRowLastColumn="0" w:lastRowFirstColumn="0" w:lastRowLastColumn="0"/>
            <w:tcW w:w="577" w:type="pct"/>
          </w:tcPr>
          <w:p w14:paraId="6BD33176" w14:textId="77777777" w:rsidR="00EE4E22" w:rsidRPr="00900AC6" w:rsidRDefault="00EE4E22" w:rsidP="00EE4E22">
            <w:pPr>
              <w:jc w:val="left"/>
              <w:rPr>
                <w:rFonts w:cs="Arial"/>
                <w:b w:val="0"/>
                <w:bCs w:val="0"/>
                <w:sz w:val="18"/>
                <w:szCs w:val="18"/>
              </w:rPr>
            </w:pPr>
            <w:r w:rsidRPr="00900AC6">
              <w:rPr>
                <w:rFonts w:cs="Arial"/>
                <w:sz w:val="18"/>
                <w:szCs w:val="18"/>
              </w:rPr>
              <w:t xml:space="preserve">Measures for Vulnerable Persons </w:t>
            </w:r>
          </w:p>
        </w:tc>
        <w:tc>
          <w:tcPr>
            <w:tcW w:w="1106" w:type="pct"/>
          </w:tcPr>
          <w:p w14:paraId="201D6957"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resettlement process and livelihood planning should provide special assistance to women, minorities or vulnerable groups.</w:t>
            </w:r>
          </w:p>
        </w:tc>
        <w:tc>
          <w:tcPr>
            <w:tcW w:w="1106" w:type="pct"/>
          </w:tcPr>
          <w:p w14:paraId="235EF09F"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Expropriation Law does not specify vulnerable groups. However, under the Turkish Constitution, the State guarantees citizens to continue their lives in peace and security, also socio-</w:t>
            </w:r>
            <w:r w:rsidRPr="00900AC6">
              <w:rPr>
                <w:rFonts w:cs="Arial"/>
                <w:sz w:val="18"/>
                <w:szCs w:val="18"/>
              </w:rPr>
              <w:lastRenderedPageBreak/>
              <w:t>economically encourages them to reach high standards of living. In this context, the State applies several rules and measures to protect and to support its needy, weak, helpless and homeless citizens.</w:t>
            </w:r>
          </w:p>
          <w:p w14:paraId="0C41B837"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Living standards are not specifically considered in Turkish law.</w:t>
            </w:r>
          </w:p>
        </w:tc>
        <w:tc>
          <w:tcPr>
            <w:tcW w:w="1106" w:type="pct"/>
          </w:tcPr>
          <w:p w14:paraId="5044CF26" w14:textId="28DF0E1F"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Turkish law on land acquisition does not address vulnerable groups</w:t>
            </w:r>
            <w:r w:rsidR="00BD76A6" w:rsidRPr="00900AC6">
              <w:rPr>
                <w:rFonts w:cs="Arial"/>
                <w:sz w:val="18"/>
                <w:szCs w:val="18"/>
              </w:rPr>
              <w:t xml:space="preserve"> although there are other incountry regualtions to address these groups</w:t>
            </w:r>
            <w:r w:rsidRPr="00900AC6">
              <w:rPr>
                <w:rFonts w:cs="Arial"/>
                <w:sz w:val="18"/>
                <w:szCs w:val="18"/>
              </w:rPr>
              <w:t xml:space="preserve">. </w:t>
            </w:r>
            <w:r w:rsidRPr="00900AC6">
              <w:rPr>
                <w:rFonts w:cs="Arial"/>
                <w:sz w:val="18"/>
                <w:szCs w:val="18"/>
              </w:rPr>
              <w:lastRenderedPageBreak/>
              <w:t>The Lenders require additional measures for these groups.</w:t>
            </w:r>
          </w:p>
        </w:tc>
        <w:tc>
          <w:tcPr>
            <w:tcW w:w="1105" w:type="pct"/>
          </w:tcPr>
          <w:p w14:paraId="7ACBD558" w14:textId="5780C783"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 xml:space="preserve"> Vulnerable groups were identified as part of the </w:t>
            </w:r>
            <w:r w:rsidR="00D63B2C" w:rsidRPr="00900AC6">
              <w:rPr>
                <w:rFonts w:cs="Arial"/>
                <w:sz w:val="18"/>
                <w:szCs w:val="18"/>
              </w:rPr>
              <w:t xml:space="preserve">LRP </w:t>
            </w:r>
            <w:r w:rsidRPr="00900AC6">
              <w:rPr>
                <w:rFonts w:cs="Arial"/>
                <w:sz w:val="18"/>
                <w:szCs w:val="18"/>
              </w:rPr>
              <w:t>household survey.</w:t>
            </w:r>
          </w:p>
          <w:p w14:paraId="78C48A6D"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Measures to address the specific needs of these vulnerable groups have </w:t>
            </w:r>
            <w:r w:rsidRPr="00900AC6">
              <w:rPr>
                <w:rFonts w:cs="Arial"/>
                <w:sz w:val="18"/>
                <w:szCs w:val="18"/>
              </w:rPr>
              <w:lastRenderedPageBreak/>
              <w:t>been included in the entitlement matrix.</w:t>
            </w:r>
          </w:p>
          <w:p w14:paraId="26FF625F"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p>
        </w:tc>
      </w:tr>
      <w:tr w:rsidR="00EE4E22" w:rsidRPr="00900AC6" w14:paraId="18A751CF"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402788F9" w14:textId="77777777" w:rsidR="00EE4E22" w:rsidRPr="00900AC6" w:rsidRDefault="00EE4E22" w:rsidP="00EE4E22">
            <w:pPr>
              <w:jc w:val="left"/>
              <w:rPr>
                <w:rFonts w:cs="Arial"/>
                <w:b w:val="0"/>
                <w:bCs w:val="0"/>
                <w:sz w:val="18"/>
                <w:szCs w:val="18"/>
              </w:rPr>
            </w:pPr>
            <w:r w:rsidRPr="00900AC6">
              <w:rPr>
                <w:rFonts w:cs="Arial"/>
                <w:sz w:val="18"/>
                <w:szCs w:val="18"/>
              </w:rPr>
              <w:lastRenderedPageBreak/>
              <w:t>Monitoring and Evaluation</w:t>
            </w:r>
          </w:p>
        </w:tc>
        <w:tc>
          <w:tcPr>
            <w:tcW w:w="1106" w:type="pct"/>
          </w:tcPr>
          <w:p w14:paraId="47BE8A81"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Monitoring and evaluation is required for projects that cannot avoid physical and economic displacement. Resettlement and livelihood restoration of the affected persons should be monitored for such projects.</w:t>
            </w:r>
          </w:p>
        </w:tc>
        <w:tc>
          <w:tcPr>
            <w:tcW w:w="1106" w:type="pct"/>
          </w:tcPr>
          <w:p w14:paraId="73D44CBA"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There are no provisions for monitoring the implementation or impacts of expropriation or resettlement in Turkish law.</w:t>
            </w:r>
          </w:p>
        </w:tc>
        <w:tc>
          <w:tcPr>
            <w:tcW w:w="1106" w:type="pct"/>
          </w:tcPr>
          <w:p w14:paraId="329081EB"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There are no provisions for monitoring the implementation or impacts of expropriation or resettlement in Turkish law.</w:t>
            </w:r>
          </w:p>
          <w:p w14:paraId="6CD4E212"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 Lenders requirements specify the need for monitoring and evaluation of resettlement and livelihood restoration.</w:t>
            </w:r>
          </w:p>
        </w:tc>
        <w:tc>
          <w:tcPr>
            <w:tcW w:w="1105" w:type="pct"/>
          </w:tcPr>
          <w:p w14:paraId="7C9C70FB" w14:textId="293DC0D3"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 monitoring mechanism has been developed in th</w:t>
            </w:r>
            <w:r w:rsidR="000C4EB4" w:rsidRPr="00900AC6">
              <w:rPr>
                <w:rFonts w:cs="Arial"/>
                <w:sz w:val="18"/>
                <w:szCs w:val="18"/>
              </w:rPr>
              <w:t>e</w:t>
            </w:r>
            <w:r w:rsidRPr="00900AC6">
              <w:rPr>
                <w:rFonts w:cs="Arial"/>
                <w:sz w:val="18"/>
                <w:szCs w:val="18"/>
              </w:rPr>
              <w:t xml:space="preserve"> RAP as described in </w:t>
            </w:r>
            <w:r w:rsidRPr="00900AC6">
              <w:rPr>
                <w:rFonts w:cs="Arial"/>
                <w:b/>
                <w:sz w:val="18"/>
                <w:szCs w:val="18"/>
              </w:rPr>
              <w:t xml:space="preserve">Monitoring and Reporting </w:t>
            </w:r>
            <w:r w:rsidRPr="00900AC6">
              <w:rPr>
                <w:rFonts w:cs="Arial"/>
                <w:sz w:val="18"/>
                <w:szCs w:val="18"/>
              </w:rPr>
              <w:t xml:space="preserve">and in the </w:t>
            </w:r>
            <w:r w:rsidRPr="00900AC6">
              <w:rPr>
                <w:rFonts w:cs="Arial"/>
                <w:b/>
                <w:bCs/>
                <w:sz w:val="18"/>
                <w:szCs w:val="18"/>
              </w:rPr>
              <w:t>SEP</w:t>
            </w:r>
            <w:r w:rsidRPr="00900AC6">
              <w:rPr>
                <w:rFonts w:cs="Arial"/>
                <w:sz w:val="18"/>
                <w:szCs w:val="18"/>
              </w:rPr>
              <w:t xml:space="preserve">, and </w:t>
            </w:r>
            <w:r w:rsidR="000C4EB4" w:rsidRPr="00900AC6">
              <w:rPr>
                <w:rFonts w:cs="Arial"/>
                <w:sz w:val="18"/>
                <w:szCs w:val="18"/>
              </w:rPr>
              <w:t xml:space="preserve">are </w:t>
            </w:r>
            <w:r w:rsidRPr="00900AC6">
              <w:rPr>
                <w:rFonts w:cs="Arial"/>
                <w:sz w:val="18"/>
                <w:szCs w:val="18"/>
              </w:rPr>
              <w:t>implemented by AYGM</w:t>
            </w:r>
            <w:r w:rsidR="000C4EB4" w:rsidRPr="00900AC6">
              <w:rPr>
                <w:rFonts w:cs="Arial"/>
                <w:sz w:val="18"/>
                <w:szCs w:val="18"/>
              </w:rPr>
              <w:t xml:space="preserve"> through internal and external monitoring. </w:t>
            </w:r>
            <w:r w:rsidR="00036C65" w:rsidRPr="00900AC6">
              <w:rPr>
                <w:rFonts w:cs="Arial"/>
                <w:sz w:val="18"/>
                <w:szCs w:val="18"/>
              </w:rPr>
              <w:t xml:space="preserve"> Project’s internal and external monitoring abides by the RAP. </w:t>
            </w:r>
          </w:p>
        </w:tc>
      </w:tr>
      <w:tr w:rsidR="00EE4E22" w:rsidRPr="00900AC6" w14:paraId="5C4D9F5D" w14:textId="77777777" w:rsidTr="507B3C15">
        <w:tc>
          <w:tcPr>
            <w:cnfStyle w:val="001000000000" w:firstRow="0" w:lastRow="0" w:firstColumn="1" w:lastColumn="0" w:oddVBand="0" w:evenVBand="0" w:oddHBand="0" w:evenHBand="0" w:firstRowFirstColumn="0" w:firstRowLastColumn="0" w:lastRowFirstColumn="0" w:lastRowLastColumn="0"/>
            <w:tcW w:w="577" w:type="pct"/>
          </w:tcPr>
          <w:p w14:paraId="65FA3928" w14:textId="77777777" w:rsidR="00EE4E22" w:rsidRPr="00900AC6" w:rsidRDefault="00EE4E22" w:rsidP="00EE4E22">
            <w:pPr>
              <w:jc w:val="left"/>
              <w:rPr>
                <w:rFonts w:cs="Arial"/>
                <w:b w:val="0"/>
                <w:bCs w:val="0"/>
                <w:sz w:val="18"/>
                <w:szCs w:val="18"/>
              </w:rPr>
            </w:pPr>
            <w:r w:rsidRPr="00900AC6">
              <w:rPr>
                <w:rFonts w:cs="Arial"/>
                <w:sz w:val="18"/>
                <w:szCs w:val="18"/>
              </w:rPr>
              <w:t>Level and timing of Community Engagement / Consultation / Negotiation / Participation</w:t>
            </w:r>
          </w:p>
        </w:tc>
        <w:tc>
          <w:tcPr>
            <w:tcW w:w="1106" w:type="pct"/>
          </w:tcPr>
          <w:p w14:paraId="4B6F8DE5"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EBRD emphasises early and meaningful consultations, and preparation of a SEP. The Project should consult with PAPs about the project’s environmental and social aspects and should take their views into account.</w:t>
            </w:r>
          </w:p>
          <w:p w14:paraId="11A36648"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Affected persons shall be given the opportunity to participate in the eligibility requirements, negotiation of the compensation packages, resettlement assistance, suitability of proposed resettlement sites and proposed timing. Consultation activities will continue during the implementation, monitoring and </w:t>
            </w:r>
            <w:r w:rsidRPr="00900AC6">
              <w:rPr>
                <w:rFonts w:cs="Arial"/>
                <w:sz w:val="18"/>
                <w:szCs w:val="18"/>
              </w:rPr>
              <w:lastRenderedPageBreak/>
              <w:t>evaluation of compensation payment and resettlement. The Client should consult the affected people on land acquisition; resettlement and livelihood related issues; and disclose relevant documents at various stages of the project. Consultations should be meaningful and inclusive allowing for the participation of all groups and segments of affected people.</w:t>
            </w:r>
          </w:p>
        </w:tc>
        <w:tc>
          <w:tcPr>
            <w:tcW w:w="1106" w:type="pct"/>
          </w:tcPr>
          <w:p w14:paraId="449794B3"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Public participation meetings are required in accordance with the requirements of the Regulation on Environmental Impact Assessment (EIA Regulation) (No. 29186, 2014) as part of the National EIA process. These have been undertaken.</w:t>
            </w:r>
          </w:p>
          <w:p w14:paraId="063067E1"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The expropriation process involves notification of the landowners about the process and informing them of the time and place of the negotiation. No bargaining or changing of valuation price is permitted. </w:t>
            </w:r>
          </w:p>
          <w:p w14:paraId="0A0DD5D8"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The Expropriation Law stipulates one round of negotiations with landowners prior to expropriation. </w:t>
            </w:r>
            <w:r w:rsidRPr="00900AC6">
              <w:rPr>
                <w:rFonts w:cs="Arial"/>
                <w:sz w:val="18"/>
                <w:szCs w:val="18"/>
              </w:rPr>
              <w:lastRenderedPageBreak/>
              <w:t>Landowners/shareholders are officially invited to undertake negotiated settlements.</w:t>
            </w:r>
          </w:p>
          <w:p w14:paraId="4FD16E4C"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No social studies, surveys and consultations are required prior to land acquisition. Only consultations for negotiated purchase of immovable assets are required by the Expropriation Law.</w:t>
            </w:r>
          </w:p>
          <w:p w14:paraId="3081479B"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Law of Notification ensures that all affected people are informed in writing.</w:t>
            </w:r>
          </w:p>
        </w:tc>
        <w:tc>
          <w:tcPr>
            <w:tcW w:w="1106" w:type="pct"/>
          </w:tcPr>
          <w:p w14:paraId="6AA4D1A9"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Turkish law does not require early or on-going consultation with PAPs or communities. The Lenders require provisions to ensure effective community engagement through disclosure of Project-related information and consultation with local communities on matters that directly affect them according to PR10.</w:t>
            </w:r>
          </w:p>
          <w:p w14:paraId="500C1DC1"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expropriation process involves notification of the landowners, but no social studies, surveys and consultations are required prior to land acquisition.</w:t>
            </w:r>
          </w:p>
          <w:p w14:paraId="7BDE5B63" w14:textId="77777777" w:rsidR="00EE4E22" w:rsidRPr="00900AC6" w:rsidDel="00D821DB"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There is no requirement for a SEP in Turkish law.</w:t>
            </w:r>
          </w:p>
        </w:tc>
        <w:tc>
          <w:tcPr>
            <w:tcW w:w="1105" w:type="pct"/>
          </w:tcPr>
          <w:p w14:paraId="1C64E2D9"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TCDD has conducted an initial stakeholder engagement meeting, and additional consultations have been held during the preparation of the ESIA. These activities are presented in the Stakeholder Engagement Plan (“SEP”).</w:t>
            </w:r>
          </w:p>
          <w:p w14:paraId="655F584D"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Although the Project has obtained the right to expropriate land, including through accelerated (urgent) expropriation when necessary, AYGM will proceed in accordance with Article 8 by seeking to reach agreements with Project Affected Persons (PAPs) through ongoing transparent communication. In cases where an agreement cannot be reached, urgent </w:t>
            </w:r>
            <w:r w:rsidRPr="00900AC6">
              <w:rPr>
                <w:rFonts w:cs="Arial"/>
                <w:sz w:val="18"/>
                <w:szCs w:val="18"/>
              </w:rPr>
              <w:lastRenderedPageBreak/>
              <w:t>expropriation will be applied.</w:t>
            </w:r>
            <w:r w:rsidRPr="00900AC6">
              <w:t xml:space="preserve"> </w:t>
            </w:r>
            <w:r w:rsidRPr="00900AC6">
              <w:rPr>
                <w:rFonts w:cs="Arial"/>
                <w:sz w:val="18"/>
                <w:szCs w:val="18"/>
              </w:rPr>
              <w:t>In accordance with the compensation principles of the RAP, it is essential that payments are made to PAPs and payment information is shared before entering the land.</w:t>
            </w:r>
          </w:p>
          <w:p w14:paraId="15CB6807" w14:textId="195675F9"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507B3C15">
              <w:rPr>
                <w:rFonts w:cs="Arial"/>
                <w:sz w:val="18"/>
                <w:szCs w:val="18"/>
              </w:rPr>
              <w:t>Within the scope of the P</w:t>
            </w:r>
            <w:r w:rsidR="19DAB656" w:rsidRPr="507B3C15">
              <w:rPr>
                <w:rFonts w:cs="Arial"/>
                <w:sz w:val="18"/>
                <w:szCs w:val="18"/>
              </w:rPr>
              <w:t>IU</w:t>
            </w:r>
            <w:r w:rsidRPr="507B3C15">
              <w:rPr>
                <w:rFonts w:cs="Arial"/>
                <w:sz w:val="18"/>
                <w:szCs w:val="18"/>
              </w:rPr>
              <w:t xml:space="preserve">, three </w:t>
            </w:r>
            <w:r w:rsidR="19DAB656" w:rsidRPr="507B3C15">
              <w:rPr>
                <w:rFonts w:cs="Arial"/>
                <w:sz w:val="18"/>
                <w:szCs w:val="18"/>
              </w:rPr>
              <w:t xml:space="preserve">CLOs </w:t>
            </w:r>
            <w:r w:rsidRPr="507B3C15">
              <w:rPr>
                <w:rFonts w:cs="Arial"/>
                <w:sz w:val="18"/>
                <w:szCs w:val="18"/>
              </w:rPr>
              <w:t xml:space="preserve">and, on the contractor’s side, two </w:t>
            </w:r>
            <w:r w:rsidR="19DAB656" w:rsidRPr="507B3C15">
              <w:rPr>
                <w:rFonts w:cs="Arial"/>
                <w:sz w:val="18"/>
                <w:szCs w:val="18"/>
              </w:rPr>
              <w:t xml:space="preserve">CLOs </w:t>
            </w:r>
            <w:r w:rsidRPr="507B3C15">
              <w:rPr>
                <w:rFonts w:cs="Arial"/>
                <w:sz w:val="18"/>
                <w:szCs w:val="18"/>
              </w:rPr>
              <w:t>are engaged in continuous consultations regarding the Project’s land acquisition and land use impacts.</w:t>
            </w:r>
          </w:p>
          <w:p w14:paraId="37629728" w14:textId="102D720A"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This addendum and the </w:t>
            </w:r>
            <w:r w:rsidRPr="00900AC6">
              <w:rPr>
                <w:rFonts w:cs="Arial"/>
                <w:b/>
                <w:sz w:val="18"/>
                <w:szCs w:val="18"/>
              </w:rPr>
              <w:t xml:space="preserve">SEP, </w:t>
            </w:r>
            <w:r w:rsidRPr="00900AC6">
              <w:rPr>
                <w:rFonts w:cs="Arial"/>
                <w:bCs/>
                <w:sz w:val="18"/>
                <w:szCs w:val="18"/>
              </w:rPr>
              <w:t>together</w:t>
            </w:r>
            <w:r w:rsidRPr="00900AC6">
              <w:rPr>
                <w:rFonts w:cs="Arial"/>
                <w:sz w:val="18"/>
                <w:szCs w:val="18"/>
              </w:rPr>
              <w:t xml:space="preserve"> provide </w:t>
            </w:r>
            <w:r w:rsidR="00911D30" w:rsidRPr="00900AC6">
              <w:rPr>
                <w:rFonts w:cs="Arial"/>
                <w:sz w:val="18"/>
                <w:szCs w:val="18"/>
              </w:rPr>
              <w:t>P</w:t>
            </w:r>
            <w:r w:rsidRPr="00900AC6">
              <w:rPr>
                <w:rFonts w:cs="Arial"/>
                <w:sz w:val="18"/>
                <w:szCs w:val="18"/>
              </w:rPr>
              <w:t>R5 compliant engagement actions for AYGM to follow during the implementation of the RAP.</w:t>
            </w:r>
          </w:p>
        </w:tc>
      </w:tr>
      <w:tr w:rsidR="00EE4E22" w:rsidRPr="00900AC6" w14:paraId="5FA60F20"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28E797B7" w14:textId="77777777" w:rsidR="00EE4E22" w:rsidRPr="00900AC6" w:rsidRDefault="00EE4E22" w:rsidP="00EE4E22">
            <w:pPr>
              <w:jc w:val="left"/>
              <w:rPr>
                <w:rFonts w:cs="Arial"/>
                <w:b w:val="0"/>
                <w:bCs w:val="0"/>
                <w:sz w:val="18"/>
                <w:szCs w:val="18"/>
              </w:rPr>
            </w:pPr>
            <w:r w:rsidRPr="00900AC6">
              <w:rPr>
                <w:rFonts w:cs="Arial"/>
                <w:sz w:val="18"/>
                <w:szCs w:val="18"/>
              </w:rPr>
              <w:lastRenderedPageBreak/>
              <w:t>Gender</w:t>
            </w:r>
          </w:p>
        </w:tc>
        <w:tc>
          <w:tcPr>
            <w:tcW w:w="1106" w:type="pct"/>
          </w:tcPr>
          <w:p w14:paraId="57B414A8"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EBRD’s ESP (2014) addresses gender-differentiated aspects of impacts and opportunities, as well as gender-responsive consultation processes. The use of land and natural resources affected by the Project should be assessed in gender inclusive manner and specifically consider women’s role in the management and use of these resources.</w:t>
            </w:r>
          </w:p>
        </w:tc>
        <w:tc>
          <w:tcPr>
            <w:tcW w:w="1106" w:type="pct"/>
          </w:tcPr>
          <w:p w14:paraId="32894E51"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Customs and traditional attitudes in the Project areas may deny women the right to ownership and management of cultivated lands. These customs are not recognised by the Civil Law </w:t>
            </w:r>
            <w:r w:rsidRPr="00900AC6">
              <w:rPr>
                <w:sz w:val="18"/>
                <w:szCs w:val="18"/>
              </w:rPr>
              <w:t>(No. 4721)</w:t>
            </w:r>
            <w:r w:rsidRPr="00900AC6">
              <w:rPr>
                <w:rFonts w:cs="Arial"/>
                <w:sz w:val="18"/>
                <w:szCs w:val="18"/>
              </w:rPr>
              <w:t>, which states that all siblings and extended family members, regardless of gender and age, have similar inheritance rights.</w:t>
            </w:r>
          </w:p>
        </w:tc>
        <w:tc>
          <w:tcPr>
            <w:tcW w:w="1106" w:type="pct"/>
          </w:tcPr>
          <w:p w14:paraId="588E58BC"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Turkish law does not require gender responsive consultation, or the identification of gender specific risks and opportunities. This is required by the Lenders.</w:t>
            </w:r>
          </w:p>
        </w:tc>
        <w:tc>
          <w:tcPr>
            <w:tcW w:w="1105" w:type="pct"/>
          </w:tcPr>
          <w:p w14:paraId="67EEFFEF"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bCs/>
                <w:sz w:val="18"/>
                <w:szCs w:val="18"/>
              </w:rPr>
            </w:pPr>
            <w:r w:rsidRPr="00900AC6">
              <w:rPr>
                <w:rFonts w:cs="Arial"/>
                <w:sz w:val="18"/>
                <w:szCs w:val="18"/>
              </w:rPr>
              <w:t xml:space="preserve">The consultation undertaken for the Project captured both men’s and women’s views through community and women-only focus groups, as defined in the </w:t>
            </w:r>
            <w:r w:rsidRPr="00900AC6">
              <w:rPr>
                <w:rFonts w:cs="Arial"/>
                <w:b/>
                <w:sz w:val="18"/>
                <w:szCs w:val="18"/>
              </w:rPr>
              <w:t xml:space="preserve">SEP. </w:t>
            </w:r>
            <w:r w:rsidRPr="00900AC6">
              <w:rPr>
                <w:rFonts w:cs="Arial"/>
                <w:bCs/>
                <w:sz w:val="18"/>
                <w:szCs w:val="18"/>
              </w:rPr>
              <w:t xml:space="preserve">The measures in the </w:t>
            </w:r>
            <w:r w:rsidRPr="00900AC6">
              <w:rPr>
                <w:rFonts w:cs="Arial"/>
                <w:b/>
                <w:sz w:val="18"/>
                <w:szCs w:val="18"/>
              </w:rPr>
              <w:t>SEP</w:t>
            </w:r>
            <w:r w:rsidRPr="00900AC6">
              <w:rPr>
                <w:rFonts w:cs="Arial"/>
                <w:bCs/>
                <w:sz w:val="18"/>
                <w:szCs w:val="18"/>
              </w:rPr>
              <w:t xml:space="preserve"> will ensure this continues throughout the Project.</w:t>
            </w:r>
          </w:p>
          <w:p w14:paraId="56DD5348"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b/>
                <w:sz w:val="18"/>
                <w:szCs w:val="18"/>
              </w:rPr>
            </w:pPr>
            <w:r w:rsidRPr="00900AC6">
              <w:rPr>
                <w:rFonts w:cs="Arial"/>
                <w:sz w:val="18"/>
                <w:szCs w:val="18"/>
              </w:rPr>
              <w:t xml:space="preserve">AYGM will ensure that compensation payments and payment methods are arranged in the names of both spouses or the male and female heads of households. This is covered within the entitlements matrix presented within </w:t>
            </w:r>
            <w:r w:rsidRPr="00900AC6">
              <w:rPr>
                <w:rFonts w:cs="Arial"/>
                <w:b/>
                <w:sz w:val="18"/>
                <w:szCs w:val="18"/>
              </w:rPr>
              <w:t>Eligibility and Entitlements.</w:t>
            </w:r>
          </w:p>
          <w:p w14:paraId="03D0DABC" w14:textId="77777777" w:rsidR="00EE4E22" w:rsidRPr="00900AC6" w:rsidRDefault="00EE4E22" w:rsidP="00EE4E22">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Both male and female preferences and considerations in livelihood </w:t>
            </w:r>
            <w:r w:rsidRPr="00900AC6">
              <w:rPr>
                <w:rFonts w:cs="Arial"/>
                <w:sz w:val="18"/>
                <w:szCs w:val="18"/>
              </w:rPr>
              <w:lastRenderedPageBreak/>
              <w:t>restoration; choice of resettlement options (if applicable) will be assessed.</w:t>
            </w:r>
          </w:p>
          <w:p w14:paraId="7E640F26"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EE4E22" w:rsidRPr="00900AC6" w14:paraId="79487E15" w14:textId="77777777" w:rsidTr="507B3C15">
        <w:tc>
          <w:tcPr>
            <w:cnfStyle w:val="001000000000" w:firstRow="0" w:lastRow="0" w:firstColumn="1" w:lastColumn="0" w:oddVBand="0" w:evenVBand="0" w:oddHBand="0" w:evenHBand="0" w:firstRowFirstColumn="0" w:firstRowLastColumn="0" w:lastRowFirstColumn="0" w:lastRowLastColumn="0"/>
            <w:tcW w:w="577" w:type="pct"/>
          </w:tcPr>
          <w:p w14:paraId="009F353E" w14:textId="77777777" w:rsidR="00EE4E22" w:rsidRPr="00900AC6" w:rsidRDefault="00EE4E22" w:rsidP="00EE4E22">
            <w:pPr>
              <w:jc w:val="left"/>
              <w:rPr>
                <w:rFonts w:cs="Arial"/>
                <w:b w:val="0"/>
                <w:bCs w:val="0"/>
                <w:sz w:val="18"/>
                <w:szCs w:val="18"/>
              </w:rPr>
            </w:pPr>
            <w:r w:rsidRPr="00900AC6">
              <w:rPr>
                <w:rFonts w:cs="Arial"/>
                <w:sz w:val="18"/>
                <w:szCs w:val="18"/>
              </w:rPr>
              <w:lastRenderedPageBreak/>
              <w:t>Project-level Grievance Redress Mechanisms</w:t>
            </w:r>
          </w:p>
        </w:tc>
        <w:tc>
          <w:tcPr>
            <w:tcW w:w="1106" w:type="pct"/>
          </w:tcPr>
          <w:p w14:paraId="76CA2D3D"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Where there are Affected Communities, the Client will establish a grievance mechanism to receive and facilitate resolution of Affected Communities’ concerns and grievances about the Client’s environmental and social performance. </w:t>
            </w:r>
          </w:p>
          <w:p w14:paraId="45367353"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Client will establish an effective grievance mechanism as early as possible in the process, consistent with the objectives and principles of PR10 in order to receive and address in a timely fashion specific concerns about compensation and relocation that are raised by displaced persons and/or members of host communities. It will include a recourse mechanism designed to resolve disputes in an impartial manner.</w:t>
            </w:r>
          </w:p>
        </w:tc>
        <w:tc>
          <w:tcPr>
            <w:tcW w:w="1106" w:type="pct"/>
          </w:tcPr>
          <w:p w14:paraId="54F30766"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There is a “Right to Information Act” in Turkey. Complainants can apply with petitions to the following authorities: Regional Directorates; Districts, Provinces Governorships; General Directorates; Ministries; Prime Ministries; Petitions Committee of Parliaments; and Presidencies. Petitions are responded to within 30 days.</w:t>
            </w:r>
          </w:p>
          <w:p w14:paraId="0A6FC281"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Governmental organisations have information (knowledge acquisition) sections on their web pages. Applications are responded to within 15 days via the internet.</w:t>
            </w:r>
          </w:p>
          <w:p w14:paraId="7C85784C" w14:textId="77777777"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In the expropriation process under Turkish law, the owner's consent is not sought for the immovable property to be expropriated. Expropriation involves compulsory appropriation of the immovable property by the State for public interest. However, the Expropriation Law allows that the owner and occupant of the immovable property subject to expropriation and other concerned parties may file actions against the expropriation procedure or appraised values and errors of fact before judicial courts. </w:t>
            </w:r>
          </w:p>
          <w:p w14:paraId="2764E69C"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Apart from abovementioned channels, there is no legal requirement for establishment of a Project specific grievance mechanism under Turkish law.</w:t>
            </w:r>
          </w:p>
        </w:tc>
        <w:tc>
          <w:tcPr>
            <w:tcW w:w="1106" w:type="pct"/>
          </w:tcPr>
          <w:p w14:paraId="64EFB0D5" w14:textId="0BCCA298" w:rsidR="00EE4E22" w:rsidRPr="00900AC6" w:rsidRDefault="00EE4E22" w:rsidP="00EE4E22">
            <w:pPr>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lastRenderedPageBreak/>
              <w:t xml:space="preserve">There is a generic grievance mechanism for all AYGM projects, which enables all citizens to file </w:t>
            </w:r>
            <w:r w:rsidR="00673B4E" w:rsidRPr="00900AC6">
              <w:rPr>
                <w:rFonts w:cs="Arial"/>
                <w:sz w:val="18"/>
                <w:szCs w:val="18"/>
              </w:rPr>
              <w:t>grievances</w:t>
            </w:r>
            <w:r w:rsidRPr="00900AC6">
              <w:rPr>
                <w:rFonts w:cs="Arial"/>
                <w:sz w:val="18"/>
                <w:szCs w:val="18"/>
              </w:rPr>
              <w:t xml:space="preserve"> to, CIMER (Presidency of the Republic of Turkey Communication Centre); where any grievance can be filed by calling a toll-free number or using an online form </w:t>
            </w:r>
            <w:hyperlink r:id="rId24" w:history="1">
              <w:r w:rsidRPr="00900AC6">
                <w:rPr>
                  <w:rFonts w:cs="Arial"/>
                  <w:color w:val="0563C1" w:themeColor="hyperlink"/>
                  <w:sz w:val="18"/>
                  <w:szCs w:val="18"/>
                  <w:u w:val="single"/>
                </w:rPr>
                <w:t>http://www.cimer.gov.tr</w:t>
              </w:r>
            </w:hyperlink>
            <w:r w:rsidRPr="00900AC6">
              <w:rPr>
                <w:rFonts w:cs="Arial"/>
                <w:sz w:val="18"/>
                <w:szCs w:val="18"/>
              </w:rPr>
              <w:t>.</w:t>
            </w:r>
          </w:p>
          <w:p w14:paraId="5A5FC421"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However, this mechanism does not fully align with Lenders requirements.</w:t>
            </w:r>
          </w:p>
        </w:tc>
        <w:tc>
          <w:tcPr>
            <w:tcW w:w="1105" w:type="pct"/>
          </w:tcPr>
          <w:p w14:paraId="26F3FD48" w14:textId="77777777" w:rsidR="00EE4E22" w:rsidRPr="00900AC6" w:rsidRDefault="00EE4E22" w:rsidP="00EE4E22">
            <w:pPr>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A Project-specific grievance mechanism has been developed and included in the </w:t>
            </w:r>
            <w:r w:rsidRPr="00900AC6">
              <w:rPr>
                <w:rFonts w:cs="Arial"/>
                <w:b/>
                <w:bCs/>
                <w:sz w:val="18"/>
                <w:szCs w:val="18"/>
              </w:rPr>
              <w:t>SEP</w:t>
            </w:r>
            <w:r w:rsidRPr="00900AC6">
              <w:rPr>
                <w:rFonts w:cs="Arial"/>
                <w:sz w:val="18"/>
                <w:szCs w:val="18"/>
              </w:rPr>
              <w:t xml:space="preserve"> for AYGM implementation.</w:t>
            </w:r>
          </w:p>
        </w:tc>
      </w:tr>
      <w:tr w:rsidR="00EE4E22" w:rsidRPr="00900AC6" w14:paraId="0C058C18" w14:textId="77777777" w:rsidTr="507B3C1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7" w:type="pct"/>
          </w:tcPr>
          <w:p w14:paraId="6D19DE0B" w14:textId="77777777" w:rsidR="00EE4E22" w:rsidRPr="00900AC6" w:rsidRDefault="00EE4E22" w:rsidP="00EE4E22">
            <w:pPr>
              <w:jc w:val="left"/>
              <w:rPr>
                <w:rFonts w:cs="Arial"/>
                <w:sz w:val="18"/>
                <w:szCs w:val="18"/>
              </w:rPr>
            </w:pPr>
            <w:r w:rsidRPr="00900AC6">
              <w:rPr>
                <w:rFonts w:cs="Arial"/>
                <w:sz w:val="18"/>
                <w:szCs w:val="18"/>
              </w:rPr>
              <w:t xml:space="preserve">Legal Eviction </w:t>
            </w:r>
          </w:p>
        </w:tc>
        <w:tc>
          <w:tcPr>
            <w:tcW w:w="1106" w:type="pct"/>
          </w:tcPr>
          <w:p w14:paraId="146833ED" w14:textId="3A7C94A4"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Expropriation, compulsory purchase, or similar powers exercised by a customer must comply with the requirements of national law and the provisions of this </w:t>
            </w:r>
            <w:r w:rsidR="00CA24EB" w:rsidRPr="00900AC6">
              <w:rPr>
                <w:rFonts w:cs="Arial"/>
                <w:sz w:val="18"/>
                <w:szCs w:val="18"/>
              </w:rPr>
              <w:t>PR</w:t>
            </w:r>
            <w:r w:rsidRPr="00900AC6">
              <w:rPr>
                <w:rFonts w:cs="Arial"/>
                <w:sz w:val="18"/>
                <w:szCs w:val="18"/>
              </w:rPr>
              <w:t xml:space="preserve">, and must be conducted in a manner consistent with the fundamental principles of the legal process (i.e., providing sufficient prior notice and meaningful opportunities to lodge </w:t>
            </w:r>
            <w:r w:rsidR="00673B4E" w:rsidRPr="00900AC6">
              <w:rPr>
                <w:rFonts w:cs="Arial"/>
                <w:sz w:val="18"/>
                <w:szCs w:val="18"/>
              </w:rPr>
              <w:t>grievance</w:t>
            </w:r>
            <w:r w:rsidRPr="00900AC6">
              <w:rPr>
                <w:rFonts w:cs="Arial"/>
                <w:sz w:val="18"/>
                <w:szCs w:val="18"/>
              </w:rPr>
              <w:t>s and objections; avoiding unnecessary, disproportionate, or excessive use of force; not causing homelessness; and ensuring adequate compensation is provided before eviction takes place) shall not be considered forced eviction.</w:t>
            </w:r>
          </w:p>
          <w:p w14:paraId="7C9CBC2C"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 client shall inform the EBRD prior to any eviction taking place. This notification shall include a declaration that the above conditions have been and are being met.</w:t>
            </w:r>
          </w:p>
        </w:tc>
        <w:tc>
          <w:tcPr>
            <w:tcW w:w="1106" w:type="pct"/>
          </w:tcPr>
          <w:p w14:paraId="23EBE337"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According to Article 20 of Law No. 2942, the administration requesting expropriation shall request the evacuation of the immovable property registered by the land registry office on behalf of the administration. The executive officer shall notify the occupants to vacate the immovable property within fifteen days. If the immovable property is not evacuated within this period, it shall be evacuated by the executive officer.</w:t>
            </w:r>
          </w:p>
          <w:p w14:paraId="2B7878F1"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Objections and grievances shall not suspend the eviction, and the court cannot issue a provisional measure decision. The owner of the immovable property and the administration shall not be held liable for compensation due to the eviction of the immovable property. The eviction of cultivated land is postponed until after the harvest. If it is not possible to wait until harvest time, the administration carrying out the expropriation may request the eviction of the land, provided that it compensates the owner for the value of the crops, as determined by the court.</w:t>
            </w:r>
          </w:p>
        </w:tc>
        <w:tc>
          <w:tcPr>
            <w:tcW w:w="1106" w:type="pct"/>
          </w:tcPr>
          <w:p w14:paraId="47C485B9"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The legal eviction period is 15 days.</w:t>
            </w:r>
          </w:p>
          <w:p w14:paraId="594AF1AF" w14:textId="5878D636"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According to </w:t>
            </w:r>
            <w:r w:rsidR="00CA24EB" w:rsidRPr="00900AC6">
              <w:rPr>
                <w:rFonts w:cs="Arial"/>
                <w:sz w:val="18"/>
                <w:szCs w:val="18"/>
              </w:rPr>
              <w:t>P</w:t>
            </w:r>
            <w:r w:rsidRPr="00900AC6">
              <w:rPr>
                <w:rFonts w:cs="Arial"/>
                <w:sz w:val="18"/>
                <w:szCs w:val="18"/>
              </w:rPr>
              <w:t>R5 requirements, sufficient advance notice must be given for eviction, all consultations must be recorded, and adequate compensation must be provided.</w:t>
            </w:r>
          </w:p>
          <w:p w14:paraId="2B269A7F" w14:textId="2EBEC63C"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Informing the EBRD about the process is an </w:t>
            </w:r>
            <w:r w:rsidR="00CA24EB" w:rsidRPr="00900AC6">
              <w:rPr>
                <w:rFonts w:cs="Arial"/>
                <w:sz w:val="18"/>
                <w:szCs w:val="18"/>
              </w:rPr>
              <w:t xml:space="preserve">PR5 </w:t>
            </w:r>
            <w:r w:rsidRPr="00900AC6">
              <w:rPr>
                <w:rFonts w:cs="Arial"/>
                <w:sz w:val="18"/>
                <w:szCs w:val="18"/>
              </w:rPr>
              <w:t>requirement.</w:t>
            </w:r>
          </w:p>
        </w:tc>
        <w:tc>
          <w:tcPr>
            <w:tcW w:w="1105" w:type="pct"/>
          </w:tcPr>
          <w:p w14:paraId="0301BE67" w14:textId="304E1E43"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The relocation management process will be conducted in accordance with international standards. Forced eviction will under no circumstances be implemented. All information and consultation processes will be documented. Proof of payment of expropriation compensation and evidence that additional compensations under the </w:t>
            </w:r>
            <w:r w:rsidR="00C30D3F" w:rsidRPr="00900AC6">
              <w:rPr>
                <w:rFonts w:cs="Arial"/>
                <w:sz w:val="18"/>
                <w:szCs w:val="18"/>
              </w:rPr>
              <w:t>RAP Fund</w:t>
            </w:r>
            <w:r w:rsidR="00BD01DE" w:rsidRPr="00900AC6">
              <w:rPr>
                <w:rFonts w:cs="Arial"/>
                <w:sz w:val="18"/>
                <w:szCs w:val="18"/>
              </w:rPr>
              <w:t xml:space="preserve"> that</w:t>
            </w:r>
            <w:r w:rsidR="00C30D3F" w:rsidRPr="00900AC6">
              <w:rPr>
                <w:rFonts w:cs="Arial"/>
                <w:sz w:val="18"/>
                <w:szCs w:val="18"/>
              </w:rPr>
              <w:t xml:space="preserve"> </w:t>
            </w:r>
            <w:r w:rsidRPr="00900AC6">
              <w:rPr>
                <w:rFonts w:cs="Arial"/>
                <w:sz w:val="18"/>
                <w:szCs w:val="18"/>
              </w:rPr>
              <w:t>have been shared with PAPs will be recorded. If, despite all efforts, an agreement cannot be reached, independent valuation services will be obtained. The relocation process will commence three months after its completion.</w:t>
            </w:r>
          </w:p>
          <w:p w14:paraId="74F214BC" w14:textId="3FEBBFC4"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Additionally, if PAP does not vacate the premises despite reaching an agreement, or upon completion of the 3-month eviction p</w:t>
            </w:r>
            <w:r w:rsidR="00BD01DE" w:rsidRPr="00900AC6">
              <w:rPr>
                <w:rFonts w:cs="Arial"/>
                <w:sz w:val="18"/>
                <w:szCs w:val="18"/>
              </w:rPr>
              <w:t>eriod</w:t>
            </w:r>
            <w:r w:rsidRPr="00900AC6">
              <w:rPr>
                <w:rFonts w:cs="Arial"/>
                <w:sz w:val="18"/>
                <w:szCs w:val="18"/>
              </w:rPr>
              <w:t xml:space="preserve">s, a memorandum will be prepared for the lenders.  </w:t>
            </w:r>
          </w:p>
          <w:p w14:paraId="06126DA8" w14:textId="77777777" w:rsidR="00EE4E22" w:rsidRPr="00900AC6" w:rsidRDefault="00EE4E22" w:rsidP="00EE4E22">
            <w:pPr>
              <w:jc w:val="left"/>
              <w:cnfStyle w:val="000000100000" w:firstRow="0" w:lastRow="0" w:firstColumn="0" w:lastColumn="0" w:oddVBand="0" w:evenVBand="0" w:oddHBand="1" w:evenHBand="0" w:firstRowFirstColumn="0" w:firstRowLastColumn="0" w:lastRowFirstColumn="0" w:lastRowLastColumn="0"/>
              <w:rPr>
                <w:rFonts w:cs="Arial"/>
                <w:sz w:val="18"/>
                <w:szCs w:val="18"/>
                <w:highlight w:val="yellow"/>
              </w:rPr>
            </w:pPr>
            <w:r w:rsidRPr="00900AC6">
              <w:rPr>
                <w:rFonts w:cs="Arial"/>
                <w:sz w:val="18"/>
                <w:szCs w:val="18"/>
              </w:rPr>
              <w:t xml:space="preserve">After obtaining legal eviction approval from the lenders, a notice will be sent for legal eviction and legal regulations will be followed. The entire process </w:t>
            </w:r>
            <w:r w:rsidRPr="00900AC6">
              <w:rPr>
                <w:rFonts w:cs="Arial"/>
                <w:sz w:val="18"/>
                <w:szCs w:val="18"/>
              </w:rPr>
              <w:lastRenderedPageBreak/>
              <w:t xml:space="preserve">will be recorded in a manner that respects human rights.  </w:t>
            </w:r>
          </w:p>
        </w:tc>
      </w:tr>
    </w:tbl>
    <w:p w14:paraId="4BDC21D3" w14:textId="77777777" w:rsidR="00EE4E22" w:rsidRPr="00900AC6" w:rsidRDefault="00EE4E22" w:rsidP="00EE4E22"/>
    <w:p w14:paraId="570A82D4" w14:textId="77777777" w:rsidR="00EE4E22" w:rsidRPr="00900AC6" w:rsidRDefault="00EE4E22" w:rsidP="00EE4E22"/>
    <w:p w14:paraId="4949DD6D" w14:textId="77777777" w:rsidR="00EE4E22" w:rsidRPr="00900AC6" w:rsidRDefault="00EE4E22" w:rsidP="00EE4E22"/>
    <w:p w14:paraId="31C07358" w14:textId="77777777" w:rsidR="00EE4E22" w:rsidRPr="00900AC6" w:rsidRDefault="00EE4E22" w:rsidP="00EE4E22">
      <w:pPr>
        <w:rPr>
          <w:highlight w:val="yellow"/>
        </w:rPr>
        <w:sectPr w:rsidR="00EE4E22" w:rsidRPr="00900AC6" w:rsidSect="00EE4E22">
          <w:pgSz w:w="16838" w:h="11906" w:orient="landscape"/>
          <w:pgMar w:top="1134" w:right="1134" w:bottom="1134" w:left="1134" w:header="680" w:footer="680" w:gutter="0"/>
          <w:cols w:space="708"/>
          <w:docGrid w:linePitch="360"/>
        </w:sectPr>
      </w:pPr>
    </w:p>
    <w:p w14:paraId="3F15BB27" w14:textId="6F738667" w:rsidR="00EE4E22" w:rsidRPr="00900AC6" w:rsidRDefault="00F8287E" w:rsidP="00467560">
      <w:pPr>
        <w:pStyle w:val="Heading1"/>
        <w:numPr>
          <w:ilvl w:val="0"/>
          <w:numId w:val="2"/>
        </w:numPr>
        <w:ind w:left="426"/>
      </w:pPr>
      <w:bookmarkStart w:id="53" w:name="_Toc216938044"/>
      <w:r w:rsidRPr="00900AC6">
        <w:lastRenderedPageBreak/>
        <w:t>Project Affected Persons and Assets, and Project Impacts</w:t>
      </w:r>
      <w:bookmarkEnd w:id="53"/>
    </w:p>
    <w:p w14:paraId="3FB9AC3F" w14:textId="37F74D8C" w:rsidR="00EE4E22" w:rsidRPr="00900AC6" w:rsidRDefault="00444B9A" w:rsidP="00467560">
      <w:pPr>
        <w:pStyle w:val="Heading2"/>
        <w:numPr>
          <w:ilvl w:val="1"/>
          <w:numId w:val="2"/>
        </w:numPr>
      </w:pPr>
      <w:bookmarkStart w:id="54" w:name="_Toc216938045"/>
      <w:r w:rsidRPr="00900AC6">
        <w:t>Land Acquisition Impact</w:t>
      </w:r>
      <w:bookmarkEnd w:id="54"/>
    </w:p>
    <w:p w14:paraId="5111C800" w14:textId="5AA656B4" w:rsidR="00EE4E22" w:rsidRPr="00900AC6" w:rsidRDefault="00EE4E22" w:rsidP="00EE4E22">
      <w:r>
        <w:t>The</w:t>
      </w:r>
      <w:r w:rsidR="004C5E78">
        <w:t xml:space="preserve">re are </w:t>
      </w:r>
      <w:r w:rsidR="00CE57E8">
        <w:t>321</w:t>
      </w:r>
      <w:r>
        <w:t xml:space="preserve"> </w:t>
      </w:r>
      <w:r w:rsidR="004C5E78">
        <w:t xml:space="preserve">public and private </w:t>
      </w:r>
      <w:r>
        <w:t xml:space="preserve">parcels </w:t>
      </w:r>
      <w:r w:rsidR="00CE57E8">
        <w:t xml:space="preserve">confimed and finalized within the scope of the </w:t>
      </w:r>
      <w:r>
        <w:t>RAPA</w:t>
      </w:r>
      <w:r w:rsidR="00CE57E8">
        <w:t>.</w:t>
      </w:r>
      <w:r>
        <w:t xml:space="preserve"> Only one parcel is affected by easement, while 320 parcels are </w:t>
      </w:r>
      <w:r w:rsidR="009C093E">
        <w:t>impacted</w:t>
      </w:r>
      <w:r>
        <w:t xml:space="preserve">by expropriation, permits, and allocations. </w:t>
      </w:r>
      <w:r w:rsidR="004B481E">
        <w:t>These PAPs were consulted during ESIA/RAP process.</w:t>
      </w:r>
    </w:p>
    <w:p w14:paraId="32327D0B" w14:textId="6F8165A7" w:rsidR="00EE4E22" w:rsidRPr="00900AC6" w:rsidRDefault="00EE4E22" w:rsidP="00EE4E22">
      <w:r w:rsidRPr="00900AC6">
        <w:t xml:space="preserve">In terms of land acquisition, 209 private parcels (65%) are </w:t>
      </w:r>
      <w:r w:rsidR="009C093E" w:rsidRPr="00900AC6">
        <w:t xml:space="preserve">impacted </w:t>
      </w:r>
      <w:r w:rsidRPr="00900AC6">
        <w:t xml:space="preserve">by expropriation, with a total of 1,049 shareholders. In terms of area, the share of affected private parcels in the total affected area is 36%, </w:t>
      </w:r>
      <w:r w:rsidR="00986FDD" w:rsidRPr="00900AC6">
        <w:t>impacting</w:t>
      </w:r>
      <w:r w:rsidRPr="00900AC6">
        <w:t xml:space="preserve"> 426 decares of private land. Within the scope of the RAPA 64%</w:t>
      </w:r>
      <w:r w:rsidRPr="00900AC6">
        <w:rPr>
          <w:vertAlign w:val="superscript"/>
        </w:rPr>
        <w:footnoteReference w:id="3"/>
      </w:r>
      <w:r w:rsidRPr="00900AC6">
        <w:t xml:space="preserve"> of the area affected by the land acquisition is public land.  </w:t>
      </w:r>
    </w:p>
    <w:p w14:paraId="0A26C0AF" w14:textId="30BBA35E" w:rsidR="00EE4E22" w:rsidRPr="00900AC6" w:rsidRDefault="00EE4E22" w:rsidP="00A12FDC">
      <w:r w:rsidRPr="00900AC6">
        <w:t xml:space="preserve">An easement will be established on a 1,002 m² area on a parcel in the Yeşilbayır settlement in the Arnavutköy district of Istanbul. </w:t>
      </w:r>
      <w:r w:rsidR="00201226" w:rsidRPr="00900AC6">
        <w:t>The area where the easement will be established corresponds to the tunnel corridor through which the railway will pass.</w:t>
      </w:r>
      <w:r w:rsidRPr="00900AC6">
        <w:t xml:space="preserve">The parcel has 10 owners and a total area of 16,760 m2. The land is unused and has no immovable property (trees, houses, etc.) on it. The AYGM will evaluate the easement. </w:t>
      </w:r>
      <w:r w:rsidR="00115C58" w:rsidRPr="00900AC6">
        <w:t>There are n</w:t>
      </w:r>
      <w:r w:rsidRPr="00900AC6">
        <w:t>o negative impact</w:t>
      </w:r>
      <w:r w:rsidR="00115C58" w:rsidRPr="00900AC6">
        <w:t>s</w:t>
      </w:r>
      <w:r w:rsidRPr="00900AC6">
        <w:t xml:space="preserve">  expected from the </w:t>
      </w:r>
      <w:r w:rsidR="00115C58" w:rsidRPr="00900AC6">
        <w:t xml:space="preserve">acquisition of </w:t>
      </w:r>
      <w:r w:rsidRPr="00900AC6">
        <w:t>easement</w:t>
      </w:r>
      <w:r w:rsidR="00115C58" w:rsidRPr="00900AC6">
        <w:t xml:space="preserve"> rights</w:t>
      </w:r>
      <w:r w:rsidRPr="00900AC6">
        <w:t xml:space="preserve">. </w:t>
      </w:r>
    </w:p>
    <w:p w14:paraId="1F7BB130" w14:textId="2E467F15" w:rsidR="00A12FDC" w:rsidRPr="00900AC6" w:rsidRDefault="00A12FDC" w:rsidP="00A12FDC">
      <w:pPr>
        <w:pStyle w:val="Caption"/>
        <w:keepNext/>
      </w:pPr>
      <w:bookmarkStart w:id="55" w:name="_Toc212196940"/>
      <w:r w:rsidRPr="00900AC6">
        <w:t xml:space="preserve">Table </w:t>
      </w:r>
      <w:r>
        <w:fldChar w:fldCharType="begin"/>
      </w:r>
      <w:r>
        <w:instrText xml:space="preserve"> STYLEREF 1 \s </w:instrText>
      </w:r>
      <w:r>
        <w:fldChar w:fldCharType="separate"/>
      </w:r>
      <w:r w:rsidR="00C878C7" w:rsidRPr="00900AC6">
        <w:t>3</w:t>
      </w:r>
      <w:r>
        <w:fldChar w:fldCharType="end"/>
      </w:r>
      <w:r w:rsidR="00C878C7" w:rsidRPr="00900AC6">
        <w:noBreakHyphen/>
      </w:r>
      <w:r>
        <w:fldChar w:fldCharType="begin"/>
      </w:r>
      <w:r>
        <w:instrText xml:space="preserve"> SEQ Table \* ARABIC \s 1 </w:instrText>
      </w:r>
      <w:r>
        <w:fldChar w:fldCharType="separate"/>
      </w:r>
      <w:r w:rsidR="00C878C7">
        <w:t>1</w:t>
      </w:r>
      <w:r>
        <w:fldChar w:fldCharType="end"/>
      </w:r>
      <w:r w:rsidRPr="00900AC6">
        <w:t xml:space="preserve"> Land Acquisition Impact</w:t>
      </w:r>
      <w:bookmarkEnd w:id="55"/>
      <w:r w:rsidR="008C6A7D">
        <w:t xml:space="preserve"> </w:t>
      </w:r>
    </w:p>
    <w:tbl>
      <w:tblPr>
        <w:tblStyle w:val="ListTable3-Accent1"/>
        <w:tblW w:w="9946" w:type="dxa"/>
        <w:tblLook w:val="04A0" w:firstRow="1" w:lastRow="0" w:firstColumn="1" w:lastColumn="0" w:noHBand="0" w:noVBand="1"/>
      </w:tblPr>
      <w:tblGrid>
        <w:gridCol w:w="2160"/>
        <w:gridCol w:w="1020"/>
        <w:gridCol w:w="2064"/>
        <w:gridCol w:w="2080"/>
        <w:gridCol w:w="1422"/>
        <w:gridCol w:w="1227"/>
      </w:tblGrid>
      <w:tr w:rsidR="00EE4E22" w:rsidRPr="00900AC6" w14:paraId="2B095309" w14:textId="77777777" w:rsidTr="0016450D">
        <w:trPr>
          <w:cnfStyle w:val="100000000000" w:firstRow="1" w:lastRow="0" w:firstColumn="0" w:lastColumn="0" w:oddVBand="0" w:evenVBand="0" w:oddHBand="0" w:evenHBand="0" w:firstRowFirstColumn="0" w:firstRowLastColumn="0" w:lastRowFirstColumn="0" w:lastRowLastColumn="0"/>
          <w:trHeight w:val="230"/>
        </w:trPr>
        <w:tc>
          <w:tcPr>
            <w:cnfStyle w:val="001000000100" w:firstRow="0" w:lastRow="0" w:firstColumn="1" w:lastColumn="0" w:oddVBand="0" w:evenVBand="0" w:oddHBand="0" w:evenHBand="0" w:firstRowFirstColumn="1" w:firstRowLastColumn="0" w:lastRowFirstColumn="0" w:lastRowLastColumn="0"/>
            <w:tcW w:w="2160" w:type="dxa"/>
            <w:vMerge w:val="restart"/>
            <w:noWrap/>
            <w:hideMark/>
          </w:tcPr>
          <w:p w14:paraId="0BBAAFD3" w14:textId="77777777" w:rsidR="00EE4E22" w:rsidRPr="00900AC6" w:rsidRDefault="00EE4E22" w:rsidP="00EE4E22">
            <w:pPr>
              <w:spacing w:before="0" w:after="0" w:line="240" w:lineRule="auto"/>
              <w:jc w:val="left"/>
              <w:rPr>
                <w:rFonts w:cs="Arial"/>
                <w:color w:val="000000"/>
                <w:sz w:val="18"/>
                <w:szCs w:val="18"/>
                <w:lang w:eastAsia="en-US"/>
              </w:rPr>
            </w:pPr>
            <w:r w:rsidRPr="00900AC6">
              <w:rPr>
                <w:rFonts w:cs="Arial"/>
                <w:sz w:val="18"/>
                <w:szCs w:val="18"/>
                <w:lang w:eastAsia="en-US"/>
              </w:rPr>
              <w:t>Parcel Type</w:t>
            </w:r>
          </w:p>
        </w:tc>
        <w:tc>
          <w:tcPr>
            <w:tcW w:w="7786" w:type="dxa"/>
            <w:gridSpan w:val="5"/>
            <w:noWrap/>
            <w:hideMark/>
          </w:tcPr>
          <w:p w14:paraId="13F7F89D"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lang w:eastAsia="en-US"/>
              </w:rPr>
            </w:pPr>
            <w:r w:rsidRPr="00900AC6">
              <w:rPr>
                <w:rFonts w:cs="Arial"/>
                <w:sz w:val="18"/>
                <w:szCs w:val="18"/>
                <w:lang w:eastAsia="en-US"/>
              </w:rPr>
              <w:t>Expropriation</w:t>
            </w:r>
          </w:p>
        </w:tc>
      </w:tr>
      <w:tr w:rsidR="00EE4E22" w:rsidRPr="00900AC6" w14:paraId="0C18199E" w14:textId="77777777" w:rsidTr="0016450D">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160" w:type="dxa"/>
            <w:vMerge/>
            <w:hideMark/>
          </w:tcPr>
          <w:p w14:paraId="1FC35C5C" w14:textId="77777777" w:rsidR="00EE4E22" w:rsidRPr="00900AC6" w:rsidRDefault="00EE4E22" w:rsidP="00EE4E22">
            <w:pPr>
              <w:spacing w:before="0" w:after="0" w:line="240" w:lineRule="auto"/>
              <w:jc w:val="left"/>
              <w:rPr>
                <w:rFonts w:cs="Arial"/>
                <w:color w:val="000000"/>
                <w:sz w:val="18"/>
                <w:szCs w:val="18"/>
                <w:lang w:eastAsia="en-US"/>
              </w:rPr>
            </w:pPr>
          </w:p>
        </w:tc>
        <w:tc>
          <w:tcPr>
            <w:tcW w:w="1020" w:type="dxa"/>
            <w:hideMark/>
          </w:tcPr>
          <w:p w14:paraId="24BAF1F7" w14:textId="1B7D83E0"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 xml:space="preserve"> Number</w:t>
            </w:r>
            <w:r w:rsidR="00673B4E" w:rsidRPr="00900AC6">
              <w:rPr>
                <w:rFonts w:cs="Arial"/>
                <w:b/>
                <w:bCs/>
                <w:color w:val="000000"/>
                <w:sz w:val="18"/>
                <w:szCs w:val="18"/>
                <w:lang w:eastAsia="en-US"/>
              </w:rPr>
              <w:t xml:space="preserve"> of Parcel</w:t>
            </w:r>
          </w:p>
        </w:tc>
        <w:tc>
          <w:tcPr>
            <w:tcW w:w="2064" w:type="dxa"/>
            <w:hideMark/>
          </w:tcPr>
          <w:p w14:paraId="32E1619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Land Registry Area (Decares)</w:t>
            </w:r>
          </w:p>
        </w:tc>
        <w:tc>
          <w:tcPr>
            <w:tcW w:w="2080" w:type="dxa"/>
            <w:hideMark/>
          </w:tcPr>
          <w:p w14:paraId="0B69443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Expropriation Area (Decares)</w:t>
            </w:r>
          </w:p>
        </w:tc>
        <w:tc>
          <w:tcPr>
            <w:tcW w:w="1422" w:type="dxa"/>
            <w:hideMark/>
          </w:tcPr>
          <w:p w14:paraId="606B60A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Ratio of Expropriated Area to Parcel Size %</w:t>
            </w:r>
          </w:p>
        </w:tc>
        <w:tc>
          <w:tcPr>
            <w:tcW w:w="1200" w:type="dxa"/>
            <w:hideMark/>
          </w:tcPr>
          <w:p w14:paraId="1266C81F" w14:textId="1EEC89B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 xml:space="preserve"> Number</w:t>
            </w:r>
            <w:r w:rsidR="00070DBE" w:rsidRPr="00900AC6">
              <w:rPr>
                <w:rFonts w:cs="Arial"/>
                <w:b/>
                <w:bCs/>
                <w:color w:val="000000"/>
                <w:sz w:val="18"/>
                <w:szCs w:val="18"/>
                <w:lang w:eastAsia="en-US"/>
              </w:rPr>
              <w:t xml:space="preserve"> of Shareholder</w:t>
            </w:r>
          </w:p>
        </w:tc>
      </w:tr>
      <w:tr w:rsidR="00EE4E22" w:rsidRPr="00900AC6" w14:paraId="3BFC921F" w14:textId="77777777" w:rsidTr="0016450D">
        <w:trPr>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139B7966" w14:textId="77777777" w:rsidR="00EE4E22" w:rsidRPr="00900AC6" w:rsidRDefault="00EE4E22" w:rsidP="00EE4E22">
            <w:pPr>
              <w:spacing w:before="0" w:after="0" w:line="240" w:lineRule="auto"/>
              <w:jc w:val="left"/>
              <w:rPr>
                <w:rFonts w:cs="Arial"/>
                <w:color w:val="000000"/>
                <w:sz w:val="18"/>
                <w:szCs w:val="18"/>
                <w:lang w:eastAsia="en-US"/>
              </w:rPr>
            </w:pPr>
            <w:r w:rsidRPr="00900AC6">
              <w:rPr>
                <w:rFonts w:cs="Arial"/>
                <w:color w:val="000000"/>
                <w:sz w:val="18"/>
                <w:szCs w:val="18"/>
                <w:lang w:eastAsia="en-US"/>
              </w:rPr>
              <w:t>Private</w:t>
            </w:r>
          </w:p>
        </w:tc>
        <w:tc>
          <w:tcPr>
            <w:tcW w:w="1020" w:type="dxa"/>
            <w:noWrap/>
            <w:hideMark/>
          </w:tcPr>
          <w:p w14:paraId="4E8CFDF8"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209</w:t>
            </w:r>
          </w:p>
        </w:tc>
        <w:tc>
          <w:tcPr>
            <w:tcW w:w="2064" w:type="dxa"/>
            <w:noWrap/>
            <w:hideMark/>
          </w:tcPr>
          <w:p w14:paraId="11F7EA9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1,826.2</w:t>
            </w:r>
          </w:p>
        </w:tc>
        <w:tc>
          <w:tcPr>
            <w:tcW w:w="2080" w:type="dxa"/>
            <w:noWrap/>
            <w:hideMark/>
          </w:tcPr>
          <w:p w14:paraId="6EF0428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426</w:t>
            </w:r>
          </w:p>
        </w:tc>
        <w:tc>
          <w:tcPr>
            <w:tcW w:w="1422" w:type="dxa"/>
            <w:noWrap/>
            <w:hideMark/>
          </w:tcPr>
          <w:p w14:paraId="123434EB"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23%</w:t>
            </w:r>
          </w:p>
        </w:tc>
        <w:tc>
          <w:tcPr>
            <w:tcW w:w="1200" w:type="dxa"/>
            <w:noWrap/>
            <w:hideMark/>
          </w:tcPr>
          <w:p w14:paraId="77DEDE2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1,039</w:t>
            </w:r>
          </w:p>
        </w:tc>
      </w:tr>
      <w:tr w:rsidR="00EE4E22" w:rsidRPr="00900AC6" w14:paraId="6053921C" w14:textId="77777777" w:rsidTr="0016450D">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37E8C19" w14:textId="77777777" w:rsidR="00EE4E22" w:rsidRPr="00900AC6" w:rsidRDefault="00EE4E22" w:rsidP="00EE4E22">
            <w:pPr>
              <w:spacing w:before="0" w:after="0" w:line="240" w:lineRule="auto"/>
              <w:jc w:val="left"/>
              <w:rPr>
                <w:rFonts w:cs="Arial"/>
                <w:sz w:val="18"/>
                <w:szCs w:val="18"/>
                <w:lang w:eastAsia="en-US"/>
              </w:rPr>
            </w:pPr>
            <w:r w:rsidRPr="00900AC6">
              <w:rPr>
                <w:rFonts w:cs="Arial"/>
                <w:sz w:val="18"/>
                <w:szCs w:val="18"/>
                <w:lang w:eastAsia="en-US"/>
              </w:rPr>
              <w:t xml:space="preserve">Public Common Property </w:t>
            </w:r>
          </w:p>
        </w:tc>
        <w:tc>
          <w:tcPr>
            <w:tcW w:w="1020" w:type="dxa"/>
            <w:noWrap/>
            <w:hideMark/>
          </w:tcPr>
          <w:p w14:paraId="08D176F3"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w:t>
            </w:r>
          </w:p>
        </w:tc>
        <w:tc>
          <w:tcPr>
            <w:tcW w:w="2064" w:type="dxa"/>
            <w:noWrap/>
            <w:hideMark/>
          </w:tcPr>
          <w:p w14:paraId="66CCEFE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73.7</w:t>
            </w:r>
          </w:p>
        </w:tc>
        <w:tc>
          <w:tcPr>
            <w:tcW w:w="2080" w:type="dxa"/>
            <w:noWrap/>
            <w:hideMark/>
          </w:tcPr>
          <w:p w14:paraId="5F1CC13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16</w:t>
            </w:r>
          </w:p>
        </w:tc>
        <w:tc>
          <w:tcPr>
            <w:tcW w:w="1422" w:type="dxa"/>
            <w:noWrap/>
            <w:hideMark/>
          </w:tcPr>
          <w:p w14:paraId="6D2D59A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22%</w:t>
            </w:r>
          </w:p>
        </w:tc>
        <w:tc>
          <w:tcPr>
            <w:tcW w:w="1200" w:type="dxa"/>
            <w:noWrap/>
            <w:hideMark/>
          </w:tcPr>
          <w:p w14:paraId="7FD66E5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w:t>
            </w:r>
          </w:p>
        </w:tc>
      </w:tr>
      <w:tr w:rsidR="00EE4E22" w:rsidRPr="00900AC6" w14:paraId="5B9A1BE7" w14:textId="77777777" w:rsidTr="0016450D">
        <w:trPr>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01193749" w14:textId="77777777" w:rsidR="00EE4E22" w:rsidRPr="00900AC6" w:rsidRDefault="00EE4E22" w:rsidP="00EE4E22">
            <w:pPr>
              <w:spacing w:before="0" w:after="0" w:line="240" w:lineRule="auto"/>
              <w:jc w:val="left"/>
              <w:rPr>
                <w:rFonts w:cs="Arial"/>
                <w:sz w:val="18"/>
                <w:szCs w:val="18"/>
                <w:lang w:eastAsia="en-US"/>
              </w:rPr>
            </w:pPr>
            <w:r w:rsidRPr="00900AC6">
              <w:rPr>
                <w:rFonts w:cs="Arial"/>
                <w:sz w:val="18"/>
                <w:szCs w:val="18"/>
                <w:lang w:eastAsia="en-US"/>
              </w:rPr>
              <w:t>Treasury</w:t>
            </w:r>
          </w:p>
        </w:tc>
        <w:tc>
          <w:tcPr>
            <w:tcW w:w="1020" w:type="dxa"/>
            <w:noWrap/>
            <w:hideMark/>
          </w:tcPr>
          <w:p w14:paraId="3F6A895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9</w:t>
            </w:r>
          </w:p>
        </w:tc>
        <w:tc>
          <w:tcPr>
            <w:tcW w:w="2064" w:type="dxa"/>
            <w:noWrap/>
            <w:hideMark/>
          </w:tcPr>
          <w:p w14:paraId="7523B3AF"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113.8</w:t>
            </w:r>
          </w:p>
        </w:tc>
        <w:tc>
          <w:tcPr>
            <w:tcW w:w="2080" w:type="dxa"/>
            <w:noWrap/>
            <w:hideMark/>
          </w:tcPr>
          <w:p w14:paraId="75B1272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19</w:t>
            </w:r>
          </w:p>
        </w:tc>
        <w:tc>
          <w:tcPr>
            <w:tcW w:w="1422" w:type="dxa"/>
            <w:noWrap/>
            <w:hideMark/>
          </w:tcPr>
          <w:p w14:paraId="2837D04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16%</w:t>
            </w:r>
          </w:p>
        </w:tc>
        <w:tc>
          <w:tcPr>
            <w:tcW w:w="1200" w:type="dxa"/>
            <w:noWrap/>
            <w:hideMark/>
          </w:tcPr>
          <w:p w14:paraId="003DBD7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9</w:t>
            </w:r>
          </w:p>
        </w:tc>
      </w:tr>
      <w:tr w:rsidR="00EE4E22" w:rsidRPr="00900AC6" w14:paraId="444DB9AB" w14:textId="77777777" w:rsidTr="0016450D">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422D4410" w14:textId="77777777" w:rsidR="00EE4E22" w:rsidRPr="00900AC6" w:rsidRDefault="00EE4E22" w:rsidP="00EE4E22">
            <w:pPr>
              <w:spacing w:before="0" w:after="0" w:line="240" w:lineRule="auto"/>
              <w:jc w:val="left"/>
              <w:rPr>
                <w:rFonts w:cs="Arial"/>
                <w:sz w:val="18"/>
                <w:szCs w:val="18"/>
                <w:lang w:eastAsia="en-US"/>
              </w:rPr>
            </w:pPr>
            <w:r w:rsidRPr="00900AC6">
              <w:rPr>
                <w:rFonts w:cs="Arial"/>
                <w:sz w:val="18"/>
                <w:szCs w:val="18"/>
                <w:lang w:eastAsia="en-US"/>
              </w:rPr>
              <w:t>Forest</w:t>
            </w:r>
          </w:p>
        </w:tc>
        <w:tc>
          <w:tcPr>
            <w:tcW w:w="1020" w:type="dxa"/>
            <w:noWrap/>
            <w:hideMark/>
          </w:tcPr>
          <w:p w14:paraId="5D98E53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15</w:t>
            </w:r>
          </w:p>
        </w:tc>
        <w:tc>
          <w:tcPr>
            <w:tcW w:w="2064" w:type="dxa"/>
            <w:noWrap/>
            <w:hideMark/>
          </w:tcPr>
          <w:p w14:paraId="4D9D584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36,069.6</w:t>
            </w:r>
          </w:p>
        </w:tc>
        <w:tc>
          <w:tcPr>
            <w:tcW w:w="2080" w:type="dxa"/>
            <w:noWrap/>
            <w:hideMark/>
          </w:tcPr>
          <w:p w14:paraId="2851511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501</w:t>
            </w:r>
          </w:p>
        </w:tc>
        <w:tc>
          <w:tcPr>
            <w:tcW w:w="1422" w:type="dxa"/>
            <w:noWrap/>
            <w:hideMark/>
          </w:tcPr>
          <w:p w14:paraId="52A0FEB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w:t>
            </w:r>
          </w:p>
        </w:tc>
        <w:tc>
          <w:tcPr>
            <w:tcW w:w="1200" w:type="dxa"/>
            <w:noWrap/>
            <w:hideMark/>
          </w:tcPr>
          <w:p w14:paraId="05590CD3"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15</w:t>
            </w:r>
          </w:p>
        </w:tc>
      </w:tr>
      <w:tr w:rsidR="00EE4E22" w:rsidRPr="00900AC6" w14:paraId="749A82A3" w14:textId="77777777" w:rsidTr="0016450D">
        <w:trPr>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74D8A5BE" w14:textId="77777777" w:rsidR="00EE4E22" w:rsidRPr="00900AC6" w:rsidRDefault="00EE4E22" w:rsidP="00EE4E22">
            <w:pPr>
              <w:spacing w:before="0" w:after="0" w:line="240" w:lineRule="auto"/>
              <w:jc w:val="left"/>
              <w:rPr>
                <w:rFonts w:cs="Arial"/>
                <w:sz w:val="18"/>
                <w:szCs w:val="18"/>
                <w:lang w:eastAsia="en-US"/>
              </w:rPr>
            </w:pPr>
            <w:r w:rsidRPr="00900AC6">
              <w:rPr>
                <w:rFonts w:cs="Arial"/>
                <w:sz w:val="18"/>
                <w:szCs w:val="18"/>
                <w:lang w:eastAsia="en-US"/>
              </w:rPr>
              <w:t>Public</w:t>
            </w:r>
          </w:p>
        </w:tc>
        <w:tc>
          <w:tcPr>
            <w:tcW w:w="1020" w:type="dxa"/>
            <w:noWrap/>
            <w:hideMark/>
          </w:tcPr>
          <w:p w14:paraId="365B54F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32</w:t>
            </w:r>
          </w:p>
        </w:tc>
        <w:tc>
          <w:tcPr>
            <w:tcW w:w="2064" w:type="dxa"/>
            <w:noWrap/>
            <w:hideMark/>
          </w:tcPr>
          <w:p w14:paraId="68D6A98B"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297.1</w:t>
            </w:r>
          </w:p>
        </w:tc>
        <w:tc>
          <w:tcPr>
            <w:tcW w:w="2080" w:type="dxa"/>
            <w:noWrap/>
            <w:hideMark/>
          </w:tcPr>
          <w:p w14:paraId="0E332D5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69</w:t>
            </w:r>
          </w:p>
        </w:tc>
        <w:tc>
          <w:tcPr>
            <w:tcW w:w="1422" w:type="dxa"/>
            <w:noWrap/>
            <w:hideMark/>
          </w:tcPr>
          <w:p w14:paraId="5C5F0F09"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23%</w:t>
            </w:r>
          </w:p>
        </w:tc>
        <w:tc>
          <w:tcPr>
            <w:tcW w:w="1200" w:type="dxa"/>
            <w:noWrap/>
            <w:hideMark/>
          </w:tcPr>
          <w:p w14:paraId="45D0C17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36</w:t>
            </w:r>
          </w:p>
        </w:tc>
      </w:tr>
      <w:tr w:rsidR="00EE4E22" w:rsidRPr="00900AC6" w14:paraId="41AD6FF2" w14:textId="77777777" w:rsidTr="0016450D">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66929EF3" w14:textId="77777777" w:rsidR="00EE4E22" w:rsidRPr="00900AC6" w:rsidRDefault="00EE4E22" w:rsidP="00EE4E22">
            <w:pPr>
              <w:spacing w:before="0" w:after="0" w:line="240" w:lineRule="auto"/>
              <w:jc w:val="left"/>
              <w:rPr>
                <w:rFonts w:cs="Arial"/>
                <w:sz w:val="18"/>
                <w:szCs w:val="18"/>
                <w:lang w:eastAsia="en-US"/>
              </w:rPr>
            </w:pPr>
            <w:r w:rsidRPr="00900AC6">
              <w:rPr>
                <w:rFonts w:cs="Arial"/>
                <w:sz w:val="18"/>
                <w:szCs w:val="18"/>
                <w:lang w:eastAsia="en-US"/>
              </w:rPr>
              <w:t>TCDD</w:t>
            </w:r>
          </w:p>
        </w:tc>
        <w:tc>
          <w:tcPr>
            <w:tcW w:w="1020" w:type="dxa"/>
            <w:noWrap/>
            <w:hideMark/>
          </w:tcPr>
          <w:p w14:paraId="21E8B44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10</w:t>
            </w:r>
          </w:p>
        </w:tc>
        <w:tc>
          <w:tcPr>
            <w:tcW w:w="2064" w:type="dxa"/>
            <w:noWrap/>
            <w:hideMark/>
          </w:tcPr>
          <w:p w14:paraId="775A00F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360.3</w:t>
            </w:r>
          </w:p>
        </w:tc>
        <w:tc>
          <w:tcPr>
            <w:tcW w:w="2080" w:type="dxa"/>
            <w:noWrap/>
            <w:hideMark/>
          </w:tcPr>
          <w:p w14:paraId="52E4858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32</w:t>
            </w:r>
          </w:p>
        </w:tc>
        <w:tc>
          <w:tcPr>
            <w:tcW w:w="1422" w:type="dxa"/>
            <w:noWrap/>
            <w:hideMark/>
          </w:tcPr>
          <w:p w14:paraId="23E499D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9%</w:t>
            </w:r>
          </w:p>
        </w:tc>
        <w:tc>
          <w:tcPr>
            <w:tcW w:w="1200" w:type="dxa"/>
            <w:noWrap/>
            <w:hideMark/>
          </w:tcPr>
          <w:p w14:paraId="13EE8D3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10</w:t>
            </w:r>
          </w:p>
        </w:tc>
      </w:tr>
      <w:tr w:rsidR="00EE4E22" w:rsidRPr="00900AC6" w14:paraId="07ADCDB6" w14:textId="77777777" w:rsidTr="0016450D">
        <w:trPr>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5AC6A63" w14:textId="77777777" w:rsidR="00EE4E22" w:rsidRPr="00900AC6" w:rsidRDefault="00EE4E22" w:rsidP="00EE4E22">
            <w:pPr>
              <w:spacing w:before="0" w:after="0" w:line="240" w:lineRule="auto"/>
              <w:jc w:val="left"/>
              <w:rPr>
                <w:rFonts w:cs="Arial"/>
                <w:sz w:val="18"/>
                <w:szCs w:val="18"/>
                <w:lang w:eastAsia="en-US"/>
              </w:rPr>
            </w:pPr>
            <w:r w:rsidRPr="00900AC6">
              <w:rPr>
                <w:rFonts w:cs="Arial"/>
                <w:sz w:val="18"/>
                <w:szCs w:val="18"/>
                <w:lang w:eastAsia="en-US"/>
              </w:rPr>
              <w:t>Litigated</w:t>
            </w:r>
          </w:p>
        </w:tc>
        <w:tc>
          <w:tcPr>
            <w:tcW w:w="1020" w:type="dxa"/>
            <w:noWrap/>
            <w:hideMark/>
          </w:tcPr>
          <w:p w14:paraId="327A18C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w:t>
            </w:r>
          </w:p>
        </w:tc>
        <w:tc>
          <w:tcPr>
            <w:tcW w:w="2064" w:type="dxa"/>
            <w:noWrap/>
            <w:hideMark/>
          </w:tcPr>
          <w:p w14:paraId="111568B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115.6</w:t>
            </w:r>
          </w:p>
        </w:tc>
        <w:tc>
          <w:tcPr>
            <w:tcW w:w="2080" w:type="dxa"/>
            <w:noWrap/>
            <w:hideMark/>
          </w:tcPr>
          <w:p w14:paraId="7D5E962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32</w:t>
            </w:r>
          </w:p>
        </w:tc>
        <w:tc>
          <w:tcPr>
            <w:tcW w:w="1422" w:type="dxa"/>
            <w:noWrap/>
            <w:hideMark/>
          </w:tcPr>
          <w:p w14:paraId="30B280E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28%</w:t>
            </w:r>
          </w:p>
        </w:tc>
        <w:tc>
          <w:tcPr>
            <w:tcW w:w="1200" w:type="dxa"/>
            <w:noWrap/>
            <w:hideMark/>
          </w:tcPr>
          <w:p w14:paraId="4B07DCC8"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3</w:t>
            </w:r>
          </w:p>
        </w:tc>
      </w:tr>
      <w:tr w:rsidR="00EE4E22" w:rsidRPr="00900AC6" w14:paraId="34E81E37" w14:textId="77777777" w:rsidTr="0016450D">
        <w:trPr>
          <w:cnfStyle w:val="000000100000" w:firstRow="0" w:lastRow="0" w:firstColumn="0" w:lastColumn="0" w:oddVBand="0" w:evenVBand="0" w:oddHBand="1" w:evenHBand="0" w:firstRowFirstColumn="0" w:firstRowLastColumn="0" w:lastRowFirstColumn="0" w:lastRowLastColumn="0"/>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31B9658E" w14:textId="616980FC" w:rsidR="00EE4E22" w:rsidRPr="00900AC6" w:rsidRDefault="00070DBE" w:rsidP="00EE4E22">
            <w:pPr>
              <w:spacing w:before="0" w:after="0" w:line="240" w:lineRule="auto"/>
              <w:jc w:val="left"/>
              <w:rPr>
                <w:rFonts w:cs="Arial"/>
                <w:sz w:val="18"/>
                <w:szCs w:val="18"/>
                <w:lang w:eastAsia="en-US"/>
              </w:rPr>
            </w:pPr>
            <w:r w:rsidRPr="00900AC6">
              <w:rPr>
                <w:rFonts w:cs="Arial"/>
                <w:sz w:val="18"/>
                <w:szCs w:val="18"/>
                <w:lang w:eastAsia="en-US"/>
              </w:rPr>
              <w:t>Unregistered</w:t>
            </w:r>
          </w:p>
        </w:tc>
        <w:tc>
          <w:tcPr>
            <w:tcW w:w="1020" w:type="dxa"/>
            <w:noWrap/>
            <w:hideMark/>
          </w:tcPr>
          <w:p w14:paraId="3079D96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41</w:t>
            </w:r>
          </w:p>
        </w:tc>
        <w:tc>
          <w:tcPr>
            <w:tcW w:w="2064" w:type="dxa"/>
            <w:noWrap/>
            <w:hideMark/>
          </w:tcPr>
          <w:p w14:paraId="4D95C53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78.3</w:t>
            </w:r>
          </w:p>
        </w:tc>
        <w:tc>
          <w:tcPr>
            <w:tcW w:w="2080" w:type="dxa"/>
            <w:noWrap/>
            <w:hideMark/>
          </w:tcPr>
          <w:p w14:paraId="05BCB54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78</w:t>
            </w:r>
          </w:p>
        </w:tc>
        <w:tc>
          <w:tcPr>
            <w:tcW w:w="1422" w:type="dxa"/>
            <w:noWrap/>
            <w:hideMark/>
          </w:tcPr>
          <w:p w14:paraId="3383A29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100%</w:t>
            </w:r>
          </w:p>
        </w:tc>
        <w:tc>
          <w:tcPr>
            <w:tcW w:w="1200" w:type="dxa"/>
            <w:noWrap/>
            <w:hideMark/>
          </w:tcPr>
          <w:p w14:paraId="5C01320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lang w:eastAsia="en-US"/>
              </w:rPr>
            </w:pPr>
            <w:r w:rsidRPr="00900AC6">
              <w:rPr>
                <w:rFonts w:cs="Arial"/>
                <w:color w:val="000000"/>
                <w:sz w:val="18"/>
                <w:szCs w:val="18"/>
                <w:lang w:eastAsia="en-US"/>
              </w:rPr>
              <w:t>41</w:t>
            </w:r>
          </w:p>
        </w:tc>
      </w:tr>
      <w:tr w:rsidR="00EE4E22" w:rsidRPr="00900AC6" w14:paraId="5A359C0C" w14:textId="77777777" w:rsidTr="0016450D">
        <w:trPr>
          <w:trHeight w:val="230"/>
        </w:trPr>
        <w:tc>
          <w:tcPr>
            <w:cnfStyle w:val="001000000000" w:firstRow="0" w:lastRow="0" w:firstColumn="1" w:lastColumn="0" w:oddVBand="0" w:evenVBand="0" w:oddHBand="0" w:evenHBand="0" w:firstRowFirstColumn="0" w:firstRowLastColumn="0" w:lastRowFirstColumn="0" w:lastRowLastColumn="0"/>
            <w:tcW w:w="2160" w:type="dxa"/>
            <w:noWrap/>
            <w:hideMark/>
          </w:tcPr>
          <w:p w14:paraId="47DBF341" w14:textId="77777777" w:rsidR="00EE4E22" w:rsidRPr="00900AC6" w:rsidRDefault="00EE4E22" w:rsidP="00EE4E22">
            <w:pPr>
              <w:spacing w:before="0" w:after="0" w:line="240" w:lineRule="auto"/>
              <w:jc w:val="left"/>
              <w:rPr>
                <w:rFonts w:cs="Arial"/>
                <w:color w:val="000000"/>
                <w:sz w:val="18"/>
                <w:szCs w:val="18"/>
                <w:lang w:eastAsia="en-US"/>
              </w:rPr>
            </w:pPr>
            <w:r w:rsidRPr="00900AC6">
              <w:rPr>
                <w:rFonts w:cs="Arial"/>
                <w:color w:val="000000"/>
                <w:sz w:val="18"/>
                <w:szCs w:val="18"/>
                <w:lang w:eastAsia="en-US"/>
              </w:rPr>
              <w:t>Total</w:t>
            </w:r>
          </w:p>
        </w:tc>
        <w:tc>
          <w:tcPr>
            <w:tcW w:w="1020" w:type="dxa"/>
            <w:noWrap/>
            <w:hideMark/>
          </w:tcPr>
          <w:p w14:paraId="5C0FE53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320</w:t>
            </w:r>
          </w:p>
        </w:tc>
        <w:tc>
          <w:tcPr>
            <w:tcW w:w="2064" w:type="dxa"/>
            <w:noWrap/>
            <w:hideMark/>
          </w:tcPr>
          <w:p w14:paraId="68D88E2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38,934.6</w:t>
            </w:r>
          </w:p>
        </w:tc>
        <w:tc>
          <w:tcPr>
            <w:tcW w:w="2080" w:type="dxa"/>
            <w:noWrap/>
            <w:hideMark/>
          </w:tcPr>
          <w:p w14:paraId="56D3141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1,173</w:t>
            </w:r>
          </w:p>
        </w:tc>
        <w:tc>
          <w:tcPr>
            <w:tcW w:w="1422" w:type="dxa"/>
            <w:noWrap/>
            <w:hideMark/>
          </w:tcPr>
          <w:p w14:paraId="7AB7661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2</w:t>
            </w:r>
          </w:p>
        </w:tc>
        <w:tc>
          <w:tcPr>
            <w:tcW w:w="1200" w:type="dxa"/>
            <w:noWrap/>
            <w:hideMark/>
          </w:tcPr>
          <w:p w14:paraId="68D54E9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lang w:eastAsia="en-US"/>
              </w:rPr>
            </w:pPr>
            <w:r w:rsidRPr="00900AC6">
              <w:rPr>
                <w:rFonts w:cs="Arial"/>
                <w:b/>
                <w:bCs/>
                <w:color w:val="000000"/>
                <w:sz w:val="18"/>
                <w:szCs w:val="18"/>
                <w:lang w:eastAsia="en-US"/>
              </w:rPr>
              <w:t>1,154</w:t>
            </w:r>
          </w:p>
        </w:tc>
      </w:tr>
    </w:tbl>
    <w:p w14:paraId="55B06F58" w14:textId="0D1E1301" w:rsidR="00EE4E22" w:rsidRPr="00900AC6" w:rsidRDefault="00EE4E22" w:rsidP="00EE4E22">
      <w:pPr>
        <w:rPr>
          <w:i/>
          <w:iCs/>
          <w:sz w:val="18"/>
          <w:szCs w:val="22"/>
        </w:rPr>
      </w:pPr>
      <w:r w:rsidRPr="00900AC6">
        <w:rPr>
          <w:i/>
          <w:iCs/>
          <w:sz w:val="18"/>
          <w:szCs w:val="22"/>
        </w:rPr>
        <w:t xml:space="preserve">Source: AYGM </w:t>
      </w:r>
      <w:r w:rsidR="00136F31" w:rsidRPr="00900AC6">
        <w:rPr>
          <w:i/>
          <w:iCs/>
          <w:sz w:val="18"/>
          <w:szCs w:val="22"/>
        </w:rPr>
        <w:t xml:space="preserve">October </w:t>
      </w:r>
      <w:r w:rsidRPr="00900AC6">
        <w:rPr>
          <w:i/>
          <w:iCs/>
          <w:sz w:val="18"/>
          <w:szCs w:val="22"/>
        </w:rPr>
        <w:t>2025</w:t>
      </w:r>
    </w:p>
    <w:p w14:paraId="6CAC6DE4" w14:textId="77777777" w:rsidR="00EE4E22" w:rsidRPr="00900AC6" w:rsidRDefault="00EE4E22" w:rsidP="00EE4E22">
      <w:pPr>
        <w:rPr>
          <w:highlight w:val="yellow"/>
        </w:rPr>
      </w:pPr>
    </w:p>
    <w:p w14:paraId="2E00A563" w14:textId="77777777" w:rsidR="00EE4E22" w:rsidRPr="00900AC6" w:rsidRDefault="00EE4E22" w:rsidP="00EE4E22">
      <w:pPr>
        <w:keepNext/>
        <w:spacing w:after="0" w:line="240" w:lineRule="auto"/>
        <w:rPr>
          <w:iCs/>
          <w:color w:val="000000" w:themeColor="text1"/>
          <w:szCs w:val="18"/>
        </w:rPr>
      </w:pPr>
      <w:bookmarkStart w:id="56" w:name="_Toc211807221"/>
      <w:bookmarkStart w:id="57" w:name="_Toc212074553"/>
      <w:r w:rsidRPr="00900AC6">
        <w:rPr>
          <w:iCs/>
          <w:color w:val="000000" w:themeColor="text1"/>
          <w:szCs w:val="18"/>
        </w:rPr>
        <w:lastRenderedPageBreak/>
        <w:t xml:space="preserve">Figure </w:t>
      </w:r>
      <w:r w:rsidRPr="00900AC6">
        <w:rPr>
          <w:iCs/>
          <w:color w:val="000000" w:themeColor="text1"/>
          <w:szCs w:val="18"/>
        </w:rPr>
        <w:fldChar w:fldCharType="begin"/>
      </w:r>
      <w:r w:rsidRPr="00900AC6">
        <w:rPr>
          <w:iCs/>
          <w:color w:val="000000" w:themeColor="text1"/>
          <w:szCs w:val="18"/>
        </w:rPr>
        <w:instrText xml:space="preserve"> STYLEREF 1 \s </w:instrText>
      </w:r>
      <w:r w:rsidRPr="00900AC6">
        <w:rPr>
          <w:iCs/>
          <w:color w:val="000000" w:themeColor="text1"/>
          <w:szCs w:val="18"/>
        </w:rPr>
        <w:fldChar w:fldCharType="separate"/>
      </w:r>
      <w:r w:rsidRPr="00900AC6">
        <w:rPr>
          <w:iCs/>
          <w:color w:val="000000" w:themeColor="text1"/>
          <w:szCs w:val="18"/>
        </w:rPr>
        <w:t>3</w:t>
      </w:r>
      <w:r w:rsidRPr="00900AC6">
        <w:rPr>
          <w:iCs/>
          <w:color w:val="000000" w:themeColor="text1"/>
          <w:szCs w:val="18"/>
        </w:rPr>
        <w:fldChar w:fldCharType="end"/>
      </w:r>
      <w:r w:rsidRPr="00900AC6">
        <w:rPr>
          <w:iCs/>
          <w:color w:val="000000" w:themeColor="text1"/>
          <w:szCs w:val="18"/>
        </w:rPr>
        <w:noBreakHyphen/>
      </w:r>
      <w:r w:rsidRPr="00900AC6">
        <w:rPr>
          <w:iCs/>
          <w:color w:val="000000" w:themeColor="text1"/>
          <w:szCs w:val="18"/>
        </w:rPr>
        <w:fldChar w:fldCharType="begin"/>
      </w:r>
      <w:r w:rsidRPr="00900AC6">
        <w:rPr>
          <w:iCs/>
          <w:color w:val="000000" w:themeColor="text1"/>
          <w:szCs w:val="18"/>
        </w:rPr>
        <w:instrText xml:space="preserve"> SEQ Şekil \* ARABIC \s 1 </w:instrText>
      </w:r>
      <w:r w:rsidRPr="00900AC6">
        <w:rPr>
          <w:iCs/>
          <w:color w:val="000000" w:themeColor="text1"/>
          <w:szCs w:val="18"/>
        </w:rPr>
        <w:fldChar w:fldCharType="separate"/>
      </w:r>
      <w:r w:rsidRPr="00900AC6">
        <w:rPr>
          <w:iCs/>
          <w:color w:val="000000" w:themeColor="text1"/>
          <w:szCs w:val="18"/>
        </w:rPr>
        <w:t>1</w:t>
      </w:r>
      <w:r w:rsidRPr="00900AC6">
        <w:rPr>
          <w:iCs/>
          <w:color w:val="000000" w:themeColor="text1"/>
          <w:szCs w:val="18"/>
        </w:rPr>
        <w:fldChar w:fldCharType="end"/>
      </w:r>
      <w:r w:rsidRPr="00900AC6">
        <w:rPr>
          <w:iCs/>
          <w:color w:val="000000" w:themeColor="text1"/>
          <w:szCs w:val="18"/>
        </w:rPr>
        <w:t>:</w:t>
      </w:r>
      <w:bookmarkEnd w:id="56"/>
      <w:r w:rsidRPr="00900AC6">
        <w:rPr>
          <w:iCs/>
          <w:color w:val="000000" w:themeColor="text1"/>
          <w:szCs w:val="18"/>
        </w:rPr>
        <w:t xml:space="preserve"> Distribution of Land Impact by Ownership Type</w:t>
      </w:r>
      <w:bookmarkEnd w:id="57"/>
      <w:r w:rsidRPr="00900AC6">
        <w:rPr>
          <w:iCs/>
          <w:color w:val="000000" w:themeColor="text1"/>
          <w:szCs w:val="18"/>
        </w:rPr>
        <w:t xml:space="preserve"> </w:t>
      </w:r>
    </w:p>
    <w:p w14:paraId="69D58D9F" w14:textId="004FA6FE" w:rsidR="00EE4E22" w:rsidRPr="00900AC6" w:rsidRDefault="00A12FDC" w:rsidP="00EE4E22">
      <w:pPr>
        <w:keepNext/>
      </w:pPr>
      <w:r w:rsidRPr="00900AC6">
        <w:rPr>
          <w14:ligatures w14:val="standardContextual"/>
        </w:rPr>
        <w:drawing>
          <wp:inline distT="0" distB="0" distL="0" distR="0" wp14:anchorId="0AC6016B" wp14:editId="6931209D">
            <wp:extent cx="4572000" cy="2743200"/>
            <wp:effectExtent l="0" t="0" r="0" b="0"/>
            <wp:docPr id="2140404741" name="Grafik 1">
              <a:extLst xmlns:a="http://schemas.openxmlformats.org/drawingml/2006/main">
                <a:ext uri="{FF2B5EF4-FFF2-40B4-BE49-F238E27FC236}">
                  <a16:creationId xmlns:a16="http://schemas.microsoft.com/office/drawing/2014/main" id="{BDEA4B1B-A749-E834-FE0D-A674C87703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0A6F19E" w14:textId="29771202" w:rsidR="00EE4E22" w:rsidRPr="00900AC6" w:rsidRDefault="00EE4E22" w:rsidP="00EE4E22">
      <w:r w:rsidRPr="00900AC6">
        <w:t xml:space="preserve">In the assessment of the ownership status of the affected parcels, it was determined that, in terms of area (Figure 3-1), 43% of the parcels (501 decares) are forest land, 36% (426 decares) are in private ownership, 7% (78 decares) are </w:t>
      </w:r>
      <w:r w:rsidR="00070DBE" w:rsidRPr="00900AC6">
        <w:t>un</w:t>
      </w:r>
      <w:r w:rsidRPr="00900AC6">
        <w:t xml:space="preserve">registered, 3% (64 decares) belong to TCDD and are under litigation, 2% (19 decares) are </w:t>
      </w:r>
      <w:r w:rsidR="00E36F4A" w:rsidRPr="00900AC6">
        <w:t>T</w:t>
      </w:r>
      <w:r w:rsidRPr="00900AC6">
        <w:t>reasury property, and 1% (16 decares) are public common property.</w:t>
      </w:r>
    </w:p>
    <w:p w14:paraId="5F90009B" w14:textId="57FAADCB" w:rsidR="00EE4E22" w:rsidRPr="00900AC6" w:rsidRDefault="00EE4E22" w:rsidP="00EE4E22">
      <w:r w:rsidRPr="00900AC6">
        <w:t xml:space="preserve">In terms of the number of parcels, 65% of the affected parcels (209 parcels) are under private ownership, 13% (41 parcels) are </w:t>
      </w:r>
      <w:r w:rsidR="00070DBE" w:rsidRPr="00900AC6">
        <w:t>un</w:t>
      </w:r>
      <w:r w:rsidRPr="00900AC6">
        <w:t xml:space="preserve">registered, 10% (32 parcels) are public ownership, 5% (15 parcels) are forest land, 3% (10 parcels) belong to TCDD, 3% (9 parcels) belong to the </w:t>
      </w:r>
      <w:r w:rsidR="00814585" w:rsidRPr="00900AC6">
        <w:t>T</w:t>
      </w:r>
      <w:r w:rsidRPr="00900AC6">
        <w:t>reasury, while 1% (3 parcels) are under litigation and 1% (1 parcel) are recorded as public common property.</w:t>
      </w:r>
    </w:p>
    <w:p w14:paraId="32741BB7" w14:textId="33A9F12C" w:rsidR="00EE4E22" w:rsidRPr="00900AC6" w:rsidRDefault="00EE4E22" w:rsidP="00EE4E22">
      <w:r w:rsidRPr="00900AC6">
        <w:t xml:space="preserve">When </w:t>
      </w:r>
      <w:r w:rsidR="00F31899" w:rsidRPr="00900AC6">
        <w:t xml:space="preserve">land </w:t>
      </w:r>
      <w:r w:rsidRPr="00900AC6">
        <w:t>land acquisition impacts of the Projec</w:t>
      </w:r>
      <w:r w:rsidR="00F31899" w:rsidRPr="00900AC6">
        <w:t xml:space="preserve">t are assessed </w:t>
      </w:r>
      <w:r w:rsidRPr="00900AC6">
        <w:t xml:space="preserve">, </w:t>
      </w:r>
      <w:r w:rsidR="00C41116" w:rsidRPr="00900AC6">
        <w:t xml:space="preserve">it is evident that </w:t>
      </w:r>
      <w:r w:rsidRPr="00900AC6">
        <w:t xml:space="preserve">in addition to forest and public lands, </w:t>
      </w:r>
      <w:r w:rsidR="00A56895" w:rsidRPr="00900AC6">
        <w:t xml:space="preserve">there is significant loss of </w:t>
      </w:r>
      <w:r w:rsidRPr="00900AC6">
        <w:t xml:space="preserve">private </w:t>
      </w:r>
      <w:r w:rsidR="00A56895" w:rsidRPr="00900AC6">
        <w:t>parcels</w:t>
      </w:r>
      <w:r w:rsidRPr="00900AC6">
        <w:t>.</w:t>
      </w:r>
    </w:p>
    <w:p w14:paraId="2B581A6B" w14:textId="48E05AC5" w:rsidR="00EE4E22" w:rsidRPr="00900AC6" w:rsidRDefault="00EE4E22" w:rsidP="00EE4E22">
      <w:r w:rsidRPr="00900AC6">
        <w:t xml:space="preserve">Within the scope of </w:t>
      </w:r>
      <w:r w:rsidR="00814585" w:rsidRPr="00900AC6">
        <w:t>RAPA</w:t>
      </w:r>
      <w:r w:rsidRPr="00900AC6">
        <w:t xml:space="preserve">, the settlements most affected </w:t>
      </w:r>
      <w:r w:rsidR="00C41116" w:rsidRPr="00900AC6">
        <w:t>according to los</w:t>
      </w:r>
      <w:r w:rsidR="009724C7" w:rsidRPr="00900AC6">
        <w:t xml:space="preserve">s of land </w:t>
      </w:r>
      <w:r w:rsidRPr="00900AC6">
        <w:t>area at the settlement level are listed below in order:</w:t>
      </w:r>
    </w:p>
    <w:p w14:paraId="6DFA33AA" w14:textId="77777777" w:rsidR="00EE4E22" w:rsidRPr="00900AC6" w:rsidRDefault="00EE4E22" w:rsidP="00EE4E22">
      <w:pPr>
        <w:numPr>
          <w:ilvl w:val="0"/>
          <w:numId w:val="11"/>
        </w:numPr>
        <w:contextualSpacing/>
      </w:pPr>
      <w:r w:rsidRPr="00900AC6">
        <w:t>İstanbul Silivri Çayırdere, 48% (567 decares, 25 parcel)</w:t>
      </w:r>
    </w:p>
    <w:p w14:paraId="329CF4D3" w14:textId="6207252F" w:rsidR="00EE4E22" w:rsidRPr="00900AC6" w:rsidRDefault="00EE4E22" w:rsidP="00EE4E22">
      <w:pPr>
        <w:numPr>
          <w:ilvl w:val="0"/>
          <w:numId w:val="11"/>
        </w:numPr>
        <w:contextualSpacing/>
      </w:pPr>
      <w:r w:rsidRPr="00900AC6">
        <w:t>İstanbul Çatalca Ferhatpaşa, 16% (1</w:t>
      </w:r>
      <w:r w:rsidR="00267AB0" w:rsidRPr="00900AC6">
        <w:t>89</w:t>
      </w:r>
      <w:r w:rsidRPr="00900AC6">
        <w:t xml:space="preserve"> decares, 68 parcel)</w:t>
      </w:r>
    </w:p>
    <w:p w14:paraId="4A690410" w14:textId="77777777" w:rsidR="00EE4E22" w:rsidRPr="00900AC6" w:rsidRDefault="00EE4E22" w:rsidP="00EE4E22">
      <w:pPr>
        <w:numPr>
          <w:ilvl w:val="0"/>
          <w:numId w:val="11"/>
        </w:numPr>
        <w:contextualSpacing/>
      </w:pPr>
      <w:r w:rsidRPr="00900AC6">
        <w:t>İstanbul Arnavutköy Yeşilbayır, 11% (129 decares, 57 parcel)</w:t>
      </w:r>
    </w:p>
    <w:p w14:paraId="39CDC99B" w14:textId="77777777" w:rsidR="00EE4E22" w:rsidRPr="00900AC6" w:rsidRDefault="00EE4E22" w:rsidP="00EE4E22">
      <w:pPr>
        <w:numPr>
          <w:ilvl w:val="0"/>
          <w:numId w:val="11"/>
        </w:numPr>
        <w:contextualSpacing/>
      </w:pPr>
      <w:r w:rsidRPr="00900AC6">
        <w:t>İstanbul Çatalca Bahşayiş, 6.4% (76 decares, 15 parcel)</w:t>
      </w:r>
    </w:p>
    <w:p w14:paraId="26BC1973" w14:textId="77777777" w:rsidR="00EE4E22" w:rsidRPr="00900AC6" w:rsidRDefault="00EE4E22" w:rsidP="00EE4E22">
      <w:pPr>
        <w:numPr>
          <w:ilvl w:val="0"/>
          <w:numId w:val="11"/>
        </w:numPr>
        <w:contextualSpacing/>
      </w:pPr>
      <w:r w:rsidRPr="00900AC6">
        <w:t>İstanbul Çatalca Kaleiçi, 6% (71 decares, 58 parcel)</w:t>
      </w:r>
    </w:p>
    <w:p w14:paraId="192917F6" w14:textId="77777777" w:rsidR="00EE4E22" w:rsidRPr="00900AC6" w:rsidRDefault="00EE4E22" w:rsidP="00EE4E22">
      <w:pPr>
        <w:numPr>
          <w:ilvl w:val="0"/>
          <w:numId w:val="11"/>
        </w:numPr>
        <w:contextualSpacing/>
      </w:pPr>
      <w:r w:rsidRPr="00900AC6">
        <w:t>Tekirdağ Çerkezköy İstasyon, 5.9% (70 decares, 44 parcel)</w:t>
      </w:r>
    </w:p>
    <w:p w14:paraId="58890145" w14:textId="77777777" w:rsidR="00EE4E22" w:rsidRPr="00900AC6" w:rsidRDefault="00EE4E22" w:rsidP="00EE4E22">
      <w:pPr>
        <w:numPr>
          <w:ilvl w:val="0"/>
          <w:numId w:val="11"/>
        </w:numPr>
        <w:contextualSpacing/>
      </w:pPr>
      <w:r w:rsidRPr="00900AC6">
        <w:t>Tekirdağ Çerkezköy Gazimustafakemalpaşa, 5% (59 decares, 32 parcel)</w:t>
      </w:r>
    </w:p>
    <w:p w14:paraId="1B02AA28" w14:textId="472A7250" w:rsidR="00EE4E22" w:rsidRPr="00900AC6" w:rsidRDefault="00EE4E22" w:rsidP="00EE4E22">
      <w:pPr>
        <w:numPr>
          <w:ilvl w:val="0"/>
          <w:numId w:val="11"/>
        </w:numPr>
        <w:contextualSpacing/>
      </w:pPr>
      <w:r w:rsidRPr="00900AC6">
        <w:t>İstasyon Büyükçekmece Karaağaç, 0.6% (</w:t>
      </w:r>
      <w:r w:rsidR="00E36F4A" w:rsidRPr="00900AC6">
        <w:t>10</w:t>
      </w:r>
      <w:r w:rsidRPr="00900AC6">
        <w:t xml:space="preserve"> decares, 18 parcel)</w:t>
      </w:r>
    </w:p>
    <w:p w14:paraId="50467E32" w14:textId="77777777" w:rsidR="00EE4E22" w:rsidRPr="00900AC6" w:rsidRDefault="00EE4E22" w:rsidP="00EE4E22">
      <w:pPr>
        <w:numPr>
          <w:ilvl w:val="0"/>
          <w:numId w:val="11"/>
        </w:numPr>
        <w:contextualSpacing/>
      </w:pPr>
      <w:r w:rsidRPr="00900AC6">
        <w:t>İstanbul Çatalca Nakkaş, 0.3% (3 decares, 3 parcel)</w:t>
      </w:r>
    </w:p>
    <w:p w14:paraId="00CB6D20" w14:textId="77777777" w:rsidR="00E1020F" w:rsidRPr="00900AC6" w:rsidRDefault="00E1020F" w:rsidP="00E1020F">
      <w:pPr>
        <w:ind w:left="720"/>
        <w:contextualSpacing/>
      </w:pPr>
    </w:p>
    <w:p w14:paraId="3B6430D0" w14:textId="3F084FDA" w:rsidR="00EE4E22" w:rsidRPr="00900AC6" w:rsidRDefault="00EE4E22" w:rsidP="00EE4E22">
      <w:pPr>
        <w:sectPr w:rsidR="00EE4E22" w:rsidRPr="00900AC6" w:rsidSect="00EE4E22">
          <w:pgSz w:w="11906" w:h="16838"/>
          <w:pgMar w:top="1134" w:right="1134" w:bottom="1134" w:left="1134" w:header="680" w:footer="680" w:gutter="0"/>
          <w:cols w:space="708"/>
          <w:docGrid w:linePitch="360"/>
        </w:sectPr>
      </w:pPr>
      <w:r w:rsidRPr="00900AC6">
        <w:t>Detailed information specific to the settlements is shown belo</w:t>
      </w:r>
      <w:r w:rsidR="00E36F4A" w:rsidRPr="00900AC6">
        <w:t>w:</w:t>
      </w:r>
    </w:p>
    <w:p w14:paraId="0DB15D94" w14:textId="77777777" w:rsidR="00EE4E22" w:rsidRPr="00900AC6" w:rsidRDefault="00EE4E22" w:rsidP="00EE4E22"/>
    <w:p w14:paraId="685FAB37" w14:textId="79346B8D" w:rsidR="00EE4E22" w:rsidRPr="00900AC6" w:rsidRDefault="00EE4E22" w:rsidP="00EE4E22">
      <w:pPr>
        <w:keepNext/>
        <w:spacing w:after="0" w:line="240" w:lineRule="auto"/>
        <w:rPr>
          <w:iCs/>
          <w:color w:val="000000" w:themeColor="text1"/>
          <w:szCs w:val="18"/>
        </w:rPr>
      </w:pPr>
    </w:p>
    <w:p w14:paraId="31B40E13" w14:textId="3C45DEFF" w:rsidR="00A12FDC" w:rsidRPr="00900AC6" w:rsidRDefault="00A12FDC" w:rsidP="00A12FDC">
      <w:pPr>
        <w:pStyle w:val="Caption"/>
        <w:keepNext/>
      </w:pPr>
      <w:bookmarkStart w:id="58" w:name="_Toc212196941"/>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w:t>
      </w:r>
      <w:r w:rsidR="00C878C7" w:rsidRPr="00900AC6">
        <w:fldChar w:fldCharType="end"/>
      </w:r>
      <w:r w:rsidRPr="00900AC6">
        <w:t xml:space="preserve"> Impact of Land Acquisition by Parcel Type and Area in Settlements</w:t>
      </w:r>
      <w:bookmarkEnd w:id="58"/>
    </w:p>
    <w:tbl>
      <w:tblPr>
        <w:tblStyle w:val="ListTable3-Accent1"/>
        <w:tblW w:w="4894" w:type="pct"/>
        <w:tblLayout w:type="fixed"/>
        <w:tblLook w:val="04A0" w:firstRow="1" w:lastRow="0" w:firstColumn="1" w:lastColumn="0" w:noHBand="0" w:noVBand="1"/>
      </w:tblPr>
      <w:tblGrid>
        <w:gridCol w:w="449"/>
        <w:gridCol w:w="871"/>
        <w:gridCol w:w="1410"/>
        <w:gridCol w:w="2068"/>
        <w:gridCol w:w="1951"/>
        <w:gridCol w:w="901"/>
        <w:gridCol w:w="990"/>
        <w:gridCol w:w="784"/>
      </w:tblGrid>
      <w:tr w:rsidR="00EE4E22" w:rsidRPr="00900AC6" w14:paraId="09D89628" w14:textId="77777777" w:rsidTr="0073295E">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239" w:type="pct"/>
            <w:hideMark/>
          </w:tcPr>
          <w:p w14:paraId="39383C84" w14:textId="77777777" w:rsidR="00EE4E22" w:rsidRPr="00900AC6" w:rsidRDefault="00EE4E22" w:rsidP="00EE4E22">
            <w:pPr>
              <w:spacing w:before="0" w:after="0" w:line="240" w:lineRule="auto"/>
              <w:jc w:val="left"/>
              <w:rPr>
                <w:rFonts w:cs="Arial"/>
                <w:sz w:val="18"/>
                <w:szCs w:val="18"/>
              </w:rPr>
            </w:pPr>
            <w:r w:rsidRPr="00900AC6">
              <w:rPr>
                <w:rFonts w:cs="Arial"/>
                <w:sz w:val="18"/>
                <w:szCs w:val="18"/>
              </w:rPr>
              <w:t>No</w:t>
            </w:r>
          </w:p>
        </w:tc>
        <w:tc>
          <w:tcPr>
            <w:tcW w:w="462" w:type="pct"/>
            <w:hideMark/>
          </w:tcPr>
          <w:p w14:paraId="3D765E22"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748" w:type="pct"/>
            <w:hideMark/>
          </w:tcPr>
          <w:p w14:paraId="01061174"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1096" w:type="pct"/>
            <w:hideMark/>
          </w:tcPr>
          <w:p w14:paraId="60D82D1C"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1035" w:type="pct"/>
            <w:hideMark/>
          </w:tcPr>
          <w:p w14:paraId="60477E30"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 Type</w:t>
            </w:r>
          </w:p>
        </w:tc>
        <w:tc>
          <w:tcPr>
            <w:tcW w:w="478" w:type="pct"/>
            <w:hideMark/>
          </w:tcPr>
          <w:p w14:paraId="31C0D5C6"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00AC6">
              <w:rPr>
                <w:rFonts w:cs="Arial"/>
                <w:sz w:val="18"/>
                <w:szCs w:val="18"/>
              </w:rPr>
              <w:t>Parcel Number</w:t>
            </w:r>
          </w:p>
        </w:tc>
        <w:tc>
          <w:tcPr>
            <w:tcW w:w="525" w:type="pct"/>
            <w:hideMark/>
          </w:tcPr>
          <w:p w14:paraId="4DD5DAB4"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Affected Area (Decares)</w:t>
            </w:r>
          </w:p>
        </w:tc>
        <w:tc>
          <w:tcPr>
            <w:tcW w:w="416" w:type="pct"/>
            <w:noWrap/>
            <w:hideMark/>
          </w:tcPr>
          <w:p w14:paraId="20341A10"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Ratio of Total Affected Area %</w:t>
            </w:r>
          </w:p>
        </w:tc>
      </w:tr>
      <w:tr w:rsidR="00EE4E22" w:rsidRPr="00900AC6" w14:paraId="2947ECAD"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550534CD"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w:t>
            </w:r>
          </w:p>
        </w:tc>
        <w:tc>
          <w:tcPr>
            <w:tcW w:w="462" w:type="pct"/>
            <w:vMerge w:val="restart"/>
            <w:noWrap/>
            <w:hideMark/>
          </w:tcPr>
          <w:p w14:paraId="43C7861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48" w:type="pct"/>
            <w:vMerge w:val="restart"/>
            <w:noWrap/>
            <w:hideMark/>
          </w:tcPr>
          <w:p w14:paraId="5871317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1096" w:type="pct"/>
            <w:vMerge w:val="restart"/>
            <w:noWrap/>
            <w:hideMark/>
          </w:tcPr>
          <w:p w14:paraId="0982C89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1035" w:type="pct"/>
            <w:noWrap/>
            <w:hideMark/>
          </w:tcPr>
          <w:p w14:paraId="795725F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1F5798D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49</w:t>
            </w:r>
          </w:p>
        </w:tc>
        <w:tc>
          <w:tcPr>
            <w:tcW w:w="525" w:type="pct"/>
            <w:noWrap/>
            <w:vAlign w:val="bottom"/>
            <w:hideMark/>
          </w:tcPr>
          <w:p w14:paraId="7E90627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109.9</w:t>
            </w:r>
          </w:p>
        </w:tc>
        <w:tc>
          <w:tcPr>
            <w:tcW w:w="416" w:type="pct"/>
            <w:noWrap/>
            <w:hideMark/>
          </w:tcPr>
          <w:p w14:paraId="041EB66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r>
      <w:tr w:rsidR="00EE4E22" w:rsidRPr="00900AC6" w14:paraId="3E773622"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74F743A"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E2AA49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54F8442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35BD1E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490722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Common Property (Pasture)</w:t>
            </w:r>
          </w:p>
        </w:tc>
        <w:tc>
          <w:tcPr>
            <w:tcW w:w="478" w:type="pct"/>
            <w:noWrap/>
            <w:hideMark/>
          </w:tcPr>
          <w:p w14:paraId="3478C10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1790EDA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16.2</w:t>
            </w:r>
          </w:p>
        </w:tc>
        <w:tc>
          <w:tcPr>
            <w:tcW w:w="416" w:type="pct"/>
            <w:noWrap/>
            <w:hideMark/>
          </w:tcPr>
          <w:p w14:paraId="2DF8D7B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0FC27650"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7E647CDB"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7016DAD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37D6388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3044805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4EFB905F" w14:textId="7779B685" w:rsidR="00EE4E22" w:rsidRPr="00900AC6" w:rsidRDefault="00070DBE"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23DE6A6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525" w:type="pct"/>
            <w:noWrap/>
            <w:vAlign w:val="bottom"/>
            <w:hideMark/>
          </w:tcPr>
          <w:p w14:paraId="26A4956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3.4</w:t>
            </w:r>
          </w:p>
        </w:tc>
        <w:tc>
          <w:tcPr>
            <w:tcW w:w="416" w:type="pct"/>
            <w:noWrap/>
            <w:hideMark/>
          </w:tcPr>
          <w:p w14:paraId="1303B1A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5146EDC7"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241821A"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1628EB4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3AD6AF6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912D2A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42278C1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0236E04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57</w:t>
            </w:r>
          </w:p>
        </w:tc>
        <w:tc>
          <w:tcPr>
            <w:tcW w:w="525" w:type="pct"/>
            <w:noWrap/>
            <w:vAlign w:val="bottom"/>
            <w:hideMark/>
          </w:tcPr>
          <w:p w14:paraId="0E477A1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129.5</w:t>
            </w:r>
          </w:p>
        </w:tc>
        <w:tc>
          <w:tcPr>
            <w:tcW w:w="416" w:type="pct"/>
            <w:noWrap/>
            <w:hideMark/>
          </w:tcPr>
          <w:p w14:paraId="6723537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11%</w:t>
            </w:r>
          </w:p>
        </w:tc>
      </w:tr>
      <w:tr w:rsidR="00EE4E22" w:rsidRPr="00900AC6" w14:paraId="7AB5362B"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291CBF70"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2</w:t>
            </w:r>
          </w:p>
        </w:tc>
        <w:tc>
          <w:tcPr>
            <w:tcW w:w="462" w:type="pct"/>
            <w:vMerge w:val="restart"/>
            <w:noWrap/>
            <w:hideMark/>
          </w:tcPr>
          <w:p w14:paraId="4EE904D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48" w:type="pct"/>
            <w:vMerge w:val="restart"/>
            <w:noWrap/>
            <w:hideMark/>
          </w:tcPr>
          <w:p w14:paraId="5C6BFEE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096" w:type="pct"/>
            <w:vMerge w:val="restart"/>
            <w:noWrap/>
            <w:hideMark/>
          </w:tcPr>
          <w:p w14:paraId="361DD5D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1035" w:type="pct"/>
            <w:noWrap/>
            <w:hideMark/>
          </w:tcPr>
          <w:p w14:paraId="31A1FD6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2E83909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525" w:type="pct"/>
            <w:noWrap/>
            <w:vAlign w:val="bottom"/>
            <w:hideMark/>
          </w:tcPr>
          <w:p w14:paraId="084EDCD5" w14:textId="427032AA" w:rsidR="00EE4E22" w:rsidRPr="00900AC6" w:rsidRDefault="00BA57CB"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r w:rsidR="00EE4E22" w:rsidRPr="00900AC6">
              <w:rPr>
                <w:rFonts w:cs="Arial"/>
                <w:color w:val="000000"/>
                <w:sz w:val="18"/>
                <w:szCs w:val="18"/>
              </w:rPr>
              <w:t>.3</w:t>
            </w:r>
          </w:p>
        </w:tc>
        <w:tc>
          <w:tcPr>
            <w:tcW w:w="416" w:type="pct"/>
            <w:noWrap/>
            <w:hideMark/>
          </w:tcPr>
          <w:p w14:paraId="547A810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5A94EDB3"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4EC1226"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3F80FF7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52D552E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CD9ECC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2F5DD3C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Public Legal Entity </w:t>
            </w:r>
          </w:p>
        </w:tc>
        <w:tc>
          <w:tcPr>
            <w:tcW w:w="478" w:type="pct"/>
            <w:noWrap/>
            <w:hideMark/>
          </w:tcPr>
          <w:p w14:paraId="3D93582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58AACE7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0.3</w:t>
            </w:r>
          </w:p>
        </w:tc>
        <w:tc>
          <w:tcPr>
            <w:tcW w:w="416" w:type="pct"/>
            <w:noWrap/>
            <w:hideMark/>
          </w:tcPr>
          <w:p w14:paraId="2BBF07A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246CF0F1"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E6FE50A"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5B2718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69B9E0B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1AEDDD4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324F247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478" w:type="pct"/>
            <w:noWrap/>
            <w:hideMark/>
          </w:tcPr>
          <w:p w14:paraId="2135E49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2B8FFB2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0.0</w:t>
            </w:r>
          </w:p>
        </w:tc>
        <w:tc>
          <w:tcPr>
            <w:tcW w:w="416" w:type="pct"/>
            <w:noWrap/>
            <w:hideMark/>
          </w:tcPr>
          <w:p w14:paraId="4DA3EAA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FE71DA6"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26407D9"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528DCF7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255C2A6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BD4523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7B61FD49" w14:textId="1C27BED3" w:rsidR="00EE4E22" w:rsidRPr="00900AC6" w:rsidRDefault="00070DBE"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793ED16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79F44E3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0.1</w:t>
            </w:r>
          </w:p>
        </w:tc>
        <w:tc>
          <w:tcPr>
            <w:tcW w:w="416" w:type="pct"/>
            <w:noWrap/>
            <w:hideMark/>
          </w:tcPr>
          <w:p w14:paraId="2C6A2A5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87195BE"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0696589"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66918E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48ED317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4E90142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0862C9A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50DFEF0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18</w:t>
            </w:r>
          </w:p>
        </w:tc>
        <w:tc>
          <w:tcPr>
            <w:tcW w:w="525" w:type="pct"/>
            <w:noWrap/>
            <w:vAlign w:val="bottom"/>
            <w:hideMark/>
          </w:tcPr>
          <w:p w14:paraId="39E2B39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5.7</w:t>
            </w:r>
          </w:p>
        </w:tc>
        <w:tc>
          <w:tcPr>
            <w:tcW w:w="416" w:type="pct"/>
            <w:noWrap/>
            <w:hideMark/>
          </w:tcPr>
          <w:p w14:paraId="490FA67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0.5%</w:t>
            </w:r>
          </w:p>
        </w:tc>
      </w:tr>
      <w:tr w:rsidR="00EE4E22" w:rsidRPr="00900AC6" w14:paraId="7D60CFCB"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388A7F8D"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3</w:t>
            </w:r>
          </w:p>
        </w:tc>
        <w:tc>
          <w:tcPr>
            <w:tcW w:w="462" w:type="pct"/>
            <w:vMerge w:val="restart"/>
            <w:noWrap/>
            <w:hideMark/>
          </w:tcPr>
          <w:p w14:paraId="344C22D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48" w:type="pct"/>
            <w:vMerge w:val="restart"/>
            <w:noWrap/>
            <w:hideMark/>
          </w:tcPr>
          <w:p w14:paraId="67E2153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6" w:type="pct"/>
            <w:vMerge w:val="restart"/>
            <w:noWrap/>
            <w:hideMark/>
          </w:tcPr>
          <w:p w14:paraId="6754707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1035" w:type="pct"/>
            <w:noWrap/>
            <w:hideMark/>
          </w:tcPr>
          <w:p w14:paraId="2D6A5EE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64C7216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525" w:type="pct"/>
            <w:noWrap/>
            <w:vAlign w:val="bottom"/>
            <w:hideMark/>
          </w:tcPr>
          <w:p w14:paraId="465843D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37.9</w:t>
            </w:r>
          </w:p>
        </w:tc>
        <w:tc>
          <w:tcPr>
            <w:tcW w:w="416" w:type="pct"/>
            <w:noWrap/>
            <w:hideMark/>
          </w:tcPr>
          <w:p w14:paraId="432F01B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020D9E8F"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6109F8D"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6C5A0F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26BDEFA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5FA019D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1C0CE33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Litigated</w:t>
            </w:r>
          </w:p>
        </w:tc>
        <w:tc>
          <w:tcPr>
            <w:tcW w:w="478" w:type="pct"/>
            <w:noWrap/>
            <w:hideMark/>
          </w:tcPr>
          <w:p w14:paraId="35767E9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1DE3421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13.8</w:t>
            </w:r>
          </w:p>
        </w:tc>
        <w:tc>
          <w:tcPr>
            <w:tcW w:w="416" w:type="pct"/>
            <w:noWrap/>
            <w:hideMark/>
          </w:tcPr>
          <w:p w14:paraId="326C5BE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67CE52E4"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5F8882ED"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1313BA0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6D4A00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60BB4D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1A263C0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478" w:type="pct"/>
            <w:noWrap/>
            <w:hideMark/>
          </w:tcPr>
          <w:p w14:paraId="47DAC0A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2E1D78C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12.8</w:t>
            </w:r>
          </w:p>
        </w:tc>
        <w:tc>
          <w:tcPr>
            <w:tcW w:w="416" w:type="pct"/>
            <w:noWrap/>
            <w:hideMark/>
          </w:tcPr>
          <w:p w14:paraId="3BAFF17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69D274CA"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714EE2AC"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7A5AC54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074E810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69B8630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61BBBE9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478" w:type="pct"/>
            <w:noWrap/>
            <w:hideMark/>
          </w:tcPr>
          <w:p w14:paraId="7A8B5F6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4FD8B7C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0.2</w:t>
            </w:r>
          </w:p>
        </w:tc>
        <w:tc>
          <w:tcPr>
            <w:tcW w:w="416" w:type="pct"/>
            <w:noWrap/>
            <w:hideMark/>
          </w:tcPr>
          <w:p w14:paraId="480E5B5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55A0CCF2"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9D749F7"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633D67B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45C1A3C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30B545F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3549D67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478" w:type="pct"/>
            <w:noWrap/>
            <w:hideMark/>
          </w:tcPr>
          <w:p w14:paraId="6CB4925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665F76B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9.3</w:t>
            </w:r>
          </w:p>
        </w:tc>
        <w:tc>
          <w:tcPr>
            <w:tcW w:w="416" w:type="pct"/>
            <w:noWrap/>
            <w:hideMark/>
          </w:tcPr>
          <w:p w14:paraId="775A133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1F2ACF93"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4E34C57"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6EF452B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2E15F74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1BBCD6B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36869FA6" w14:textId="4CE1C9F0" w:rsidR="00EE4E22" w:rsidRPr="00900AC6" w:rsidRDefault="00070DBE"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65A7635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525" w:type="pct"/>
            <w:noWrap/>
            <w:vAlign w:val="bottom"/>
            <w:hideMark/>
          </w:tcPr>
          <w:p w14:paraId="619BF29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416" w:type="pct"/>
            <w:noWrap/>
            <w:hideMark/>
          </w:tcPr>
          <w:p w14:paraId="36B6D58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3F808F6B"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869F5F8"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240E147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4B331BB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02BB7EE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6DFFE63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0D30A43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15</w:t>
            </w:r>
          </w:p>
        </w:tc>
        <w:tc>
          <w:tcPr>
            <w:tcW w:w="525" w:type="pct"/>
            <w:noWrap/>
            <w:vAlign w:val="bottom"/>
            <w:hideMark/>
          </w:tcPr>
          <w:p w14:paraId="1E183AF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75.5</w:t>
            </w:r>
          </w:p>
        </w:tc>
        <w:tc>
          <w:tcPr>
            <w:tcW w:w="416" w:type="pct"/>
            <w:noWrap/>
            <w:hideMark/>
          </w:tcPr>
          <w:p w14:paraId="229B6BB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6.4%</w:t>
            </w:r>
          </w:p>
        </w:tc>
      </w:tr>
      <w:tr w:rsidR="00EE4E22" w:rsidRPr="00900AC6" w14:paraId="77A23EE5"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420AD556"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4</w:t>
            </w:r>
          </w:p>
        </w:tc>
        <w:tc>
          <w:tcPr>
            <w:tcW w:w="462" w:type="pct"/>
            <w:vMerge w:val="restart"/>
            <w:noWrap/>
            <w:hideMark/>
          </w:tcPr>
          <w:p w14:paraId="34A7197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48" w:type="pct"/>
            <w:vMerge w:val="restart"/>
            <w:noWrap/>
            <w:hideMark/>
          </w:tcPr>
          <w:p w14:paraId="0987A55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6" w:type="pct"/>
            <w:vMerge w:val="restart"/>
            <w:noWrap/>
            <w:hideMark/>
          </w:tcPr>
          <w:p w14:paraId="33DE072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1035" w:type="pct"/>
            <w:noWrap/>
            <w:hideMark/>
          </w:tcPr>
          <w:p w14:paraId="67C4CD7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040A27F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41</w:t>
            </w:r>
          </w:p>
        </w:tc>
        <w:tc>
          <w:tcPr>
            <w:tcW w:w="525" w:type="pct"/>
            <w:noWrap/>
            <w:vAlign w:val="bottom"/>
            <w:hideMark/>
          </w:tcPr>
          <w:p w14:paraId="14AC0640" w14:textId="65548829"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r w:rsidR="003A1386" w:rsidRPr="00900AC6">
              <w:rPr>
                <w:rFonts w:cs="Arial"/>
                <w:color w:val="000000"/>
                <w:sz w:val="18"/>
                <w:szCs w:val="18"/>
              </w:rPr>
              <w:t>17</w:t>
            </w:r>
            <w:r w:rsidRPr="00900AC6">
              <w:rPr>
                <w:rFonts w:cs="Arial"/>
                <w:color w:val="000000"/>
                <w:sz w:val="18"/>
                <w:szCs w:val="18"/>
              </w:rPr>
              <w:t>.9</w:t>
            </w:r>
          </w:p>
        </w:tc>
        <w:tc>
          <w:tcPr>
            <w:tcW w:w="416" w:type="pct"/>
            <w:noWrap/>
            <w:hideMark/>
          </w:tcPr>
          <w:p w14:paraId="26787EB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10%</w:t>
            </w:r>
          </w:p>
        </w:tc>
      </w:tr>
      <w:tr w:rsidR="00EE4E22" w:rsidRPr="00900AC6" w14:paraId="34D1B1E9"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653C02B"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75FFF78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7C7E1F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4A33A39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3A184F0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Litigated</w:t>
            </w:r>
          </w:p>
        </w:tc>
        <w:tc>
          <w:tcPr>
            <w:tcW w:w="478" w:type="pct"/>
            <w:noWrap/>
            <w:hideMark/>
          </w:tcPr>
          <w:p w14:paraId="519D3BC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180A1E0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8.4</w:t>
            </w:r>
          </w:p>
        </w:tc>
        <w:tc>
          <w:tcPr>
            <w:tcW w:w="416" w:type="pct"/>
            <w:noWrap/>
            <w:hideMark/>
          </w:tcPr>
          <w:p w14:paraId="572EADE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1B787AC4"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BA30651"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683646F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054E319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23D1A4A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3CA788D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478" w:type="pct"/>
            <w:noWrap/>
            <w:hideMark/>
          </w:tcPr>
          <w:p w14:paraId="023993F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18</w:t>
            </w:r>
          </w:p>
        </w:tc>
        <w:tc>
          <w:tcPr>
            <w:tcW w:w="525" w:type="pct"/>
            <w:noWrap/>
            <w:vAlign w:val="bottom"/>
            <w:hideMark/>
          </w:tcPr>
          <w:p w14:paraId="75ED7DB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47.6</w:t>
            </w:r>
          </w:p>
        </w:tc>
        <w:tc>
          <w:tcPr>
            <w:tcW w:w="416" w:type="pct"/>
            <w:noWrap/>
            <w:hideMark/>
          </w:tcPr>
          <w:p w14:paraId="32FC7DF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0DBAAD02"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780A8079"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5EFA8E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162F850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380E3E1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15710A8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478" w:type="pct"/>
            <w:noWrap/>
            <w:hideMark/>
          </w:tcPr>
          <w:p w14:paraId="2CAE389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32BD8DE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2.4</w:t>
            </w:r>
          </w:p>
        </w:tc>
        <w:tc>
          <w:tcPr>
            <w:tcW w:w="416" w:type="pct"/>
            <w:noWrap/>
            <w:hideMark/>
          </w:tcPr>
          <w:p w14:paraId="2CF9FF0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79F43D2"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D8BCEF0"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078EA34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061ACFA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4D9E2DD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48514C9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478" w:type="pct"/>
            <w:noWrap/>
            <w:hideMark/>
          </w:tcPr>
          <w:p w14:paraId="71F46BF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525" w:type="pct"/>
            <w:noWrap/>
            <w:vAlign w:val="bottom"/>
            <w:hideMark/>
          </w:tcPr>
          <w:p w14:paraId="48DEA92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8.4</w:t>
            </w:r>
          </w:p>
        </w:tc>
        <w:tc>
          <w:tcPr>
            <w:tcW w:w="416" w:type="pct"/>
            <w:noWrap/>
            <w:hideMark/>
          </w:tcPr>
          <w:p w14:paraId="210C803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4AE4129C"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3F9D5F0"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12911B6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63D4EF4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7AEC146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4DD71080" w14:textId="32CDE942" w:rsidR="00EE4E22" w:rsidRPr="00900AC6" w:rsidRDefault="00070DBE"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4EA0E62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525" w:type="pct"/>
            <w:noWrap/>
            <w:vAlign w:val="bottom"/>
            <w:hideMark/>
          </w:tcPr>
          <w:p w14:paraId="0DA93B7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5.2</w:t>
            </w:r>
          </w:p>
        </w:tc>
        <w:tc>
          <w:tcPr>
            <w:tcW w:w="416" w:type="pct"/>
            <w:noWrap/>
            <w:hideMark/>
          </w:tcPr>
          <w:p w14:paraId="305BC01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4049A868"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AAABA9F"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72C6385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396BF52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7DA90F7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59C345C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335A008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68</w:t>
            </w:r>
          </w:p>
        </w:tc>
        <w:tc>
          <w:tcPr>
            <w:tcW w:w="525" w:type="pct"/>
            <w:noWrap/>
            <w:vAlign w:val="bottom"/>
            <w:hideMark/>
          </w:tcPr>
          <w:p w14:paraId="1ED2E4D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192.8</w:t>
            </w:r>
          </w:p>
        </w:tc>
        <w:tc>
          <w:tcPr>
            <w:tcW w:w="416" w:type="pct"/>
            <w:noWrap/>
            <w:hideMark/>
          </w:tcPr>
          <w:p w14:paraId="1BA266A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16%</w:t>
            </w:r>
          </w:p>
        </w:tc>
      </w:tr>
      <w:tr w:rsidR="00EE4E22" w:rsidRPr="00900AC6" w14:paraId="7AE2F1D8"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64CE620A"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5</w:t>
            </w:r>
          </w:p>
        </w:tc>
        <w:tc>
          <w:tcPr>
            <w:tcW w:w="462" w:type="pct"/>
            <w:vMerge w:val="restart"/>
            <w:noWrap/>
            <w:hideMark/>
          </w:tcPr>
          <w:p w14:paraId="5C9405A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48" w:type="pct"/>
            <w:vMerge w:val="restart"/>
            <w:noWrap/>
            <w:hideMark/>
          </w:tcPr>
          <w:p w14:paraId="35AABB3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6" w:type="pct"/>
            <w:vMerge w:val="restart"/>
            <w:noWrap/>
            <w:hideMark/>
          </w:tcPr>
          <w:p w14:paraId="71DC8F4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1035" w:type="pct"/>
            <w:noWrap/>
            <w:hideMark/>
          </w:tcPr>
          <w:p w14:paraId="3572A63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0A60323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44</w:t>
            </w:r>
          </w:p>
        </w:tc>
        <w:tc>
          <w:tcPr>
            <w:tcW w:w="525" w:type="pct"/>
            <w:noWrap/>
            <w:vAlign w:val="bottom"/>
            <w:hideMark/>
          </w:tcPr>
          <w:p w14:paraId="27739A2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64.7</w:t>
            </w:r>
          </w:p>
        </w:tc>
        <w:tc>
          <w:tcPr>
            <w:tcW w:w="416" w:type="pct"/>
            <w:noWrap/>
            <w:hideMark/>
          </w:tcPr>
          <w:p w14:paraId="18EDEE7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EE4E22" w:rsidRPr="00900AC6" w14:paraId="76C9CB0A"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F64F3C3"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0EE8694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051B1F1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7C83559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5578801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478" w:type="pct"/>
            <w:noWrap/>
            <w:hideMark/>
          </w:tcPr>
          <w:p w14:paraId="0AD5D4C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525" w:type="pct"/>
            <w:noWrap/>
            <w:vAlign w:val="bottom"/>
            <w:hideMark/>
          </w:tcPr>
          <w:p w14:paraId="4850D6D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4.0</w:t>
            </w:r>
          </w:p>
        </w:tc>
        <w:tc>
          <w:tcPr>
            <w:tcW w:w="416" w:type="pct"/>
            <w:noWrap/>
            <w:hideMark/>
          </w:tcPr>
          <w:p w14:paraId="604FF72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3F5ED437"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67F3518"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924BA4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210BFAF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63A8554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4BDDA7A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478" w:type="pct"/>
            <w:noWrap/>
            <w:hideMark/>
          </w:tcPr>
          <w:p w14:paraId="117526A8"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525" w:type="pct"/>
            <w:noWrap/>
            <w:vAlign w:val="bottom"/>
            <w:hideMark/>
          </w:tcPr>
          <w:p w14:paraId="5658B9F8"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1.2</w:t>
            </w:r>
          </w:p>
        </w:tc>
        <w:tc>
          <w:tcPr>
            <w:tcW w:w="416" w:type="pct"/>
            <w:noWrap/>
            <w:hideMark/>
          </w:tcPr>
          <w:p w14:paraId="24E34F1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2A73BBE3"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400232A"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0451CC4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5116F80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79368A9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3C6EF54E" w14:textId="2391E42F" w:rsidR="00EE4E22" w:rsidRPr="00900AC6" w:rsidRDefault="00070DBE"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07C58B5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525" w:type="pct"/>
            <w:noWrap/>
            <w:vAlign w:val="bottom"/>
            <w:hideMark/>
          </w:tcPr>
          <w:p w14:paraId="407ECEC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0.9</w:t>
            </w:r>
          </w:p>
        </w:tc>
        <w:tc>
          <w:tcPr>
            <w:tcW w:w="416" w:type="pct"/>
            <w:noWrap/>
            <w:hideMark/>
          </w:tcPr>
          <w:p w14:paraId="5BCEDFF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316C6F5D"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4FBB82D"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37D55F7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0FBCAFF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4B6D4F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5140F5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6D9C9A9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58</w:t>
            </w:r>
          </w:p>
        </w:tc>
        <w:tc>
          <w:tcPr>
            <w:tcW w:w="525" w:type="pct"/>
            <w:noWrap/>
            <w:vAlign w:val="bottom"/>
            <w:hideMark/>
          </w:tcPr>
          <w:p w14:paraId="2BE3C94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70.7</w:t>
            </w:r>
          </w:p>
        </w:tc>
        <w:tc>
          <w:tcPr>
            <w:tcW w:w="416" w:type="pct"/>
            <w:noWrap/>
            <w:hideMark/>
          </w:tcPr>
          <w:p w14:paraId="5CAE9A9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6.0%</w:t>
            </w:r>
          </w:p>
        </w:tc>
      </w:tr>
      <w:tr w:rsidR="00EE4E22" w:rsidRPr="00900AC6" w14:paraId="0658943B"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27F90F97"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6</w:t>
            </w:r>
          </w:p>
        </w:tc>
        <w:tc>
          <w:tcPr>
            <w:tcW w:w="462" w:type="pct"/>
            <w:vMerge w:val="restart"/>
            <w:noWrap/>
            <w:hideMark/>
          </w:tcPr>
          <w:p w14:paraId="18D7CE4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48" w:type="pct"/>
            <w:vMerge w:val="restart"/>
            <w:noWrap/>
            <w:hideMark/>
          </w:tcPr>
          <w:p w14:paraId="2A122D8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6" w:type="pct"/>
            <w:vMerge w:val="restart"/>
            <w:noWrap/>
            <w:hideMark/>
          </w:tcPr>
          <w:p w14:paraId="1669477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1035" w:type="pct"/>
            <w:noWrap/>
            <w:hideMark/>
          </w:tcPr>
          <w:p w14:paraId="5FE6AB1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2F3F7B6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316E38F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416" w:type="pct"/>
            <w:noWrap/>
            <w:hideMark/>
          </w:tcPr>
          <w:p w14:paraId="6C8D5DE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24BA15B7"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F3B5428"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7218494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28BF7B2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4E4BC6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661D3D9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478" w:type="pct"/>
            <w:noWrap/>
            <w:hideMark/>
          </w:tcPr>
          <w:p w14:paraId="0AD1D40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2EC0E80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w:t>
            </w:r>
          </w:p>
        </w:tc>
        <w:tc>
          <w:tcPr>
            <w:tcW w:w="416" w:type="pct"/>
            <w:noWrap/>
            <w:hideMark/>
          </w:tcPr>
          <w:p w14:paraId="3991AD8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61DA4AB"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11DFDDE2"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544FD6C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15EE980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7D4B56A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4E482626" w14:textId="27C36FC0" w:rsidR="00EE4E22" w:rsidRPr="00900AC6" w:rsidRDefault="00070DBE"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40EC65C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48098BA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0.7</w:t>
            </w:r>
          </w:p>
        </w:tc>
        <w:tc>
          <w:tcPr>
            <w:tcW w:w="416" w:type="pct"/>
            <w:noWrap/>
            <w:hideMark/>
          </w:tcPr>
          <w:p w14:paraId="313FC2B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69BAB594"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A432B2E"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2DDC75A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D9B524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4AAF4A6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41C518B8"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41522E8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w:t>
            </w:r>
          </w:p>
        </w:tc>
        <w:tc>
          <w:tcPr>
            <w:tcW w:w="525" w:type="pct"/>
            <w:noWrap/>
            <w:vAlign w:val="bottom"/>
            <w:hideMark/>
          </w:tcPr>
          <w:p w14:paraId="08CEAE4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3.2</w:t>
            </w:r>
          </w:p>
        </w:tc>
        <w:tc>
          <w:tcPr>
            <w:tcW w:w="416" w:type="pct"/>
            <w:noWrap/>
            <w:hideMark/>
          </w:tcPr>
          <w:p w14:paraId="7C01BCF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0.3%</w:t>
            </w:r>
          </w:p>
        </w:tc>
      </w:tr>
      <w:tr w:rsidR="00EE4E22" w:rsidRPr="00900AC6" w14:paraId="2B3AC6D4"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3AD4DFFC"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7</w:t>
            </w:r>
          </w:p>
        </w:tc>
        <w:tc>
          <w:tcPr>
            <w:tcW w:w="462" w:type="pct"/>
            <w:vMerge w:val="restart"/>
            <w:noWrap/>
            <w:hideMark/>
          </w:tcPr>
          <w:p w14:paraId="13A18BA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48" w:type="pct"/>
            <w:vMerge w:val="restart"/>
            <w:noWrap/>
            <w:hideMark/>
          </w:tcPr>
          <w:p w14:paraId="37768B7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096" w:type="pct"/>
            <w:vMerge w:val="restart"/>
            <w:noWrap/>
            <w:hideMark/>
          </w:tcPr>
          <w:p w14:paraId="59D0FDE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1035" w:type="pct"/>
            <w:noWrap/>
            <w:hideMark/>
          </w:tcPr>
          <w:p w14:paraId="41A8ED5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08A70B5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525" w:type="pct"/>
            <w:noWrap/>
            <w:vAlign w:val="bottom"/>
            <w:hideMark/>
          </w:tcPr>
          <w:p w14:paraId="0B69BF9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59.0</w:t>
            </w:r>
          </w:p>
        </w:tc>
        <w:tc>
          <w:tcPr>
            <w:tcW w:w="416" w:type="pct"/>
            <w:noWrap/>
            <w:hideMark/>
          </w:tcPr>
          <w:p w14:paraId="72E7372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r>
      <w:tr w:rsidR="00EE4E22" w:rsidRPr="00900AC6" w14:paraId="26582FFE"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8EA84C4"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27F40D3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58AB27A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391C3DF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B828EA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Litigated</w:t>
            </w:r>
          </w:p>
        </w:tc>
        <w:tc>
          <w:tcPr>
            <w:tcW w:w="478" w:type="pct"/>
            <w:noWrap/>
            <w:hideMark/>
          </w:tcPr>
          <w:p w14:paraId="2AA6F5D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6232A8F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10.3</w:t>
            </w:r>
          </w:p>
        </w:tc>
        <w:tc>
          <w:tcPr>
            <w:tcW w:w="416" w:type="pct"/>
            <w:noWrap/>
            <w:hideMark/>
          </w:tcPr>
          <w:p w14:paraId="4C885CA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1BEED380"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035E044"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DE964F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0DD471B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2A1C371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177AB95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478" w:type="pct"/>
            <w:noWrap/>
            <w:hideMark/>
          </w:tcPr>
          <w:p w14:paraId="5A23F5D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525" w:type="pct"/>
            <w:noWrap/>
            <w:vAlign w:val="bottom"/>
            <w:hideMark/>
          </w:tcPr>
          <w:p w14:paraId="309C549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13.4</w:t>
            </w:r>
          </w:p>
        </w:tc>
        <w:tc>
          <w:tcPr>
            <w:tcW w:w="416" w:type="pct"/>
            <w:noWrap/>
            <w:hideMark/>
          </w:tcPr>
          <w:p w14:paraId="7866D46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6FB118F4"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434A0F4"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620F871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08BF082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23A9795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37A1EEE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Forest</w:t>
            </w:r>
          </w:p>
        </w:tc>
        <w:tc>
          <w:tcPr>
            <w:tcW w:w="478" w:type="pct"/>
            <w:noWrap/>
            <w:hideMark/>
          </w:tcPr>
          <w:p w14:paraId="5A55FE8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525" w:type="pct"/>
            <w:noWrap/>
            <w:vAlign w:val="bottom"/>
            <w:hideMark/>
          </w:tcPr>
          <w:p w14:paraId="3011BA1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484.3</w:t>
            </w:r>
          </w:p>
        </w:tc>
        <w:tc>
          <w:tcPr>
            <w:tcW w:w="416" w:type="pct"/>
            <w:noWrap/>
            <w:hideMark/>
          </w:tcPr>
          <w:p w14:paraId="331CB74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41%</w:t>
            </w:r>
          </w:p>
        </w:tc>
      </w:tr>
      <w:tr w:rsidR="00EE4E22" w:rsidRPr="00900AC6" w14:paraId="7E316B1A"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78173EE0"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2ED4097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177CF2D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2F7C708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53F4D54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72A6415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25</w:t>
            </w:r>
          </w:p>
        </w:tc>
        <w:tc>
          <w:tcPr>
            <w:tcW w:w="525" w:type="pct"/>
            <w:noWrap/>
            <w:vAlign w:val="bottom"/>
            <w:hideMark/>
          </w:tcPr>
          <w:p w14:paraId="6F262DF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567.1</w:t>
            </w:r>
          </w:p>
        </w:tc>
        <w:tc>
          <w:tcPr>
            <w:tcW w:w="416" w:type="pct"/>
            <w:noWrap/>
            <w:hideMark/>
          </w:tcPr>
          <w:p w14:paraId="26BEBBA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48%</w:t>
            </w:r>
          </w:p>
        </w:tc>
      </w:tr>
      <w:tr w:rsidR="00EE4E22" w:rsidRPr="00900AC6" w14:paraId="4158E3F3"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48E6AD32"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8</w:t>
            </w:r>
          </w:p>
        </w:tc>
        <w:tc>
          <w:tcPr>
            <w:tcW w:w="462" w:type="pct"/>
            <w:vMerge w:val="restart"/>
            <w:noWrap/>
            <w:hideMark/>
          </w:tcPr>
          <w:p w14:paraId="548F2E9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748" w:type="pct"/>
            <w:vMerge w:val="restart"/>
            <w:noWrap/>
            <w:hideMark/>
          </w:tcPr>
          <w:p w14:paraId="13FBC92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96" w:type="pct"/>
            <w:vMerge w:val="restart"/>
            <w:noWrap/>
            <w:hideMark/>
          </w:tcPr>
          <w:p w14:paraId="3D61872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1035" w:type="pct"/>
            <w:noWrap/>
            <w:hideMark/>
          </w:tcPr>
          <w:p w14:paraId="618AF22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2A77CBB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525" w:type="pct"/>
            <w:noWrap/>
            <w:vAlign w:val="bottom"/>
            <w:hideMark/>
          </w:tcPr>
          <w:p w14:paraId="50CEB1E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5.4</w:t>
            </w:r>
          </w:p>
        </w:tc>
        <w:tc>
          <w:tcPr>
            <w:tcW w:w="416" w:type="pct"/>
            <w:noWrap/>
            <w:hideMark/>
          </w:tcPr>
          <w:p w14:paraId="248C9C6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3A2DC415"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A2DB487"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16734AF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600F370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42BFC15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51691BB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478" w:type="pct"/>
            <w:noWrap/>
            <w:hideMark/>
          </w:tcPr>
          <w:p w14:paraId="4859380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21C6A09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2.6</w:t>
            </w:r>
          </w:p>
        </w:tc>
        <w:tc>
          <w:tcPr>
            <w:tcW w:w="416" w:type="pct"/>
            <w:noWrap/>
            <w:hideMark/>
          </w:tcPr>
          <w:p w14:paraId="5C0B57A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1AB1D11D"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8C8387E"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042BEB9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23FA44C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32CFA8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7F93F96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478" w:type="pct"/>
            <w:noWrap/>
            <w:hideMark/>
          </w:tcPr>
          <w:p w14:paraId="6AD33DD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44F7D96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1.7</w:t>
            </w:r>
          </w:p>
        </w:tc>
        <w:tc>
          <w:tcPr>
            <w:tcW w:w="416" w:type="pct"/>
            <w:noWrap/>
            <w:hideMark/>
          </w:tcPr>
          <w:p w14:paraId="735B900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20A5541F"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2AFF437"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2338C20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5378CE3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5C8C63A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10D8F78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Forest</w:t>
            </w:r>
          </w:p>
        </w:tc>
        <w:tc>
          <w:tcPr>
            <w:tcW w:w="478" w:type="pct"/>
            <w:noWrap/>
            <w:hideMark/>
          </w:tcPr>
          <w:p w14:paraId="6E9CF6C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525" w:type="pct"/>
            <w:noWrap/>
            <w:vAlign w:val="bottom"/>
            <w:hideMark/>
          </w:tcPr>
          <w:p w14:paraId="16B3BFA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12.8</w:t>
            </w:r>
          </w:p>
        </w:tc>
        <w:tc>
          <w:tcPr>
            <w:tcW w:w="416" w:type="pct"/>
            <w:noWrap/>
            <w:hideMark/>
          </w:tcPr>
          <w:p w14:paraId="08CC4CA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5345C897"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198FE9C"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656C55E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08275CD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6921DA6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52C49EF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478" w:type="pct"/>
            <w:noWrap/>
            <w:hideMark/>
          </w:tcPr>
          <w:p w14:paraId="5C1486F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1A8A5B8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12.8</w:t>
            </w:r>
          </w:p>
        </w:tc>
        <w:tc>
          <w:tcPr>
            <w:tcW w:w="416" w:type="pct"/>
            <w:noWrap/>
            <w:hideMark/>
          </w:tcPr>
          <w:p w14:paraId="48E6A49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41A64EF0"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72D337B"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5C1CBB5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554CDC2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00A6268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011FB2AD" w14:textId="3FA6F5AD" w:rsidR="00EE4E22" w:rsidRPr="00900AC6" w:rsidRDefault="00070DBE"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381656D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w:t>
            </w:r>
          </w:p>
        </w:tc>
        <w:tc>
          <w:tcPr>
            <w:tcW w:w="525" w:type="pct"/>
            <w:noWrap/>
            <w:vAlign w:val="bottom"/>
            <w:hideMark/>
          </w:tcPr>
          <w:p w14:paraId="4C0E39B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23.6</w:t>
            </w:r>
          </w:p>
        </w:tc>
        <w:tc>
          <w:tcPr>
            <w:tcW w:w="416" w:type="pct"/>
            <w:noWrap/>
            <w:hideMark/>
          </w:tcPr>
          <w:p w14:paraId="58C967F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EE4E22" w:rsidRPr="00900AC6" w14:paraId="6D27585F"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42F2FB8"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41467A3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47CB57B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5EEFCE4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30C89338"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19C48BA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32</w:t>
            </w:r>
          </w:p>
        </w:tc>
        <w:tc>
          <w:tcPr>
            <w:tcW w:w="525" w:type="pct"/>
            <w:noWrap/>
            <w:vAlign w:val="bottom"/>
            <w:hideMark/>
          </w:tcPr>
          <w:p w14:paraId="242D99D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58.8</w:t>
            </w:r>
          </w:p>
        </w:tc>
        <w:tc>
          <w:tcPr>
            <w:tcW w:w="416" w:type="pct"/>
            <w:noWrap/>
            <w:hideMark/>
          </w:tcPr>
          <w:p w14:paraId="0473E51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5%</w:t>
            </w:r>
          </w:p>
        </w:tc>
      </w:tr>
      <w:tr w:rsidR="00EE4E22" w:rsidRPr="00900AC6" w14:paraId="1CA10E09"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val="restart"/>
            <w:noWrap/>
            <w:hideMark/>
          </w:tcPr>
          <w:p w14:paraId="1976323E"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9</w:t>
            </w:r>
          </w:p>
        </w:tc>
        <w:tc>
          <w:tcPr>
            <w:tcW w:w="462" w:type="pct"/>
            <w:vMerge w:val="restart"/>
            <w:noWrap/>
            <w:hideMark/>
          </w:tcPr>
          <w:p w14:paraId="6672469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748" w:type="pct"/>
            <w:vMerge w:val="restart"/>
            <w:noWrap/>
            <w:hideMark/>
          </w:tcPr>
          <w:p w14:paraId="490A24E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96" w:type="pct"/>
            <w:vMerge w:val="restart"/>
            <w:noWrap/>
            <w:hideMark/>
          </w:tcPr>
          <w:p w14:paraId="2536B84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1035" w:type="pct"/>
            <w:noWrap/>
            <w:hideMark/>
          </w:tcPr>
          <w:p w14:paraId="3F47D65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41F6354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28</w:t>
            </w:r>
          </w:p>
        </w:tc>
        <w:tc>
          <w:tcPr>
            <w:tcW w:w="525" w:type="pct"/>
            <w:noWrap/>
            <w:vAlign w:val="bottom"/>
            <w:hideMark/>
          </w:tcPr>
          <w:p w14:paraId="1D659ED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21.3</w:t>
            </w:r>
          </w:p>
        </w:tc>
        <w:tc>
          <w:tcPr>
            <w:tcW w:w="416" w:type="pct"/>
            <w:noWrap/>
            <w:hideMark/>
          </w:tcPr>
          <w:p w14:paraId="5E8B2F4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EE4E22" w:rsidRPr="00900AC6" w14:paraId="37250315"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69A429F0"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59E9BEA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7438D5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759234C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500490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478" w:type="pct"/>
            <w:noWrap/>
            <w:hideMark/>
          </w:tcPr>
          <w:p w14:paraId="76FF7AE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525" w:type="pct"/>
            <w:noWrap/>
            <w:vAlign w:val="bottom"/>
            <w:hideMark/>
          </w:tcPr>
          <w:p w14:paraId="421B8B9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2.2</w:t>
            </w:r>
          </w:p>
        </w:tc>
        <w:tc>
          <w:tcPr>
            <w:tcW w:w="416" w:type="pct"/>
            <w:noWrap/>
            <w:hideMark/>
          </w:tcPr>
          <w:p w14:paraId="35C73AB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340D742D"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21F40CBB"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2A991C1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4ED7034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29A6B19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7AF790B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Forest</w:t>
            </w:r>
          </w:p>
        </w:tc>
        <w:tc>
          <w:tcPr>
            <w:tcW w:w="478" w:type="pct"/>
            <w:noWrap/>
            <w:hideMark/>
          </w:tcPr>
          <w:p w14:paraId="0676E84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525" w:type="pct"/>
            <w:noWrap/>
            <w:vAlign w:val="bottom"/>
            <w:hideMark/>
          </w:tcPr>
          <w:p w14:paraId="1AB925E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3.5</w:t>
            </w:r>
          </w:p>
        </w:tc>
        <w:tc>
          <w:tcPr>
            <w:tcW w:w="416" w:type="pct"/>
            <w:noWrap/>
            <w:hideMark/>
          </w:tcPr>
          <w:p w14:paraId="4BEF3D3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0F99DD3" w14:textId="77777777" w:rsidTr="0073295E">
        <w:trPr>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032EB778"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3241374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0AF1AF7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74E4C2C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710B9F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478" w:type="pct"/>
            <w:noWrap/>
            <w:hideMark/>
          </w:tcPr>
          <w:p w14:paraId="27B9F2D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vAlign w:val="bottom"/>
            <w:hideMark/>
          </w:tcPr>
          <w:p w14:paraId="23A62D53" w14:textId="472240E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0.0</w:t>
            </w:r>
            <w:r w:rsidR="00366965" w:rsidRPr="00900AC6">
              <w:rPr>
                <w:rFonts w:cs="Arial"/>
                <w:color w:val="000000"/>
                <w:sz w:val="18"/>
                <w:szCs w:val="18"/>
              </w:rPr>
              <w:t>2</w:t>
            </w:r>
          </w:p>
        </w:tc>
        <w:tc>
          <w:tcPr>
            <w:tcW w:w="416" w:type="pct"/>
            <w:noWrap/>
            <w:hideMark/>
          </w:tcPr>
          <w:p w14:paraId="39258F5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A633E38" w14:textId="77777777" w:rsidTr="0073295E">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9" w:type="pct"/>
            <w:vMerge/>
            <w:hideMark/>
          </w:tcPr>
          <w:p w14:paraId="3328ACF3"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3A7FC58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748" w:type="pct"/>
            <w:vMerge/>
            <w:hideMark/>
          </w:tcPr>
          <w:p w14:paraId="52C9074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96" w:type="pct"/>
            <w:vMerge/>
            <w:hideMark/>
          </w:tcPr>
          <w:p w14:paraId="0528528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1035" w:type="pct"/>
            <w:noWrap/>
            <w:hideMark/>
          </w:tcPr>
          <w:p w14:paraId="76F3FAC8" w14:textId="2AC27214" w:rsidR="00EE4E22" w:rsidRPr="00900AC6" w:rsidRDefault="00070DBE"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08E8CBC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10</w:t>
            </w:r>
          </w:p>
        </w:tc>
        <w:tc>
          <w:tcPr>
            <w:tcW w:w="525" w:type="pct"/>
            <w:noWrap/>
            <w:vAlign w:val="bottom"/>
            <w:hideMark/>
          </w:tcPr>
          <w:p w14:paraId="65DDAA1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42.8</w:t>
            </w:r>
          </w:p>
        </w:tc>
        <w:tc>
          <w:tcPr>
            <w:tcW w:w="416" w:type="pct"/>
            <w:noWrap/>
            <w:hideMark/>
          </w:tcPr>
          <w:p w14:paraId="03D4162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6EA04B59" w14:textId="77777777" w:rsidTr="0073295E">
        <w:trPr>
          <w:trHeight w:val="180"/>
        </w:trPr>
        <w:tc>
          <w:tcPr>
            <w:cnfStyle w:val="001000000000" w:firstRow="0" w:lastRow="0" w:firstColumn="1" w:lastColumn="0" w:oddVBand="0" w:evenVBand="0" w:oddHBand="0" w:evenHBand="0" w:firstRowFirstColumn="0" w:firstRowLastColumn="0" w:lastRowFirstColumn="0" w:lastRowLastColumn="0"/>
            <w:tcW w:w="239" w:type="pct"/>
            <w:vMerge/>
            <w:hideMark/>
          </w:tcPr>
          <w:p w14:paraId="4C56D8F0" w14:textId="77777777" w:rsidR="00EE4E22" w:rsidRPr="00900AC6" w:rsidRDefault="00EE4E22" w:rsidP="00EE4E22">
            <w:pPr>
              <w:spacing w:before="0" w:after="0" w:line="240" w:lineRule="auto"/>
              <w:jc w:val="left"/>
              <w:rPr>
                <w:rFonts w:cs="Arial"/>
                <w:color w:val="000000"/>
                <w:sz w:val="18"/>
                <w:szCs w:val="18"/>
              </w:rPr>
            </w:pPr>
          </w:p>
        </w:tc>
        <w:tc>
          <w:tcPr>
            <w:tcW w:w="462" w:type="pct"/>
            <w:vMerge/>
            <w:hideMark/>
          </w:tcPr>
          <w:p w14:paraId="3ACD4CE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748" w:type="pct"/>
            <w:vMerge/>
            <w:hideMark/>
          </w:tcPr>
          <w:p w14:paraId="710CDC7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96" w:type="pct"/>
            <w:vMerge/>
            <w:hideMark/>
          </w:tcPr>
          <w:p w14:paraId="157390B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1035" w:type="pct"/>
            <w:noWrap/>
            <w:hideMark/>
          </w:tcPr>
          <w:p w14:paraId="0D826B5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5F5D5D78"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44</w:t>
            </w:r>
          </w:p>
        </w:tc>
        <w:tc>
          <w:tcPr>
            <w:tcW w:w="525" w:type="pct"/>
            <w:noWrap/>
            <w:vAlign w:val="bottom"/>
            <w:hideMark/>
          </w:tcPr>
          <w:p w14:paraId="1BD7B58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69.8</w:t>
            </w:r>
          </w:p>
        </w:tc>
        <w:tc>
          <w:tcPr>
            <w:tcW w:w="416" w:type="pct"/>
            <w:noWrap/>
            <w:hideMark/>
          </w:tcPr>
          <w:p w14:paraId="3D5B322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5.9%</w:t>
            </w:r>
          </w:p>
        </w:tc>
      </w:tr>
      <w:tr w:rsidR="00EE4E22" w:rsidRPr="00900AC6" w14:paraId="37210256"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val="restart"/>
            <w:noWrap/>
            <w:hideMark/>
          </w:tcPr>
          <w:p w14:paraId="16778A39"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Total</w:t>
            </w:r>
          </w:p>
        </w:tc>
        <w:tc>
          <w:tcPr>
            <w:tcW w:w="1035" w:type="pct"/>
            <w:noWrap/>
            <w:hideMark/>
          </w:tcPr>
          <w:p w14:paraId="02FE6DF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Private</w:t>
            </w:r>
          </w:p>
        </w:tc>
        <w:tc>
          <w:tcPr>
            <w:tcW w:w="478" w:type="pct"/>
            <w:noWrap/>
            <w:hideMark/>
          </w:tcPr>
          <w:p w14:paraId="75CDA4F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209</w:t>
            </w:r>
          </w:p>
        </w:tc>
        <w:tc>
          <w:tcPr>
            <w:tcW w:w="525" w:type="pct"/>
            <w:noWrap/>
            <w:hideMark/>
          </w:tcPr>
          <w:p w14:paraId="6D3DE0A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426</w:t>
            </w:r>
          </w:p>
        </w:tc>
        <w:tc>
          <w:tcPr>
            <w:tcW w:w="416" w:type="pct"/>
            <w:noWrap/>
            <w:hideMark/>
          </w:tcPr>
          <w:p w14:paraId="79E090D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36%</w:t>
            </w:r>
          </w:p>
        </w:tc>
      </w:tr>
      <w:tr w:rsidR="00EE4E22" w:rsidRPr="00900AC6" w14:paraId="23A32097"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086377AF"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6AF3314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Common Property</w:t>
            </w:r>
          </w:p>
        </w:tc>
        <w:tc>
          <w:tcPr>
            <w:tcW w:w="478" w:type="pct"/>
            <w:noWrap/>
            <w:hideMark/>
          </w:tcPr>
          <w:p w14:paraId="0EB5DC7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25" w:type="pct"/>
            <w:noWrap/>
            <w:hideMark/>
          </w:tcPr>
          <w:p w14:paraId="71D878B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416" w:type="pct"/>
            <w:noWrap/>
            <w:hideMark/>
          </w:tcPr>
          <w:p w14:paraId="189B94A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0D963106"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44260ABC"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0276ABE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478" w:type="pct"/>
            <w:noWrap/>
            <w:hideMark/>
          </w:tcPr>
          <w:p w14:paraId="1DACD1E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525" w:type="pct"/>
            <w:noWrap/>
            <w:hideMark/>
          </w:tcPr>
          <w:p w14:paraId="09FE15E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19</w:t>
            </w:r>
          </w:p>
        </w:tc>
        <w:tc>
          <w:tcPr>
            <w:tcW w:w="416" w:type="pct"/>
            <w:noWrap/>
            <w:hideMark/>
          </w:tcPr>
          <w:p w14:paraId="739A9D6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EE4E22" w:rsidRPr="00900AC6" w14:paraId="06833BE5"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55E35F29"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0EC699A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Forest</w:t>
            </w:r>
          </w:p>
        </w:tc>
        <w:tc>
          <w:tcPr>
            <w:tcW w:w="478" w:type="pct"/>
            <w:noWrap/>
            <w:hideMark/>
          </w:tcPr>
          <w:p w14:paraId="7400D1B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525" w:type="pct"/>
            <w:noWrap/>
            <w:hideMark/>
          </w:tcPr>
          <w:p w14:paraId="5E7A289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501</w:t>
            </w:r>
          </w:p>
        </w:tc>
        <w:tc>
          <w:tcPr>
            <w:tcW w:w="416" w:type="pct"/>
            <w:noWrap/>
            <w:hideMark/>
          </w:tcPr>
          <w:p w14:paraId="0F7494F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43%</w:t>
            </w:r>
          </w:p>
        </w:tc>
      </w:tr>
      <w:tr w:rsidR="00EE4E22" w:rsidRPr="00900AC6" w14:paraId="0C1647F3"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739D7F34"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7C25E4E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478" w:type="pct"/>
            <w:noWrap/>
            <w:hideMark/>
          </w:tcPr>
          <w:p w14:paraId="54CA504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525" w:type="pct"/>
            <w:noWrap/>
            <w:hideMark/>
          </w:tcPr>
          <w:p w14:paraId="7077553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69</w:t>
            </w:r>
          </w:p>
        </w:tc>
        <w:tc>
          <w:tcPr>
            <w:tcW w:w="416" w:type="pct"/>
            <w:noWrap/>
            <w:hideMark/>
          </w:tcPr>
          <w:p w14:paraId="2D0DF90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EE4E22" w:rsidRPr="00900AC6" w14:paraId="084D5D09"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4DD2EBAD"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2FA820B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478" w:type="pct"/>
            <w:noWrap/>
            <w:hideMark/>
          </w:tcPr>
          <w:p w14:paraId="5FFCEB2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w:t>
            </w:r>
          </w:p>
        </w:tc>
        <w:tc>
          <w:tcPr>
            <w:tcW w:w="525" w:type="pct"/>
            <w:noWrap/>
            <w:hideMark/>
          </w:tcPr>
          <w:p w14:paraId="04D5C748"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416" w:type="pct"/>
            <w:noWrap/>
            <w:hideMark/>
          </w:tcPr>
          <w:p w14:paraId="184ACAA8"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19A3DD9F"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1AF6D91F"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0AF42C3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Litigated</w:t>
            </w:r>
          </w:p>
        </w:tc>
        <w:tc>
          <w:tcPr>
            <w:tcW w:w="478" w:type="pct"/>
            <w:noWrap/>
            <w:hideMark/>
          </w:tcPr>
          <w:p w14:paraId="5451FFE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525" w:type="pct"/>
            <w:noWrap/>
            <w:hideMark/>
          </w:tcPr>
          <w:p w14:paraId="68D3B97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416" w:type="pct"/>
            <w:noWrap/>
            <w:hideMark/>
          </w:tcPr>
          <w:p w14:paraId="1D7E843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5569803B"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3E79DED9"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64670C9D" w14:textId="49CB4DA1" w:rsidR="00EE4E22" w:rsidRPr="00900AC6" w:rsidRDefault="00070DBE"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478" w:type="pct"/>
            <w:noWrap/>
            <w:hideMark/>
          </w:tcPr>
          <w:p w14:paraId="605BBE7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41</w:t>
            </w:r>
          </w:p>
        </w:tc>
        <w:tc>
          <w:tcPr>
            <w:tcW w:w="525" w:type="pct"/>
            <w:noWrap/>
            <w:hideMark/>
          </w:tcPr>
          <w:p w14:paraId="3AA60C5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78</w:t>
            </w:r>
          </w:p>
        </w:tc>
        <w:tc>
          <w:tcPr>
            <w:tcW w:w="416" w:type="pct"/>
            <w:noWrap/>
            <w:hideMark/>
          </w:tcPr>
          <w:p w14:paraId="0F33E87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w:t>
            </w:r>
          </w:p>
        </w:tc>
      </w:tr>
      <w:tr w:rsidR="00EE4E22" w:rsidRPr="00900AC6" w14:paraId="49B65409"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546" w:type="pct"/>
            <w:gridSpan w:val="4"/>
            <w:vMerge/>
            <w:hideMark/>
          </w:tcPr>
          <w:p w14:paraId="4B694C52" w14:textId="77777777" w:rsidR="00EE4E22" w:rsidRPr="00900AC6" w:rsidRDefault="00EE4E22" w:rsidP="00EE4E22">
            <w:pPr>
              <w:spacing w:before="0" w:after="0" w:line="240" w:lineRule="auto"/>
              <w:jc w:val="left"/>
              <w:rPr>
                <w:rFonts w:cs="Arial"/>
                <w:color w:val="000000"/>
                <w:sz w:val="18"/>
                <w:szCs w:val="18"/>
              </w:rPr>
            </w:pPr>
          </w:p>
        </w:tc>
        <w:tc>
          <w:tcPr>
            <w:tcW w:w="1035" w:type="pct"/>
            <w:noWrap/>
            <w:hideMark/>
          </w:tcPr>
          <w:p w14:paraId="21A1CD6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478" w:type="pct"/>
            <w:noWrap/>
            <w:hideMark/>
          </w:tcPr>
          <w:p w14:paraId="57523D5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320</w:t>
            </w:r>
          </w:p>
        </w:tc>
        <w:tc>
          <w:tcPr>
            <w:tcW w:w="525" w:type="pct"/>
            <w:noWrap/>
            <w:hideMark/>
          </w:tcPr>
          <w:p w14:paraId="0908FB2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1,173</w:t>
            </w:r>
          </w:p>
        </w:tc>
        <w:tc>
          <w:tcPr>
            <w:tcW w:w="416" w:type="pct"/>
            <w:noWrap/>
            <w:hideMark/>
          </w:tcPr>
          <w:p w14:paraId="3898670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100%</w:t>
            </w:r>
          </w:p>
        </w:tc>
      </w:tr>
    </w:tbl>
    <w:p w14:paraId="621DF57E" w14:textId="43A7C596" w:rsidR="0073295E" w:rsidRPr="00900AC6" w:rsidRDefault="0073295E" w:rsidP="0073295E">
      <w:pPr>
        <w:rPr>
          <w:i/>
          <w:iCs/>
          <w:sz w:val="18"/>
          <w:szCs w:val="22"/>
        </w:rPr>
      </w:pPr>
      <w:r w:rsidRPr="00900AC6">
        <w:rPr>
          <w:i/>
          <w:iCs/>
          <w:sz w:val="18"/>
          <w:szCs w:val="22"/>
        </w:rPr>
        <w:t xml:space="preserve">Source: AYGM </w:t>
      </w:r>
      <w:r w:rsidR="001E5073" w:rsidRPr="00900AC6">
        <w:rPr>
          <w:i/>
          <w:iCs/>
          <w:sz w:val="18"/>
          <w:szCs w:val="22"/>
        </w:rPr>
        <w:t xml:space="preserve">October </w:t>
      </w:r>
      <w:r w:rsidRPr="00900AC6">
        <w:rPr>
          <w:i/>
          <w:iCs/>
          <w:sz w:val="18"/>
          <w:szCs w:val="22"/>
        </w:rPr>
        <w:t>2025</w:t>
      </w:r>
    </w:p>
    <w:p w14:paraId="4798B1D1" w14:textId="77777777" w:rsidR="001269E6" w:rsidRPr="00900AC6" w:rsidRDefault="001269E6" w:rsidP="001269E6">
      <w:pPr>
        <w:pStyle w:val="Heading2"/>
        <w:ind w:left="1080"/>
      </w:pPr>
    </w:p>
    <w:p w14:paraId="72C2AFD6" w14:textId="4709373B" w:rsidR="00EE4E22" w:rsidRPr="00900AC6" w:rsidRDefault="00EE4E22" w:rsidP="00467560">
      <w:pPr>
        <w:pStyle w:val="Heading2"/>
        <w:numPr>
          <w:ilvl w:val="1"/>
          <w:numId w:val="2"/>
        </w:numPr>
      </w:pPr>
      <w:bookmarkStart w:id="59" w:name="_Toc216938046"/>
      <w:r w:rsidRPr="00900AC6">
        <w:t>Land Acquisition Progress</w:t>
      </w:r>
      <w:bookmarkEnd w:id="59"/>
    </w:p>
    <w:p w14:paraId="131BDE8B" w14:textId="34D47196" w:rsidR="00EE4E22" w:rsidRPr="00900AC6" w:rsidRDefault="00EE4E22" w:rsidP="00D8514F">
      <w:r w:rsidRPr="00900AC6">
        <w:t xml:space="preserve">The acquisition of 42% (88 parcels) of the 209 private parcels affected by the </w:t>
      </w:r>
      <w:r w:rsidR="00D95E02" w:rsidRPr="00900AC6">
        <w:t>P</w:t>
      </w:r>
      <w:r w:rsidRPr="00900AC6">
        <w:t xml:space="preserve">roject has been completed as of </w:t>
      </w:r>
      <w:r w:rsidRPr="00900AC6">
        <w:rPr>
          <w:b/>
          <w:bCs/>
        </w:rPr>
        <w:t>August 2025</w:t>
      </w:r>
      <w:r w:rsidRPr="00900AC6">
        <w:rPr>
          <w:b/>
          <w:bCs/>
          <w:vertAlign w:val="superscript"/>
        </w:rPr>
        <w:footnoteReference w:id="4"/>
      </w:r>
      <w:r w:rsidRPr="00900AC6">
        <w:t xml:space="preserve">. </w:t>
      </w:r>
      <w:r w:rsidR="004E188C" w:rsidRPr="00900AC6">
        <w:t xml:space="preserve">The acquisition of the remaining land is being carried out in line with the project’s needs and implementation schedule. </w:t>
      </w:r>
      <w:r w:rsidRPr="00900AC6">
        <w:t xml:space="preserve">Private parcels are acquired in accordance with Article 8 (agreement), Article 27 (land access permit), and Article 10 (transfer of title deed to the administration) of the Expropriation Law No. 2942. In line with AYGM RAP principles, priority is given to Article 8 reconciliation negotiations. Of the 88 parcels where land acquisition has been completed, full agreement has been reached on 73 parcels, and partial agreement has been reached with some of the shareholders on 2 parcels. </w:t>
      </w:r>
      <w:r w:rsidRPr="00900AC6">
        <w:rPr>
          <w:b/>
          <w:bCs/>
        </w:rPr>
        <w:t>The success rate of the project's reconciliation negotiations is 85%.</w:t>
      </w:r>
    </w:p>
    <w:p w14:paraId="014E232A" w14:textId="7819CAD3" w:rsidR="00D8514F" w:rsidRPr="00900AC6" w:rsidRDefault="00D8514F" w:rsidP="00D8514F">
      <w:pPr>
        <w:pStyle w:val="Caption"/>
        <w:keepNext/>
      </w:pPr>
      <w:bookmarkStart w:id="60" w:name="_Toc212196942"/>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3</w:t>
      </w:r>
      <w:r w:rsidR="00C878C7" w:rsidRPr="00900AC6">
        <w:fldChar w:fldCharType="end"/>
      </w:r>
      <w:r w:rsidRPr="00900AC6">
        <w:t xml:space="preserve"> Private Ownership Expropriation Progress</w:t>
      </w:r>
      <w:bookmarkEnd w:id="60"/>
    </w:p>
    <w:tbl>
      <w:tblPr>
        <w:tblStyle w:val="ListTable3-Accent1"/>
        <w:tblW w:w="5000" w:type="pct"/>
        <w:tblLook w:val="04A0" w:firstRow="1" w:lastRow="0" w:firstColumn="1" w:lastColumn="0" w:noHBand="0" w:noVBand="1"/>
      </w:tblPr>
      <w:tblGrid>
        <w:gridCol w:w="4237"/>
        <w:gridCol w:w="2451"/>
        <w:gridCol w:w="2940"/>
      </w:tblGrid>
      <w:tr w:rsidR="00CD63F3" w:rsidRPr="00900AC6" w14:paraId="6AEDB25D" w14:textId="77777777" w:rsidTr="00CD63F3">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2200" w:type="pct"/>
            <w:noWrap/>
            <w:vAlign w:val="center"/>
            <w:hideMark/>
          </w:tcPr>
          <w:p w14:paraId="2F352B5A" w14:textId="77777777" w:rsidR="00EE4E22" w:rsidRPr="00900AC6" w:rsidRDefault="00EE4E22" w:rsidP="00CD63F3">
            <w:pPr>
              <w:spacing w:before="0" w:after="0" w:line="240" w:lineRule="auto"/>
              <w:jc w:val="left"/>
              <w:rPr>
                <w:rFonts w:cs="Arial"/>
                <w:sz w:val="18"/>
                <w:szCs w:val="18"/>
              </w:rPr>
            </w:pPr>
          </w:p>
        </w:tc>
        <w:tc>
          <w:tcPr>
            <w:tcW w:w="1273" w:type="pct"/>
            <w:noWrap/>
            <w:vAlign w:val="center"/>
            <w:hideMark/>
          </w:tcPr>
          <w:p w14:paraId="25CCDFA8" w14:textId="1957331C" w:rsidR="00EE4E22" w:rsidRPr="00900AC6" w:rsidRDefault="00070DBE" w:rsidP="00CD63F3">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Number </w:t>
            </w:r>
            <w:r w:rsidR="00EE4E22" w:rsidRPr="00900AC6">
              <w:rPr>
                <w:rFonts w:cs="Arial"/>
                <w:sz w:val="18"/>
                <w:szCs w:val="18"/>
              </w:rPr>
              <w:t xml:space="preserve"> </w:t>
            </w:r>
            <w:r w:rsidRPr="00900AC6">
              <w:rPr>
                <w:rFonts w:cs="Arial"/>
                <w:sz w:val="18"/>
                <w:szCs w:val="18"/>
              </w:rPr>
              <w:t>of Parcel</w:t>
            </w:r>
          </w:p>
        </w:tc>
        <w:tc>
          <w:tcPr>
            <w:tcW w:w="1527" w:type="pct"/>
            <w:noWrap/>
            <w:vAlign w:val="center"/>
            <w:hideMark/>
          </w:tcPr>
          <w:p w14:paraId="3FAD0034" w14:textId="77777777" w:rsidR="00EE4E22" w:rsidRPr="00900AC6" w:rsidRDefault="00EE4E22" w:rsidP="00CD63F3">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Area</w:t>
            </w:r>
          </w:p>
        </w:tc>
      </w:tr>
      <w:tr w:rsidR="00EE4E22" w:rsidRPr="00900AC6" w14:paraId="3CD82586" w14:textId="77777777" w:rsidTr="00CD63F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00" w:type="pct"/>
            <w:noWrap/>
            <w:vAlign w:val="center"/>
            <w:hideMark/>
          </w:tcPr>
          <w:p w14:paraId="3BE09412" w14:textId="77777777" w:rsidR="00EE4E22" w:rsidRPr="00900AC6" w:rsidRDefault="00EE4E22" w:rsidP="00CD63F3">
            <w:pPr>
              <w:spacing w:before="0" w:after="0" w:line="240" w:lineRule="auto"/>
              <w:jc w:val="left"/>
              <w:rPr>
                <w:rFonts w:cs="Arial"/>
                <w:b w:val="0"/>
                <w:bCs w:val="0"/>
                <w:sz w:val="18"/>
                <w:szCs w:val="18"/>
              </w:rPr>
            </w:pPr>
            <w:r w:rsidRPr="00900AC6">
              <w:rPr>
                <w:rFonts w:cs="Arial"/>
                <w:b w:val="0"/>
                <w:bCs w:val="0"/>
                <w:sz w:val="18"/>
                <w:szCs w:val="18"/>
              </w:rPr>
              <w:t>Full Agreement</w:t>
            </w:r>
          </w:p>
        </w:tc>
        <w:tc>
          <w:tcPr>
            <w:tcW w:w="1273" w:type="pct"/>
            <w:noWrap/>
            <w:vAlign w:val="center"/>
            <w:hideMark/>
          </w:tcPr>
          <w:p w14:paraId="319D3ACD" w14:textId="77777777" w:rsidR="00EE4E22" w:rsidRPr="00900AC6" w:rsidRDefault="00EE4E22" w:rsidP="00CD63F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73</w:t>
            </w:r>
          </w:p>
        </w:tc>
        <w:tc>
          <w:tcPr>
            <w:tcW w:w="1527" w:type="pct"/>
            <w:noWrap/>
            <w:vAlign w:val="center"/>
            <w:hideMark/>
          </w:tcPr>
          <w:p w14:paraId="77E59027" w14:textId="77777777" w:rsidR="00EE4E22" w:rsidRPr="00900AC6" w:rsidRDefault="00EE4E22" w:rsidP="00CD63F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158,184.33</w:t>
            </w:r>
          </w:p>
        </w:tc>
      </w:tr>
      <w:tr w:rsidR="00EE4E22" w:rsidRPr="00900AC6" w14:paraId="6FD7D56F" w14:textId="77777777" w:rsidTr="00CD63F3">
        <w:trPr>
          <w:trHeight w:val="290"/>
        </w:trPr>
        <w:tc>
          <w:tcPr>
            <w:cnfStyle w:val="001000000000" w:firstRow="0" w:lastRow="0" w:firstColumn="1" w:lastColumn="0" w:oddVBand="0" w:evenVBand="0" w:oddHBand="0" w:evenHBand="0" w:firstRowFirstColumn="0" w:firstRowLastColumn="0" w:lastRowFirstColumn="0" w:lastRowLastColumn="0"/>
            <w:tcW w:w="2200" w:type="pct"/>
            <w:noWrap/>
            <w:vAlign w:val="center"/>
            <w:hideMark/>
          </w:tcPr>
          <w:p w14:paraId="4B245B2C" w14:textId="77777777" w:rsidR="00EE4E22" w:rsidRPr="00900AC6" w:rsidRDefault="00EE4E22" w:rsidP="00CD63F3">
            <w:pPr>
              <w:spacing w:before="0" w:after="0" w:line="240" w:lineRule="auto"/>
              <w:jc w:val="left"/>
              <w:rPr>
                <w:rFonts w:cs="Arial"/>
                <w:b w:val="0"/>
                <w:bCs w:val="0"/>
                <w:sz w:val="18"/>
                <w:szCs w:val="18"/>
              </w:rPr>
            </w:pPr>
            <w:r w:rsidRPr="00900AC6">
              <w:rPr>
                <w:rFonts w:cs="Arial"/>
                <w:b w:val="0"/>
                <w:bCs w:val="0"/>
                <w:sz w:val="18"/>
                <w:szCs w:val="18"/>
              </w:rPr>
              <w:t>Partial Agreement</w:t>
            </w:r>
          </w:p>
        </w:tc>
        <w:tc>
          <w:tcPr>
            <w:tcW w:w="1273" w:type="pct"/>
            <w:noWrap/>
            <w:vAlign w:val="center"/>
            <w:hideMark/>
          </w:tcPr>
          <w:p w14:paraId="4CCA8A7D" w14:textId="77777777" w:rsidR="00EE4E22" w:rsidRPr="00900AC6" w:rsidRDefault="00EE4E22" w:rsidP="00CD63F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900AC6">
              <w:rPr>
                <w:rFonts w:cs="Arial"/>
                <w:b/>
                <w:bCs/>
                <w:sz w:val="18"/>
                <w:szCs w:val="18"/>
              </w:rPr>
              <w:t>2</w:t>
            </w:r>
          </w:p>
        </w:tc>
        <w:tc>
          <w:tcPr>
            <w:tcW w:w="1527" w:type="pct"/>
            <w:noWrap/>
            <w:vAlign w:val="center"/>
            <w:hideMark/>
          </w:tcPr>
          <w:p w14:paraId="112FBFA5" w14:textId="77777777" w:rsidR="00EE4E22" w:rsidRPr="00900AC6" w:rsidRDefault="00EE4E22" w:rsidP="00CD63F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900AC6">
              <w:rPr>
                <w:rFonts w:cs="Arial"/>
                <w:b/>
                <w:bCs/>
                <w:sz w:val="18"/>
                <w:szCs w:val="18"/>
              </w:rPr>
              <w:t>1,794.32</w:t>
            </w:r>
          </w:p>
        </w:tc>
      </w:tr>
      <w:tr w:rsidR="00EE4E22" w:rsidRPr="00900AC6" w14:paraId="399F4AAB" w14:textId="77777777" w:rsidTr="00CD63F3">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2200" w:type="pct"/>
            <w:noWrap/>
            <w:vAlign w:val="center"/>
            <w:hideMark/>
          </w:tcPr>
          <w:p w14:paraId="462401E1" w14:textId="77777777" w:rsidR="00EE4E22" w:rsidRPr="00900AC6" w:rsidRDefault="00EE4E22" w:rsidP="00CD63F3">
            <w:pPr>
              <w:spacing w:before="0" w:after="0" w:line="240" w:lineRule="auto"/>
              <w:jc w:val="left"/>
              <w:rPr>
                <w:rFonts w:cs="Arial"/>
                <w:b w:val="0"/>
                <w:bCs w:val="0"/>
                <w:sz w:val="18"/>
                <w:szCs w:val="18"/>
              </w:rPr>
            </w:pPr>
            <w:r w:rsidRPr="00900AC6">
              <w:rPr>
                <w:rFonts w:cs="Arial"/>
                <w:b w:val="0"/>
                <w:bCs w:val="0"/>
                <w:sz w:val="18"/>
                <w:szCs w:val="18"/>
              </w:rPr>
              <w:t>Article 27 and Article 10</w:t>
            </w:r>
          </w:p>
        </w:tc>
        <w:tc>
          <w:tcPr>
            <w:tcW w:w="1273" w:type="pct"/>
            <w:noWrap/>
            <w:vAlign w:val="center"/>
            <w:hideMark/>
          </w:tcPr>
          <w:p w14:paraId="6E68E6A2" w14:textId="77777777" w:rsidR="00EE4E22" w:rsidRPr="00900AC6" w:rsidRDefault="00EE4E22" w:rsidP="00CD63F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13</w:t>
            </w:r>
          </w:p>
        </w:tc>
        <w:tc>
          <w:tcPr>
            <w:tcW w:w="1527" w:type="pct"/>
            <w:noWrap/>
            <w:vAlign w:val="center"/>
            <w:hideMark/>
          </w:tcPr>
          <w:p w14:paraId="4964C325" w14:textId="77777777" w:rsidR="00EE4E22" w:rsidRPr="00900AC6" w:rsidRDefault="00EE4E22" w:rsidP="00CD63F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9,350.05</w:t>
            </w:r>
          </w:p>
        </w:tc>
      </w:tr>
      <w:tr w:rsidR="00EE4E22" w:rsidRPr="00900AC6" w14:paraId="22370454" w14:textId="77777777" w:rsidTr="00CD63F3">
        <w:trPr>
          <w:trHeight w:val="290"/>
        </w:trPr>
        <w:tc>
          <w:tcPr>
            <w:cnfStyle w:val="001000000000" w:firstRow="0" w:lastRow="0" w:firstColumn="1" w:lastColumn="0" w:oddVBand="0" w:evenVBand="0" w:oddHBand="0" w:evenHBand="0" w:firstRowFirstColumn="0" w:firstRowLastColumn="0" w:lastRowFirstColumn="0" w:lastRowLastColumn="0"/>
            <w:tcW w:w="2200" w:type="pct"/>
            <w:noWrap/>
            <w:vAlign w:val="center"/>
            <w:hideMark/>
          </w:tcPr>
          <w:p w14:paraId="2F004F00" w14:textId="77777777" w:rsidR="00EE4E22" w:rsidRPr="00900AC6" w:rsidRDefault="00EE4E22" w:rsidP="00CD63F3">
            <w:pPr>
              <w:spacing w:before="0" w:after="0" w:line="240" w:lineRule="auto"/>
              <w:jc w:val="left"/>
              <w:rPr>
                <w:rFonts w:cs="Arial"/>
                <w:b w:val="0"/>
                <w:bCs w:val="0"/>
                <w:sz w:val="18"/>
                <w:szCs w:val="18"/>
              </w:rPr>
            </w:pPr>
            <w:r w:rsidRPr="00900AC6">
              <w:rPr>
                <w:rFonts w:cs="Arial"/>
                <w:b w:val="0"/>
                <w:bCs w:val="0"/>
                <w:sz w:val="18"/>
                <w:szCs w:val="18"/>
              </w:rPr>
              <w:t>Total</w:t>
            </w:r>
          </w:p>
        </w:tc>
        <w:tc>
          <w:tcPr>
            <w:tcW w:w="1273" w:type="pct"/>
            <w:noWrap/>
            <w:vAlign w:val="center"/>
            <w:hideMark/>
          </w:tcPr>
          <w:p w14:paraId="39E3746A" w14:textId="77777777" w:rsidR="00EE4E22" w:rsidRPr="00900AC6" w:rsidRDefault="00EE4E22" w:rsidP="00CD63F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900AC6">
              <w:rPr>
                <w:rFonts w:cs="Arial"/>
                <w:b/>
                <w:bCs/>
                <w:sz w:val="18"/>
                <w:szCs w:val="18"/>
              </w:rPr>
              <w:t>88</w:t>
            </w:r>
          </w:p>
        </w:tc>
        <w:tc>
          <w:tcPr>
            <w:tcW w:w="1527" w:type="pct"/>
            <w:noWrap/>
            <w:vAlign w:val="center"/>
            <w:hideMark/>
          </w:tcPr>
          <w:p w14:paraId="65F5CFF0" w14:textId="77777777" w:rsidR="00EE4E22" w:rsidRPr="00900AC6" w:rsidRDefault="00EE4E22" w:rsidP="00CD63F3">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sz w:val="18"/>
                <w:szCs w:val="18"/>
              </w:rPr>
            </w:pPr>
            <w:r w:rsidRPr="00900AC6">
              <w:rPr>
                <w:rFonts w:cs="Arial"/>
                <w:b/>
                <w:bCs/>
                <w:sz w:val="18"/>
                <w:szCs w:val="18"/>
              </w:rPr>
              <w:t>169,328.7</w:t>
            </w:r>
          </w:p>
        </w:tc>
      </w:tr>
    </w:tbl>
    <w:p w14:paraId="33ADD1B3" w14:textId="77777777" w:rsidR="00EE4E22" w:rsidRPr="00900AC6" w:rsidRDefault="00EE4E22" w:rsidP="00EE4E22">
      <w:pPr>
        <w:rPr>
          <w:i/>
          <w:iCs/>
          <w:sz w:val="18"/>
          <w:szCs w:val="22"/>
        </w:rPr>
      </w:pPr>
      <w:r w:rsidRPr="00900AC6">
        <w:rPr>
          <w:i/>
          <w:iCs/>
          <w:sz w:val="18"/>
          <w:szCs w:val="22"/>
        </w:rPr>
        <w:t>Source: AYGM 2025</w:t>
      </w:r>
    </w:p>
    <w:p w14:paraId="2E5288EF" w14:textId="77777777" w:rsidR="00EE4E22" w:rsidRPr="00900AC6" w:rsidRDefault="00EE4E22" w:rsidP="00EE4E22">
      <w:r w:rsidRPr="00900AC6">
        <w:t>The number of public parcels for which the permit process has been completed is 30. Accordingly;</w:t>
      </w:r>
    </w:p>
    <w:p w14:paraId="2F5C088D" w14:textId="77777777" w:rsidR="00EE4E22" w:rsidRPr="00900AC6" w:rsidRDefault="00EE4E22" w:rsidP="00335EF2">
      <w:pPr>
        <w:numPr>
          <w:ilvl w:val="0"/>
          <w:numId w:val="22"/>
        </w:numPr>
        <w:contextualSpacing/>
      </w:pPr>
      <w:r w:rsidRPr="00900AC6">
        <w:t xml:space="preserve">The acquisition of 118 parcels (private + public) has been completed (37%), the process is ongoing for 93 parcels (29%), and the process will be initiated for 109 parcels. </w:t>
      </w:r>
    </w:p>
    <w:p w14:paraId="78C0C6E3" w14:textId="77777777" w:rsidR="00EE4E22" w:rsidRPr="00900AC6" w:rsidRDefault="00EE4E22" w:rsidP="00335EF2">
      <w:pPr>
        <w:numPr>
          <w:ilvl w:val="0"/>
          <w:numId w:val="22"/>
        </w:numPr>
        <w:contextualSpacing/>
      </w:pPr>
      <w:r w:rsidRPr="00900AC6">
        <w:t>The total expropriation area of the completed parcels is 762 decares, comprising 65% of the total affected land.</w:t>
      </w:r>
    </w:p>
    <w:p w14:paraId="4E6E1DB2" w14:textId="5D280A93" w:rsidR="00EE4E22" w:rsidRPr="00900AC6" w:rsidRDefault="00EE4E22" w:rsidP="00D8514F">
      <w:r w:rsidRPr="00900AC6">
        <w:t>The progress of land acquisition is shown below by parcel type.</w:t>
      </w:r>
    </w:p>
    <w:p w14:paraId="6AC006C4" w14:textId="2D02A1FC" w:rsidR="00D8514F" w:rsidRPr="00900AC6" w:rsidRDefault="00D8514F" w:rsidP="00D8514F">
      <w:pPr>
        <w:pStyle w:val="Caption"/>
        <w:keepNext/>
      </w:pPr>
      <w:bookmarkStart w:id="61" w:name="_Toc212196943"/>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4</w:t>
      </w:r>
      <w:r w:rsidR="00C878C7" w:rsidRPr="00900AC6">
        <w:fldChar w:fldCharType="end"/>
      </w:r>
      <w:r w:rsidRPr="00900AC6">
        <w:t xml:space="preserve"> Land Acquisition Progress by Parcel Type and Area</w:t>
      </w:r>
      <w:bookmarkEnd w:id="61"/>
    </w:p>
    <w:tbl>
      <w:tblPr>
        <w:tblStyle w:val="ListTable3-Accent1"/>
        <w:tblW w:w="0" w:type="auto"/>
        <w:tblLook w:val="04A0" w:firstRow="1" w:lastRow="0" w:firstColumn="1" w:lastColumn="0" w:noHBand="0" w:noVBand="1"/>
      </w:tblPr>
      <w:tblGrid>
        <w:gridCol w:w="1859"/>
        <w:gridCol w:w="951"/>
        <w:gridCol w:w="758"/>
        <w:gridCol w:w="701"/>
        <w:gridCol w:w="749"/>
        <w:gridCol w:w="950"/>
        <w:gridCol w:w="912"/>
        <w:gridCol w:w="848"/>
        <w:gridCol w:w="950"/>
        <w:gridCol w:w="950"/>
      </w:tblGrid>
      <w:tr w:rsidR="00EE4E22" w:rsidRPr="00900AC6" w14:paraId="4983569B" w14:textId="77777777" w:rsidTr="0016450D">
        <w:trPr>
          <w:cnfStyle w:val="100000000000" w:firstRow="1" w:lastRow="0" w:firstColumn="0" w:lastColumn="0" w:oddVBand="0" w:evenVBand="0" w:oddHBand="0" w:evenHBand="0" w:firstRowFirstColumn="0" w:firstRowLastColumn="0" w:lastRowFirstColumn="0" w:lastRowLastColumn="0"/>
          <w:trHeight w:val="960"/>
        </w:trPr>
        <w:tc>
          <w:tcPr>
            <w:cnfStyle w:val="001000000100" w:firstRow="0" w:lastRow="0" w:firstColumn="1" w:lastColumn="0" w:oddVBand="0" w:evenVBand="0" w:oddHBand="0" w:evenHBand="0" w:firstRowFirstColumn="1" w:firstRowLastColumn="0" w:lastRowFirstColumn="0" w:lastRowLastColumn="0"/>
            <w:tcW w:w="0" w:type="auto"/>
            <w:noWrap/>
            <w:hideMark/>
          </w:tcPr>
          <w:p w14:paraId="71761E69" w14:textId="77777777" w:rsidR="00EE4E22" w:rsidRPr="00900AC6" w:rsidRDefault="00EE4E22" w:rsidP="00EE4E22">
            <w:pPr>
              <w:spacing w:before="0" w:after="0" w:line="240" w:lineRule="auto"/>
              <w:jc w:val="left"/>
              <w:rPr>
                <w:rFonts w:cs="Arial"/>
                <w:sz w:val="18"/>
                <w:szCs w:val="18"/>
              </w:rPr>
            </w:pPr>
            <w:r w:rsidRPr="00900AC6">
              <w:rPr>
                <w:rFonts w:cs="Arial"/>
                <w:sz w:val="18"/>
                <w:szCs w:val="18"/>
              </w:rPr>
              <w:t>Parcel Type-Numbers</w:t>
            </w:r>
          </w:p>
        </w:tc>
        <w:tc>
          <w:tcPr>
            <w:tcW w:w="0" w:type="auto"/>
            <w:hideMark/>
          </w:tcPr>
          <w:p w14:paraId="5B799FCC"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Completed</w:t>
            </w:r>
          </w:p>
        </w:tc>
        <w:tc>
          <w:tcPr>
            <w:tcW w:w="0" w:type="auto"/>
            <w:hideMark/>
          </w:tcPr>
          <w:p w14:paraId="63F44679"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Ongoing</w:t>
            </w:r>
          </w:p>
        </w:tc>
        <w:tc>
          <w:tcPr>
            <w:tcW w:w="0" w:type="auto"/>
            <w:hideMark/>
          </w:tcPr>
          <w:p w14:paraId="2D408958" w14:textId="77777777" w:rsidR="00EE4E22" w:rsidRPr="00900AC6" w:rsidRDefault="00EE4E22" w:rsidP="00EE4E22">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Not Started</w:t>
            </w:r>
          </w:p>
        </w:tc>
        <w:tc>
          <w:tcPr>
            <w:tcW w:w="0" w:type="auto"/>
            <w:hideMark/>
          </w:tcPr>
          <w:p w14:paraId="1FE1B256" w14:textId="0BCFA2C5" w:rsidR="00EE4E22" w:rsidRPr="00900AC6" w:rsidRDefault="00EE4E22" w:rsidP="00070DBE">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w:t>
            </w:r>
            <w:r w:rsidR="00070DBE" w:rsidRPr="00900AC6">
              <w:rPr>
                <w:rFonts w:cs="Arial"/>
                <w:sz w:val="18"/>
                <w:szCs w:val="18"/>
              </w:rPr>
              <w:t xml:space="preserve"> of Total Parcel</w:t>
            </w:r>
          </w:p>
        </w:tc>
        <w:tc>
          <w:tcPr>
            <w:tcW w:w="0" w:type="auto"/>
            <w:hideMark/>
          </w:tcPr>
          <w:p w14:paraId="30835E04"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Completed Areas (Decares)</w:t>
            </w:r>
          </w:p>
        </w:tc>
        <w:tc>
          <w:tcPr>
            <w:tcW w:w="0" w:type="auto"/>
            <w:hideMark/>
          </w:tcPr>
          <w:p w14:paraId="3ABA91F3"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Remaining Areas (Decares)</w:t>
            </w:r>
          </w:p>
        </w:tc>
        <w:tc>
          <w:tcPr>
            <w:tcW w:w="0" w:type="auto"/>
            <w:hideMark/>
          </w:tcPr>
          <w:p w14:paraId="227DF098"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Total Affected Area (Decares)</w:t>
            </w:r>
          </w:p>
          <w:p w14:paraId="5483BE7A"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p>
        </w:tc>
        <w:tc>
          <w:tcPr>
            <w:tcW w:w="0" w:type="auto"/>
            <w:hideMark/>
          </w:tcPr>
          <w:p w14:paraId="5D2F1E31"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Completed Parcel (%)</w:t>
            </w:r>
          </w:p>
        </w:tc>
        <w:tc>
          <w:tcPr>
            <w:tcW w:w="0" w:type="auto"/>
            <w:hideMark/>
          </w:tcPr>
          <w:p w14:paraId="73A62FC4"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Completed Area(%)</w:t>
            </w:r>
          </w:p>
        </w:tc>
      </w:tr>
      <w:tr w:rsidR="00EE4E22" w:rsidRPr="00900AC6" w14:paraId="1107FBAE"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E9E616F"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Private</w:t>
            </w:r>
          </w:p>
        </w:tc>
        <w:tc>
          <w:tcPr>
            <w:tcW w:w="0" w:type="auto"/>
            <w:noWrap/>
            <w:vAlign w:val="bottom"/>
            <w:hideMark/>
          </w:tcPr>
          <w:p w14:paraId="2D0CB31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88</w:t>
            </w:r>
          </w:p>
        </w:tc>
        <w:tc>
          <w:tcPr>
            <w:tcW w:w="0" w:type="auto"/>
            <w:noWrap/>
            <w:vAlign w:val="bottom"/>
            <w:hideMark/>
          </w:tcPr>
          <w:p w14:paraId="5B3F7C6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58</w:t>
            </w:r>
          </w:p>
        </w:tc>
        <w:tc>
          <w:tcPr>
            <w:tcW w:w="0" w:type="auto"/>
            <w:noWrap/>
            <w:vAlign w:val="bottom"/>
            <w:hideMark/>
          </w:tcPr>
          <w:p w14:paraId="2D946FB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63</w:t>
            </w:r>
          </w:p>
        </w:tc>
        <w:tc>
          <w:tcPr>
            <w:tcW w:w="0" w:type="auto"/>
            <w:noWrap/>
            <w:vAlign w:val="bottom"/>
            <w:hideMark/>
          </w:tcPr>
          <w:p w14:paraId="328E48F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209</w:t>
            </w:r>
          </w:p>
        </w:tc>
        <w:tc>
          <w:tcPr>
            <w:tcW w:w="0" w:type="auto"/>
            <w:noWrap/>
            <w:vAlign w:val="bottom"/>
            <w:hideMark/>
          </w:tcPr>
          <w:p w14:paraId="17933B1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177.2</w:t>
            </w:r>
          </w:p>
        </w:tc>
        <w:tc>
          <w:tcPr>
            <w:tcW w:w="0" w:type="auto"/>
            <w:noWrap/>
            <w:vAlign w:val="bottom"/>
            <w:hideMark/>
          </w:tcPr>
          <w:p w14:paraId="064F0D7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248.6</w:t>
            </w:r>
          </w:p>
        </w:tc>
        <w:tc>
          <w:tcPr>
            <w:tcW w:w="0" w:type="auto"/>
            <w:noWrap/>
            <w:vAlign w:val="bottom"/>
            <w:hideMark/>
          </w:tcPr>
          <w:p w14:paraId="21C470D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425.8</w:t>
            </w:r>
          </w:p>
        </w:tc>
        <w:tc>
          <w:tcPr>
            <w:tcW w:w="0" w:type="auto"/>
            <w:noWrap/>
            <w:vAlign w:val="bottom"/>
            <w:hideMark/>
          </w:tcPr>
          <w:p w14:paraId="08299D1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42%</w:t>
            </w:r>
          </w:p>
        </w:tc>
        <w:tc>
          <w:tcPr>
            <w:tcW w:w="0" w:type="auto"/>
            <w:noWrap/>
            <w:vAlign w:val="bottom"/>
            <w:hideMark/>
          </w:tcPr>
          <w:p w14:paraId="3F7BF23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42%</w:t>
            </w:r>
          </w:p>
        </w:tc>
      </w:tr>
      <w:tr w:rsidR="00EE4E22" w:rsidRPr="00900AC6" w14:paraId="1F772978"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A4EF190"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Public Common Property</w:t>
            </w:r>
          </w:p>
        </w:tc>
        <w:tc>
          <w:tcPr>
            <w:tcW w:w="0" w:type="auto"/>
            <w:noWrap/>
            <w:vAlign w:val="bottom"/>
            <w:hideMark/>
          </w:tcPr>
          <w:p w14:paraId="419619B9"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bottom"/>
            <w:hideMark/>
          </w:tcPr>
          <w:p w14:paraId="3665A42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74572CC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4F5CD7FB"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bottom"/>
            <w:hideMark/>
          </w:tcPr>
          <w:p w14:paraId="37D6995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16.2</w:t>
            </w:r>
          </w:p>
        </w:tc>
        <w:tc>
          <w:tcPr>
            <w:tcW w:w="0" w:type="auto"/>
            <w:noWrap/>
            <w:vAlign w:val="bottom"/>
            <w:hideMark/>
          </w:tcPr>
          <w:p w14:paraId="3EC6752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0.0</w:t>
            </w:r>
          </w:p>
        </w:tc>
        <w:tc>
          <w:tcPr>
            <w:tcW w:w="0" w:type="auto"/>
            <w:noWrap/>
            <w:vAlign w:val="bottom"/>
            <w:hideMark/>
          </w:tcPr>
          <w:p w14:paraId="5E8A2AD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16.2</w:t>
            </w:r>
          </w:p>
        </w:tc>
        <w:tc>
          <w:tcPr>
            <w:tcW w:w="0" w:type="auto"/>
            <w:noWrap/>
            <w:vAlign w:val="bottom"/>
            <w:hideMark/>
          </w:tcPr>
          <w:p w14:paraId="759B799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100%</w:t>
            </w:r>
          </w:p>
        </w:tc>
        <w:tc>
          <w:tcPr>
            <w:tcW w:w="0" w:type="auto"/>
            <w:noWrap/>
            <w:vAlign w:val="bottom"/>
            <w:hideMark/>
          </w:tcPr>
          <w:p w14:paraId="689461C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100%</w:t>
            </w:r>
          </w:p>
        </w:tc>
      </w:tr>
      <w:tr w:rsidR="00EE4E22" w:rsidRPr="00900AC6" w14:paraId="2651A1D9"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7E99D7"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lastRenderedPageBreak/>
              <w:t>Treasury</w:t>
            </w:r>
          </w:p>
        </w:tc>
        <w:tc>
          <w:tcPr>
            <w:tcW w:w="0" w:type="auto"/>
            <w:noWrap/>
            <w:vAlign w:val="bottom"/>
            <w:hideMark/>
          </w:tcPr>
          <w:p w14:paraId="48E09E4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bottom"/>
            <w:hideMark/>
          </w:tcPr>
          <w:p w14:paraId="6C23F29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0" w:type="auto"/>
            <w:noWrap/>
            <w:vAlign w:val="bottom"/>
            <w:hideMark/>
          </w:tcPr>
          <w:p w14:paraId="3A1E4F9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37DF36E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0" w:type="auto"/>
            <w:noWrap/>
            <w:vAlign w:val="bottom"/>
            <w:hideMark/>
          </w:tcPr>
          <w:p w14:paraId="0949415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1.7</w:t>
            </w:r>
          </w:p>
        </w:tc>
        <w:tc>
          <w:tcPr>
            <w:tcW w:w="0" w:type="auto"/>
            <w:noWrap/>
            <w:vAlign w:val="bottom"/>
            <w:hideMark/>
          </w:tcPr>
          <w:p w14:paraId="5A5C53C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17.0</w:t>
            </w:r>
          </w:p>
        </w:tc>
        <w:tc>
          <w:tcPr>
            <w:tcW w:w="0" w:type="auto"/>
            <w:noWrap/>
            <w:vAlign w:val="bottom"/>
            <w:hideMark/>
          </w:tcPr>
          <w:p w14:paraId="2307342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18.7</w:t>
            </w:r>
          </w:p>
        </w:tc>
        <w:tc>
          <w:tcPr>
            <w:tcW w:w="0" w:type="auto"/>
            <w:noWrap/>
            <w:vAlign w:val="bottom"/>
            <w:hideMark/>
          </w:tcPr>
          <w:p w14:paraId="6669098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w:t>
            </w:r>
          </w:p>
        </w:tc>
        <w:tc>
          <w:tcPr>
            <w:tcW w:w="0" w:type="auto"/>
            <w:noWrap/>
            <w:vAlign w:val="bottom"/>
            <w:hideMark/>
          </w:tcPr>
          <w:p w14:paraId="66A014F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r>
      <w:tr w:rsidR="00EE4E22" w:rsidRPr="00900AC6" w14:paraId="107A0A23"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24BAD24F"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Forest</w:t>
            </w:r>
          </w:p>
        </w:tc>
        <w:tc>
          <w:tcPr>
            <w:tcW w:w="0" w:type="auto"/>
            <w:noWrap/>
            <w:vAlign w:val="bottom"/>
            <w:hideMark/>
          </w:tcPr>
          <w:p w14:paraId="2E22D75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0" w:type="auto"/>
            <w:noWrap/>
            <w:vAlign w:val="bottom"/>
            <w:hideMark/>
          </w:tcPr>
          <w:p w14:paraId="09AB4E9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0BF2BC9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7A3AB0F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0" w:type="auto"/>
            <w:noWrap/>
            <w:vAlign w:val="bottom"/>
            <w:hideMark/>
          </w:tcPr>
          <w:p w14:paraId="38A4F7EF"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500.6</w:t>
            </w:r>
          </w:p>
        </w:tc>
        <w:tc>
          <w:tcPr>
            <w:tcW w:w="0" w:type="auto"/>
            <w:noWrap/>
            <w:vAlign w:val="bottom"/>
            <w:hideMark/>
          </w:tcPr>
          <w:p w14:paraId="2BC868D0"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0.0</w:t>
            </w:r>
          </w:p>
        </w:tc>
        <w:tc>
          <w:tcPr>
            <w:tcW w:w="0" w:type="auto"/>
            <w:noWrap/>
            <w:vAlign w:val="bottom"/>
            <w:hideMark/>
          </w:tcPr>
          <w:p w14:paraId="4269B700"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500.6</w:t>
            </w:r>
          </w:p>
        </w:tc>
        <w:tc>
          <w:tcPr>
            <w:tcW w:w="0" w:type="auto"/>
            <w:noWrap/>
            <w:vAlign w:val="bottom"/>
            <w:hideMark/>
          </w:tcPr>
          <w:p w14:paraId="6C9E40C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100%</w:t>
            </w:r>
          </w:p>
        </w:tc>
        <w:tc>
          <w:tcPr>
            <w:tcW w:w="0" w:type="auto"/>
            <w:noWrap/>
            <w:vAlign w:val="bottom"/>
            <w:hideMark/>
          </w:tcPr>
          <w:p w14:paraId="0E27307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100%</w:t>
            </w:r>
          </w:p>
        </w:tc>
      </w:tr>
      <w:tr w:rsidR="00EE4E22" w:rsidRPr="00900AC6" w14:paraId="60E93991"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34E3A533"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Public Legal Entity</w:t>
            </w:r>
          </w:p>
        </w:tc>
        <w:tc>
          <w:tcPr>
            <w:tcW w:w="0" w:type="auto"/>
            <w:noWrap/>
            <w:vAlign w:val="bottom"/>
            <w:hideMark/>
          </w:tcPr>
          <w:p w14:paraId="1C45701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0" w:type="auto"/>
            <w:noWrap/>
            <w:vAlign w:val="bottom"/>
            <w:hideMark/>
          </w:tcPr>
          <w:p w14:paraId="2EEAF98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bottom"/>
            <w:hideMark/>
          </w:tcPr>
          <w:p w14:paraId="0773869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27</w:t>
            </w:r>
          </w:p>
        </w:tc>
        <w:tc>
          <w:tcPr>
            <w:tcW w:w="0" w:type="auto"/>
            <w:noWrap/>
            <w:vAlign w:val="bottom"/>
            <w:hideMark/>
          </w:tcPr>
          <w:p w14:paraId="75FEFA7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0" w:type="auto"/>
            <w:noWrap/>
            <w:vAlign w:val="bottom"/>
            <w:hideMark/>
          </w:tcPr>
          <w:p w14:paraId="51DB762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14.9</w:t>
            </w:r>
          </w:p>
        </w:tc>
        <w:tc>
          <w:tcPr>
            <w:tcW w:w="0" w:type="auto"/>
            <w:noWrap/>
            <w:vAlign w:val="bottom"/>
            <w:hideMark/>
          </w:tcPr>
          <w:p w14:paraId="6B4FB42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54.4</w:t>
            </w:r>
          </w:p>
        </w:tc>
        <w:tc>
          <w:tcPr>
            <w:tcW w:w="0" w:type="auto"/>
            <w:noWrap/>
            <w:vAlign w:val="bottom"/>
            <w:hideMark/>
          </w:tcPr>
          <w:p w14:paraId="6BBFA9D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69.3</w:t>
            </w:r>
          </w:p>
        </w:tc>
        <w:tc>
          <w:tcPr>
            <w:tcW w:w="0" w:type="auto"/>
            <w:noWrap/>
            <w:vAlign w:val="bottom"/>
            <w:hideMark/>
          </w:tcPr>
          <w:p w14:paraId="32E37D3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w:t>
            </w:r>
          </w:p>
        </w:tc>
        <w:tc>
          <w:tcPr>
            <w:tcW w:w="0" w:type="auto"/>
            <w:noWrap/>
            <w:vAlign w:val="bottom"/>
            <w:hideMark/>
          </w:tcPr>
          <w:p w14:paraId="5C4868C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22%</w:t>
            </w:r>
          </w:p>
        </w:tc>
      </w:tr>
      <w:tr w:rsidR="00EE4E22" w:rsidRPr="00900AC6" w14:paraId="62AAC144"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6E52593F"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TCDD</w:t>
            </w:r>
          </w:p>
        </w:tc>
        <w:tc>
          <w:tcPr>
            <w:tcW w:w="0" w:type="auto"/>
            <w:noWrap/>
            <w:vAlign w:val="bottom"/>
            <w:hideMark/>
          </w:tcPr>
          <w:p w14:paraId="6836C37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17F5968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w:t>
            </w:r>
          </w:p>
        </w:tc>
        <w:tc>
          <w:tcPr>
            <w:tcW w:w="0" w:type="auto"/>
            <w:noWrap/>
            <w:vAlign w:val="bottom"/>
            <w:hideMark/>
          </w:tcPr>
          <w:p w14:paraId="439D95C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0F871AF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w:t>
            </w:r>
          </w:p>
        </w:tc>
        <w:tc>
          <w:tcPr>
            <w:tcW w:w="0" w:type="auto"/>
            <w:noWrap/>
            <w:vAlign w:val="bottom"/>
            <w:hideMark/>
          </w:tcPr>
          <w:p w14:paraId="4D21D68F"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0.0</w:t>
            </w:r>
          </w:p>
        </w:tc>
        <w:tc>
          <w:tcPr>
            <w:tcW w:w="0" w:type="auto"/>
            <w:noWrap/>
            <w:vAlign w:val="bottom"/>
            <w:hideMark/>
          </w:tcPr>
          <w:p w14:paraId="2631169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31.6</w:t>
            </w:r>
          </w:p>
        </w:tc>
        <w:tc>
          <w:tcPr>
            <w:tcW w:w="0" w:type="auto"/>
            <w:noWrap/>
            <w:vAlign w:val="bottom"/>
            <w:hideMark/>
          </w:tcPr>
          <w:p w14:paraId="443BCB1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31.6</w:t>
            </w:r>
          </w:p>
        </w:tc>
        <w:tc>
          <w:tcPr>
            <w:tcW w:w="0" w:type="auto"/>
            <w:noWrap/>
            <w:vAlign w:val="bottom"/>
            <w:hideMark/>
          </w:tcPr>
          <w:p w14:paraId="44EAE1F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01EC55F8"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FA6D0E6"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BC5340F"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Litigated</w:t>
            </w:r>
          </w:p>
        </w:tc>
        <w:tc>
          <w:tcPr>
            <w:tcW w:w="0" w:type="auto"/>
            <w:noWrap/>
            <w:vAlign w:val="bottom"/>
            <w:hideMark/>
          </w:tcPr>
          <w:p w14:paraId="676AF29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bottom"/>
            <w:hideMark/>
          </w:tcPr>
          <w:p w14:paraId="0CE8C40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bottom"/>
            <w:hideMark/>
          </w:tcPr>
          <w:p w14:paraId="58B5E79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0" w:type="auto"/>
            <w:noWrap/>
            <w:vAlign w:val="bottom"/>
            <w:hideMark/>
          </w:tcPr>
          <w:p w14:paraId="5583310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0" w:type="auto"/>
            <w:noWrap/>
            <w:vAlign w:val="bottom"/>
            <w:hideMark/>
          </w:tcPr>
          <w:p w14:paraId="24FD905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10.3</w:t>
            </w:r>
          </w:p>
        </w:tc>
        <w:tc>
          <w:tcPr>
            <w:tcW w:w="0" w:type="auto"/>
            <w:noWrap/>
            <w:vAlign w:val="bottom"/>
            <w:hideMark/>
          </w:tcPr>
          <w:p w14:paraId="2E976AE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22.2</w:t>
            </w:r>
          </w:p>
        </w:tc>
        <w:tc>
          <w:tcPr>
            <w:tcW w:w="0" w:type="auto"/>
            <w:noWrap/>
            <w:vAlign w:val="bottom"/>
            <w:hideMark/>
          </w:tcPr>
          <w:p w14:paraId="01EC8E6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32.5</w:t>
            </w:r>
          </w:p>
        </w:tc>
        <w:tc>
          <w:tcPr>
            <w:tcW w:w="0" w:type="auto"/>
            <w:noWrap/>
            <w:vAlign w:val="bottom"/>
            <w:hideMark/>
          </w:tcPr>
          <w:p w14:paraId="6B1F327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33%</w:t>
            </w:r>
          </w:p>
        </w:tc>
        <w:tc>
          <w:tcPr>
            <w:tcW w:w="0" w:type="auto"/>
            <w:noWrap/>
            <w:vAlign w:val="bottom"/>
            <w:hideMark/>
          </w:tcPr>
          <w:p w14:paraId="26E022E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w:t>
            </w:r>
          </w:p>
        </w:tc>
      </w:tr>
      <w:tr w:rsidR="00EE4E22" w:rsidRPr="00900AC6" w14:paraId="59ED1851"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A90C7A" w14:textId="369D3D89" w:rsidR="00EE4E22" w:rsidRPr="00900AC6" w:rsidRDefault="00070DBE" w:rsidP="00EE4E22">
            <w:pPr>
              <w:spacing w:before="0" w:after="0" w:line="240" w:lineRule="auto"/>
              <w:jc w:val="left"/>
              <w:rPr>
                <w:rFonts w:cs="Arial"/>
                <w:color w:val="000000"/>
                <w:sz w:val="18"/>
                <w:szCs w:val="18"/>
              </w:rPr>
            </w:pPr>
            <w:r w:rsidRPr="00900AC6">
              <w:rPr>
                <w:rFonts w:cs="Arial"/>
                <w:color w:val="000000"/>
                <w:sz w:val="18"/>
                <w:szCs w:val="18"/>
              </w:rPr>
              <w:t>Un</w:t>
            </w:r>
            <w:r w:rsidR="00EE4E22" w:rsidRPr="00900AC6">
              <w:rPr>
                <w:rFonts w:cs="Arial"/>
                <w:color w:val="000000"/>
                <w:sz w:val="18"/>
                <w:szCs w:val="18"/>
              </w:rPr>
              <w:t>registered</w:t>
            </w:r>
          </w:p>
        </w:tc>
        <w:tc>
          <w:tcPr>
            <w:tcW w:w="0" w:type="auto"/>
            <w:noWrap/>
            <w:vAlign w:val="bottom"/>
            <w:hideMark/>
          </w:tcPr>
          <w:p w14:paraId="1950872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0" w:type="auto"/>
            <w:noWrap/>
            <w:vAlign w:val="bottom"/>
            <w:hideMark/>
          </w:tcPr>
          <w:p w14:paraId="415DAD0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0" w:type="auto"/>
            <w:noWrap/>
            <w:vAlign w:val="bottom"/>
            <w:hideMark/>
          </w:tcPr>
          <w:p w14:paraId="41C482F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17</w:t>
            </w:r>
          </w:p>
        </w:tc>
        <w:tc>
          <w:tcPr>
            <w:tcW w:w="0" w:type="auto"/>
            <w:noWrap/>
            <w:vAlign w:val="bottom"/>
            <w:hideMark/>
          </w:tcPr>
          <w:p w14:paraId="2AE052B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41</w:t>
            </w:r>
          </w:p>
        </w:tc>
        <w:tc>
          <w:tcPr>
            <w:tcW w:w="0" w:type="auto"/>
            <w:noWrap/>
            <w:vAlign w:val="bottom"/>
            <w:hideMark/>
          </w:tcPr>
          <w:p w14:paraId="7AD2C17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40.7</w:t>
            </w:r>
          </w:p>
        </w:tc>
        <w:tc>
          <w:tcPr>
            <w:tcW w:w="0" w:type="auto"/>
            <w:noWrap/>
            <w:vAlign w:val="bottom"/>
            <w:hideMark/>
          </w:tcPr>
          <w:p w14:paraId="025439B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37.6</w:t>
            </w:r>
          </w:p>
        </w:tc>
        <w:tc>
          <w:tcPr>
            <w:tcW w:w="0" w:type="auto"/>
            <w:noWrap/>
            <w:vAlign w:val="bottom"/>
            <w:hideMark/>
          </w:tcPr>
          <w:p w14:paraId="7437BCE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78.3</w:t>
            </w:r>
          </w:p>
        </w:tc>
        <w:tc>
          <w:tcPr>
            <w:tcW w:w="0" w:type="auto"/>
            <w:noWrap/>
            <w:vAlign w:val="bottom"/>
            <w:hideMark/>
          </w:tcPr>
          <w:p w14:paraId="1957FC4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20%</w:t>
            </w:r>
          </w:p>
        </w:tc>
        <w:tc>
          <w:tcPr>
            <w:tcW w:w="0" w:type="auto"/>
            <w:noWrap/>
            <w:vAlign w:val="bottom"/>
            <w:hideMark/>
          </w:tcPr>
          <w:p w14:paraId="5F7656C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52%</w:t>
            </w:r>
          </w:p>
        </w:tc>
      </w:tr>
      <w:tr w:rsidR="00EE4E22" w:rsidRPr="00900AC6" w14:paraId="3F6A8C95"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CAC273"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Total</w:t>
            </w:r>
          </w:p>
        </w:tc>
        <w:tc>
          <w:tcPr>
            <w:tcW w:w="0" w:type="auto"/>
            <w:noWrap/>
            <w:vAlign w:val="bottom"/>
            <w:hideMark/>
          </w:tcPr>
          <w:p w14:paraId="3892AC9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118</w:t>
            </w:r>
          </w:p>
        </w:tc>
        <w:tc>
          <w:tcPr>
            <w:tcW w:w="0" w:type="auto"/>
            <w:noWrap/>
            <w:vAlign w:val="bottom"/>
            <w:hideMark/>
          </w:tcPr>
          <w:p w14:paraId="6DF4E02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93</w:t>
            </w:r>
          </w:p>
        </w:tc>
        <w:tc>
          <w:tcPr>
            <w:tcW w:w="0" w:type="auto"/>
            <w:noWrap/>
            <w:vAlign w:val="bottom"/>
            <w:hideMark/>
          </w:tcPr>
          <w:p w14:paraId="6648C95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109</w:t>
            </w:r>
          </w:p>
        </w:tc>
        <w:tc>
          <w:tcPr>
            <w:tcW w:w="0" w:type="auto"/>
            <w:noWrap/>
            <w:vAlign w:val="bottom"/>
            <w:hideMark/>
          </w:tcPr>
          <w:p w14:paraId="11618C1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320</w:t>
            </w:r>
          </w:p>
        </w:tc>
        <w:tc>
          <w:tcPr>
            <w:tcW w:w="0" w:type="auto"/>
            <w:noWrap/>
            <w:vAlign w:val="bottom"/>
            <w:hideMark/>
          </w:tcPr>
          <w:p w14:paraId="664814A3"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761.6</w:t>
            </w:r>
          </w:p>
        </w:tc>
        <w:tc>
          <w:tcPr>
            <w:tcW w:w="0" w:type="auto"/>
            <w:noWrap/>
            <w:vAlign w:val="bottom"/>
            <w:hideMark/>
          </w:tcPr>
          <w:p w14:paraId="764C999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411.4</w:t>
            </w:r>
          </w:p>
        </w:tc>
        <w:tc>
          <w:tcPr>
            <w:tcW w:w="0" w:type="auto"/>
            <w:noWrap/>
            <w:vAlign w:val="bottom"/>
            <w:hideMark/>
          </w:tcPr>
          <w:p w14:paraId="73AD10A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1,173.0</w:t>
            </w:r>
          </w:p>
        </w:tc>
        <w:tc>
          <w:tcPr>
            <w:tcW w:w="0" w:type="auto"/>
            <w:noWrap/>
            <w:vAlign w:val="bottom"/>
            <w:hideMark/>
          </w:tcPr>
          <w:p w14:paraId="51654FA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37%</w:t>
            </w:r>
          </w:p>
        </w:tc>
        <w:tc>
          <w:tcPr>
            <w:tcW w:w="0" w:type="auto"/>
            <w:noWrap/>
            <w:vAlign w:val="bottom"/>
            <w:hideMark/>
          </w:tcPr>
          <w:p w14:paraId="36ADAA4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65%</w:t>
            </w:r>
          </w:p>
        </w:tc>
      </w:tr>
      <w:tr w:rsidR="00EE4E22" w:rsidRPr="00900AC6" w14:paraId="4019C478"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5A016B4"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w:t>
            </w:r>
          </w:p>
        </w:tc>
        <w:tc>
          <w:tcPr>
            <w:tcW w:w="0" w:type="auto"/>
            <w:noWrap/>
            <w:vAlign w:val="bottom"/>
            <w:hideMark/>
          </w:tcPr>
          <w:p w14:paraId="1993EAC8"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37%</w:t>
            </w:r>
          </w:p>
        </w:tc>
        <w:tc>
          <w:tcPr>
            <w:tcW w:w="0" w:type="auto"/>
            <w:noWrap/>
            <w:vAlign w:val="bottom"/>
            <w:hideMark/>
          </w:tcPr>
          <w:p w14:paraId="5AA2CA0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29%</w:t>
            </w:r>
          </w:p>
        </w:tc>
        <w:tc>
          <w:tcPr>
            <w:tcW w:w="0" w:type="auto"/>
            <w:noWrap/>
            <w:vAlign w:val="bottom"/>
            <w:hideMark/>
          </w:tcPr>
          <w:p w14:paraId="322C6FE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34%</w:t>
            </w:r>
          </w:p>
        </w:tc>
        <w:tc>
          <w:tcPr>
            <w:tcW w:w="0" w:type="auto"/>
            <w:noWrap/>
            <w:vAlign w:val="bottom"/>
            <w:hideMark/>
          </w:tcPr>
          <w:p w14:paraId="6DCE3EE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100%</w:t>
            </w:r>
          </w:p>
        </w:tc>
        <w:tc>
          <w:tcPr>
            <w:tcW w:w="0" w:type="auto"/>
            <w:noWrap/>
            <w:vAlign w:val="bottom"/>
            <w:hideMark/>
          </w:tcPr>
          <w:p w14:paraId="1C4FBDB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65%</w:t>
            </w:r>
          </w:p>
        </w:tc>
        <w:tc>
          <w:tcPr>
            <w:tcW w:w="0" w:type="auto"/>
            <w:noWrap/>
            <w:vAlign w:val="bottom"/>
            <w:hideMark/>
          </w:tcPr>
          <w:p w14:paraId="3A2D1BB9"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35%</w:t>
            </w:r>
          </w:p>
        </w:tc>
        <w:tc>
          <w:tcPr>
            <w:tcW w:w="0" w:type="auto"/>
            <w:noWrap/>
            <w:vAlign w:val="bottom"/>
            <w:hideMark/>
          </w:tcPr>
          <w:p w14:paraId="6F8D5BA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100%</w:t>
            </w:r>
          </w:p>
        </w:tc>
        <w:tc>
          <w:tcPr>
            <w:tcW w:w="0" w:type="auto"/>
            <w:noWrap/>
            <w:vAlign w:val="bottom"/>
            <w:hideMark/>
          </w:tcPr>
          <w:p w14:paraId="1D02E30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37%</w:t>
            </w:r>
          </w:p>
        </w:tc>
        <w:tc>
          <w:tcPr>
            <w:tcW w:w="0" w:type="auto"/>
            <w:noWrap/>
            <w:vAlign w:val="bottom"/>
            <w:hideMark/>
          </w:tcPr>
          <w:p w14:paraId="12CC3BAB"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65%</w:t>
            </w:r>
          </w:p>
        </w:tc>
      </w:tr>
    </w:tbl>
    <w:p w14:paraId="6226008A" w14:textId="77777777" w:rsidR="00151568" w:rsidRPr="00900AC6" w:rsidRDefault="00151568" w:rsidP="00151568">
      <w:pPr>
        <w:rPr>
          <w:i/>
          <w:iCs/>
          <w:sz w:val="18"/>
          <w:szCs w:val="22"/>
        </w:rPr>
      </w:pPr>
      <w:r w:rsidRPr="00900AC6">
        <w:rPr>
          <w:i/>
          <w:iCs/>
          <w:sz w:val="18"/>
          <w:szCs w:val="22"/>
        </w:rPr>
        <w:t>Source: AYGM 2025</w:t>
      </w:r>
    </w:p>
    <w:p w14:paraId="11CE9B7A" w14:textId="77777777" w:rsidR="004E188C" w:rsidRPr="00900AC6" w:rsidRDefault="004E188C" w:rsidP="001911D6">
      <w:pPr>
        <w:pStyle w:val="Heading2"/>
        <w:ind w:left="1080"/>
      </w:pPr>
    </w:p>
    <w:p w14:paraId="6FFCC4D5" w14:textId="1422B035" w:rsidR="00EE4E22" w:rsidRPr="00900AC6" w:rsidRDefault="00EE4E22" w:rsidP="00467560">
      <w:pPr>
        <w:pStyle w:val="Heading2"/>
        <w:numPr>
          <w:ilvl w:val="1"/>
          <w:numId w:val="2"/>
        </w:numPr>
      </w:pPr>
      <w:bookmarkStart w:id="62" w:name="_Toc216938047"/>
      <w:r w:rsidRPr="00900AC6">
        <w:t>Impacts on Private Parcels</w:t>
      </w:r>
      <w:bookmarkEnd w:id="62"/>
    </w:p>
    <w:p w14:paraId="4F18014F" w14:textId="77777777" w:rsidR="00EE4E22" w:rsidRPr="00900AC6" w:rsidRDefault="00EE4E22" w:rsidP="00EE4E22">
      <w:r w:rsidRPr="00900AC6">
        <w:t>The project's impact on private parcels can be summarized as follows:</w:t>
      </w:r>
    </w:p>
    <w:p w14:paraId="66F71D1F" w14:textId="77777777" w:rsidR="00EE4E22" w:rsidRPr="00900AC6" w:rsidRDefault="00EE4E22" w:rsidP="00EE4E22">
      <w:r w:rsidRPr="00900AC6">
        <w:t>The total number of affected parcels is 209.</w:t>
      </w:r>
    </w:p>
    <w:p w14:paraId="31251DE8" w14:textId="77777777" w:rsidR="00EE4E22" w:rsidRPr="00900AC6" w:rsidRDefault="00EE4E22" w:rsidP="00335EF2">
      <w:pPr>
        <w:numPr>
          <w:ilvl w:val="0"/>
          <w:numId w:val="22"/>
        </w:numPr>
        <w:contextualSpacing/>
      </w:pPr>
      <w:r w:rsidRPr="00900AC6">
        <w:t>7 settlements in Istanbul province (Yeşilbayır, Karaağaç, Bahsayiş, Ferhatpaşa, Kaleiçi, Nakkaş, Çayırdere) and 2 settlements in Tekirdağ province (Gazimustafakemalpaşa, İstasyon) are affected</w:t>
      </w:r>
    </w:p>
    <w:p w14:paraId="77F9197B" w14:textId="77777777" w:rsidR="00EE4E22" w:rsidRPr="00900AC6" w:rsidRDefault="00EE4E22" w:rsidP="00335EF2">
      <w:pPr>
        <w:numPr>
          <w:ilvl w:val="0"/>
          <w:numId w:val="22"/>
        </w:numPr>
        <w:contextualSpacing/>
      </w:pPr>
      <w:r w:rsidRPr="00900AC6">
        <w:t>The total affected area is 426 decares, and the expropriated land corresponds to an average of 23% of the total parcel-based land registry area.</w:t>
      </w:r>
    </w:p>
    <w:p w14:paraId="2A537979" w14:textId="361E4C8A" w:rsidR="00EE4E22" w:rsidRPr="00900AC6" w:rsidRDefault="00EE4E22" w:rsidP="00335EF2">
      <w:pPr>
        <w:numPr>
          <w:ilvl w:val="0"/>
          <w:numId w:val="22"/>
        </w:numPr>
        <w:contextualSpacing/>
      </w:pPr>
      <w:r w:rsidRPr="00900AC6">
        <w:t>The settlements most affected in terms of area are Ferhatpaşa (1</w:t>
      </w:r>
      <w:r w:rsidR="0068052A" w:rsidRPr="00900AC6">
        <w:t>17</w:t>
      </w:r>
      <w:r w:rsidRPr="00900AC6">
        <w:t xml:space="preserve"> decares), Yeşilbayır (110 decares), Kaleiçi (65 decares), Çayırdere (59 decares), Bahşayiş (38 decares), and İstasyon (21 decares). Gazimustafakemalpaşa and Karaağaç (5 decares) and Nakkaş (2 decares) are the least affected settlements.</w:t>
      </w:r>
    </w:p>
    <w:p w14:paraId="5F67DF1D" w14:textId="77777777" w:rsidR="00EE4E22" w:rsidRPr="00900AC6" w:rsidRDefault="00EE4E22" w:rsidP="00335EF2">
      <w:pPr>
        <w:numPr>
          <w:ilvl w:val="0"/>
          <w:numId w:val="22"/>
        </w:numPr>
        <w:contextualSpacing/>
      </w:pPr>
      <w:r w:rsidRPr="00900AC6">
        <w:t>The total number of shareholders is 1039, of which 457 (44%) are women, 493 (47%) are men, and the rest are legal entities.</w:t>
      </w:r>
    </w:p>
    <w:p w14:paraId="2EE7324E" w14:textId="7F026821" w:rsidR="00EE4E22" w:rsidRPr="00900AC6" w:rsidRDefault="00EE4E22" w:rsidP="00335EF2">
      <w:pPr>
        <w:numPr>
          <w:ilvl w:val="0"/>
          <w:numId w:val="22"/>
        </w:numPr>
        <w:contextualSpacing/>
      </w:pPr>
      <w:r w:rsidRPr="00900AC6">
        <w:t xml:space="preserve">When the impact on land acquisition is examined for 209 parcels, 41 parcels (20%) are fully affected, 82 parcels (39%) have between 20% and 99% of their area </w:t>
      </w:r>
      <w:r w:rsidR="00FB7CDA" w:rsidRPr="00900AC6">
        <w:t>impacted</w:t>
      </w:r>
      <w:r w:rsidRPr="00900AC6">
        <w:t xml:space="preserve">, and 86 parcels (41%) have less than 20% of their total registered area </w:t>
      </w:r>
      <w:r w:rsidR="00FB7CDA" w:rsidRPr="00900AC6">
        <w:t>impacted</w:t>
      </w:r>
      <w:r w:rsidRPr="00900AC6">
        <w:t>.</w:t>
      </w:r>
    </w:p>
    <w:p w14:paraId="573EAE73" w14:textId="52DA741F" w:rsidR="008233F4" w:rsidRPr="00900AC6" w:rsidRDefault="008233F4" w:rsidP="00335EF2">
      <w:pPr>
        <w:numPr>
          <w:ilvl w:val="0"/>
          <w:numId w:val="22"/>
        </w:numPr>
        <w:contextualSpacing/>
      </w:pPr>
      <w:r w:rsidRPr="00900AC6">
        <w:t>The average area affected per parcel is 2 decares, while the median is 1 decare, suggesting that the overall land take per parcel remains limited in scale</w:t>
      </w:r>
    </w:p>
    <w:p w14:paraId="651E5FBB" w14:textId="77777777" w:rsidR="00EE4E22" w:rsidRPr="00900AC6" w:rsidRDefault="00EE4E22" w:rsidP="00335EF2">
      <w:pPr>
        <w:numPr>
          <w:ilvl w:val="0"/>
          <w:numId w:val="22"/>
        </w:numPr>
        <w:contextualSpacing/>
      </w:pPr>
      <w:r w:rsidRPr="00900AC6">
        <w:t xml:space="preserve">The average minimum affected area per parcel ranges from 0.01 decares (10 meters) to a maximum of 21 decares. </w:t>
      </w:r>
    </w:p>
    <w:p w14:paraId="594B6E29" w14:textId="77777777" w:rsidR="00EE4E22" w:rsidRPr="00900AC6" w:rsidRDefault="00EE4E22" w:rsidP="00335EF2">
      <w:pPr>
        <w:numPr>
          <w:ilvl w:val="0"/>
          <w:numId w:val="22"/>
        </w:numPr>
        <w:contextualSpacing/>
      </w:pPr>
      <w:r>
        <w:t>The acquisition of private parcels has been completed in Gazimustafakemalpaşa and İstasyon, while the process is ongoing in other settlements.</w:t>
      </w:r>
    </w:p>
    <w:p w14:paraId="3DCE03F2" w14:textId="77777777" w:rsidR="00EE4E22" w:rsidRPr="00900AC6" w:rsidRDefault="00EE4E22" w:rsidP="00EE4E22"/>
    <w:p w14:paraId="515BBAE5" w14:textId="77777777" w:rsidR="00EE4E22" w:rsidRPr="00900AC6" w:rsidRDefault="00EE4E22" w:rsidP="00EE4E22"/>
    <w:p w14:paraId="5B73A75E" w14:textId="77777777" w:rsidR="008F1000" w:rsidRPr="00900AC6" w:rsidRDefault="008F1000" w:rsidP="008F1000"/>
    <w:p w14:paraId="4157367D" w14:textId="215260EC" w:rsidR="008F1000" w:rsidRPr="00900AC6" w:rsidRDefault="008F1000" w:rsidP="00467560">
      <w:pPr>
        <w:tabs>
          <w:tab w:val="left" w:pos="4140"/>
        </w:tabs>
      </w:pPr>
      <w:r w:rsidRPr="00900AC6">
        <w:tab/>
      </w:r>
    </w:p>
    <w:p w14:paraId="237A27B8" w14:textId="49D23BF1" w:rsidR="008F1000" w:rsidRPr="00900AC6" w:rsidRDefault="008F1000" w:rsidP="00467560">
      <w:pPr>
        <w:tabs>
          <w:tab w:val="left" w:pos="4140"/>
        </w:tabs>
        <w:sectPr w:rsidR="008F1000" w:rsidRPr="00900AC6" w:rsidSect="00EE4E22">
          <w:pgSz w:w="11906" w:h="16838"/>
          <w:pgMar w:top="1134" w:right="1134" w:bottom="1134" w:left="1134" w:header="680" w:footer="680" w:gutter="0"/>
          <w:cols w:space="708"/>
          <w:docGrid w:linePitch="360"/>
        </w:sectPr>
      </w:pPr>
      <w:r w:rsidRPr="00900AC6">
        <w:tab/>
      </w:r>
    </w:p>
    <w:p w14:paraId="2052784A" w14:textId="6D006174" w:rsidR="00EE4E22" w:rsidRPr="00900AC6" w:rsidRDefault="00EE4E22" w:rsidP="00EE4E22">
      <w:pPr>
        <w:keepNext/>
        <w:tabs>
          <w:tab w:val="left" w:pos="3808"/>
        </w:tabs>
        <w:spacing w:after="0" w:line="240" w:lineRule="auto"/>
        <w:rPr>
          <w:iCs/>
          <w:color w:val="000000" w:themeColor="text1"/>
          <w:szCs w:val="18"/>
        </w:rPr>
      </w:pPr>
    </w:p>
    <w:p w14:paraId="44DAEE79" w14:textId="5ECEF45D" w:rsidR="00D8514F" w:rsidRPr="00900AC6" w:rsidRDefault="00D8514F" w:rsidP="00D8514F">
      <w:pPr>
        <w:pStyle w:val="Caption"/>
        <w:keepNext/>
      </w:pPr>
      <w:bookmarkStart w:id="63" w:name="_Toc212196944"/>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5</w:t>
      </w:r>
      <w:r w:rsidR="00C878C7" w:rsidRPr="00900AC6">
        <w:fldChar w:fldCharType="end"/>
      </w:r>
      <w:r w:rsidRPr="00900AC6">
        <w:t xml:space="preserve"> Impact of Acquisition on Private Parcels</w:t>
      </w:r>
      <w:bookmarkEnd w:id="63"/>
    </w:p>
    <w:tbl>
      <w:tblPr>
        <w:tblStyle w:val="ListTable3-Accent1"/>
        <w:tblW w:w="0" w:type="auto"/>
        <w:tblLayout w:type="fixed"/>
        <w:tblLook w:val="04A0" w:firstRow="1" w:lastRow="0" w:firstColumn="1" w:lastColumn="0" w:noHBand="0" w:noVBand="1"/>
      </w:tblPr>
      <w:tblGrid>
        <w:gridCol w:w="457"/>
        <w:gridCol w:w="872"/>
        <w:gridCol w:w="1410"/>
        <w:gridCol w:w="2065"/>
        <w:gridCol w:w="775"/>
        <w:gridCol w:w="706"/>
        <w:gridCol w:w="1407"/>
        <w:gridCol w:w="1493"/>
        <w:gridCol w:w="733"/>
        <w:gridCol w:w="1119"/>
        <w:gridCol w:w="1115"/>
        <w:gridCol w:w="1064"/>
        <w:gridCol w:w="1060"/>
      </w:tblGrid>
      <w:tr w:rsidR="00EE4E22" w:rsidRPr="00900AC6" w14:paraId="3A8EDABC" w14:textId="77777777" w:rsidTr="0016450D">
        <w:trPr>
          <w:cnfStyle w:val="100000000000" w:firstRow="1" w:lastRow="0" w:firstColumn="0" w:lastColumn="0" w:oddVBand="0" w:evenVBand="0" w:oddHBand="0" w:evenHBand="0" w:firstRowFirstColumn="0" w:firstRowLastColumn="0" w:lastRowFirstColumn="0" w:lastRowLastColumn="0"/>
          <w:trHeight w:val="1440"/>
        </w:trPr>
        <w:tc>
          <w:tcPr>
            <w:cnfStyle w:val="001000000100" w:firstRow="0" w:lastRow="0" w:firstColumn="1" w:lastColumn="0" w:oddVBand="0" w:evenVBand="0" w:oddHBand="0" w:evenHBand="0" w:firstRowFirstColumn="1" w:firstRowLastColumn="0" w:lastRowFirstColumn="0" w:lastRowLastColumn="0"/>
            <w:tcW w:w="457" w:type="dxa"/>
            <w:noWrap/>
            <w:hideMark/>
          </w:tcPr>
          <w:p w14:paraId="16DD7C70" w14:textId="77777777" w:rsidR="00EE4E22" w:rsidRPr="00900AC6" w:rsidRDefault="00EE4E22" w:rsidP="00EE4E22">
            <w:pPr>
              <w:spacing w:before="0" w:after="0" w:line="240" w:lineRule="auto"/>
              <w:jc w:val="center"/>
              <w:rPr>
                <w:rFonts w:cs="Arial"/>
                <w:sz w:val="18"/>
                <w:szCs w:val="18"/>
              </w:rPr>
            </w:pPr>
            <w:r w:rsidRPr="00900AC6">
              <w:rPr>
                <w:rFonts w:cs="Arial"/>
                <w:sz w:val="18"/>
                <w:szCs w:val="18"/>
              </w:rPr>
              <w:t>No</w:t>
            </w:r>
          </w:p>
        </w:tc>
        <w:tc>
          <w:tcPr>
            <w:tcW w:w="872" w:type="dxa"/>
            <w:noWrap/>
            <w:hideMark/>
          </w:tcPr>
          <w:p w14:paraId="49FB8817"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1410" w:type="dxa"/>
            <w:noWrap/>
            <w:hideMark/>
          </w:tcPr>
          <w:p w14:paraId="51A0A50F"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2065" w:type="dxa"/>
            <w:noWrap/>
            <w:hideMark/>
          </w:tcPr>
          <w:p w14:paraId="1AE90DF6"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775" w:type="dxa"/>
            <w:hideMark/>
          </w:tcPr>
          <w:p w14:paraId="79C96437" w14:textId="21190DDC" w:rsidR="00EE4E22" w:rsidRPr="00900AC6" w:rsidRDefault="00070DBE"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Parcel</w:t>
            </w:r>
          </w:p>
        </w:tc>
        <w:tc>
          <w:tcPr>
            <w:tcW w:w="706" w:type="dxa"/>
            <w:hideMark/>
          </w:tcPr>
          <w:p w14:paraId="3E16879E"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Land Registry Area (Decares)</w:t>
            </w:r>
          </w:p>
        </w:tc>
        <w:tc>
          <w:tcPr>
            <w:tcW w:w="1407" w:type="dxa"/>
            <w:hideMark/>
          </w:tcPr>
          <w:p w14:paraId="015D9923" w14:textId="77777777" w:rsidR="00EE4E22" w:rsidRPr="00900AC6" w:rsidRDefault="00EE4E22" w:rsidP="00EE4E22">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Area (Decares)</w:t>
            </w:r>
          </w:p>
        </w:tc>
        <w:tc>
          <w:tcPr>
            <w:tcW w:w="1493" w:type="dxa"/>
            <w:hideMark/>
          </w:tcPr>
          <w:p w14:paraId="7EC873EE"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Ratio of Expropriated Area to Parcel Size %</w:t>
            </w:r>
          </w:p>
        </w:tc>
        <w:tc>
          <w:tcPr>
            <w:tcW w:w="733" w:type="dxa"/>
            <w:hideMark/>
          </w:tcPr>
          <w:p w14:paraId="6B1475B5" w14:textId="1C2C0753"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w:t>
            </w:r>
            <w:r w:rsidR="00070DBE" w:rsidRPr="00900AC6">
              <w:rPr>
                <w:rFonts w:cs="Arial"/>
                <w:sz w:val="18"/>
                <w:szCs w:val="18"/>
              </w:rPr>
              <w:t xml:space="preserve"> of Total Shareholder</w:t>
            </w:r>
          </w:p>
        </w:tc>
        <w:tc>
          <w:tcPr>
            <w:tcW w:w="1119" w:type="dxa"/>
            <w:hideMark/>
          </w:tcPr>
          <w:p w14:paraId="0AF49D10"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Affected Area per Parcel (Decares)</w:t>
            </w:r>
          </w:p>
        </w:tc>
        <w:tc>
          <w:tcPr>
            <w:tcW w:w="1115" w:type="dxa"/>
            <w:hideMark/>
          </w:tcPr>
          <w:p w14:paraId="653A2F79"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Median Area Affected per Parcel (Decares)</w:t>
            </w:r>
          </w:p>
        </w:tc>
        <w:tc>
          <w:tcPr>
            <w:tcW w:w="1064" w:type="dxa"/>
            <w:hideMark/>
          </w:tcPr>
          <w:p w14:paraId="043C2BCC"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Number of Shareholders per Parcel</w:t>
            </w:r>
          </w:p>
        </w:tc>
        <w:tc>
          <w:tcPr>
            <w:tcW w:w="1060" w:type="dxa"/>
            <w:hideMark/>
          </w:tcPr>
          <w:p w14:paraId="1368E7BC"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Parcel Area per Shareholder (Decares)</w:t>
            </w:r>
          </w:p>
        </w:tc>
      </w:tr>
      <w:tr w:rsidR="00EE4E22" w:rsidRPr="00900AC6" w14:paraId="1EFC56B6"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156A240F"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1</w:t>
            </w:r>
          </w:p>
        </w:tc>
        <w:tc>
          <w:tcPr>
            <w:tcW w:w="872" w:type="dxa"/>
            <w:noWrap/>
            <w:hideMark/>
          </w:tcPr>
          <w:p w14:paraId="23F60B0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31129CA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2065" w:type="dxa"/>
            <w:noWrap/>
            <w:hideMark/>
          </w:tcPr>
          <w:p w14:paraId="3210B5F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775" w:type="dxa"/>
            <w:noWrap/>
            <w:hideMark/>
          </w:tcPr>
          <w:p w14:paraId="4620C16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49</w:t>
            </w:r>
          </w:p>
        </w:tc>
        <w:tc>
          <w:tcPr>
            <w:tcW w:w="706" w:type="dxa"/>
            <w:noWrap/>
            <w:hideMark/>
          </w:tcPr>
          <w:p w14:paraId="71A7967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428</w:t>
            </w:r>
          </w:p>
        </w:tc>
        <w:tc>
          <w:tcPr>
            <w:tcW w:w="1407" w:type="dxa"/>
            <w:noWrap/>
            <w:hideMark/>
          </w:tcPr>
          <w:p w14:paraId="4544CA4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109.9</w:t>
            </w:r>
          </w:p>
        </w:tc>
        <w:tc>
          <w:tcPr>
            <w:tcW w:w="1493" w:type="dxa"/>
            <w:noWrap/>
            <w:hideMark/>
          </w:tcPr>
          <w:p w14:paraId="7B108DF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26%</w:t>
            </w:r>
          </w:p>
        </w:tc>
        <w:tc>
          <w:tcPr>
            <w:tcW w:w="733" w:type="dxa"/>
            <w:noWrap/>
            <w:hideMark/>
          </w:tcPr>
          <w:p w14:paraId="4522E87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194</w:t>
            </w:r>
          </w:p>
        </w:tc>
        <w:tc>
          <w:tcPr>
            <w:tcW w:w="1119" w:type="dxa"/>
            <w:noWrap/>
            <w:vAlign w:val="center"/>
            <w:hideMark/>
          </w:tcPr>
          <w:p w14:paraId="673DE03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2.2 </w:t>
            </w:r>
          </w:p>
        </w:tc>
        <w:tc>
          <w:tcPr>
            <w:tcW w:w="1115" w:type="dxa"/>
            <w:noWrap/>
            <w:hideMark/>
          </w:tcPr>
          <w:p w14:paraId="4BD0ACC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64" w:type="dxa"/>
            <w:noWrap/>
            <w:hideMark/>
          </w:tcPr>
          <w:p w14:paraId="1F800FC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1060" w:type="dxa"/>
            <w:noWrap/>
            <w:hideMark/>
          </w:tcPr>
          <w:p w14:paraId="0EE915F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0.6</w:t>
            </w:r>
          </w:p>
        </w:tc>
      </w:tr>
      <w:tr w:rsidR="00EE4E22" w:rsidRPr="00900AC6" w14:paraId="0967B6DF"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51973D83"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2</w:t>
            </w:r>
          </w:p>
        </w:tc>
        <w:tc>
          <w:tcPr>
            <w:tcW w:w="872" w:type="dxa"/>
            <w:noWrap/>
            <w:hideMark/>
          </w:tcPr>
          <w:p w14:paraId="321FA9A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03BD189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2065" w:type="dxa"/>
            <w:noWrap/>
            <w:hideMark/>
          </w:tcPr>
          <w:p w14:paraId="0864D19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775" w:type="dxa"/>
            <w:noWrap/>
            <w:hideMark/>
          </w:tcPr>
          <w:p w14:paraId="1EC94FF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706" w:type="dxa"/>
            <w:noWrap/>
            <w:hideMark/>
          </w:tcPr>
          <w:p w14:paraId="2C0CB25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29.1</w:t>
            </w:r>
          </w:p>
        </w:tc>
        <w:tc>
          <w:tcPr>
            <w:tcW w:w="1407" w:type="dxa"/>
            <w:noWrap/>
            <w:hideMark/>
          </w:tcPr>
          <w:p w14:paraId="7E22424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5.3</w:t>
            </w:r>
          </w:p>
        </w:tc>
        <w:tc>
          <w:tcPr>
            <w:tcW w:w="1493" w:type="dxa"/>
            <w:noWrap/>
            <w:hideMark/>
          </w:tcPr>
          <w:p w14:paraId="035601C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18%</w:t>
            </w:r>
          </w:p>
        </w:tc>
        <w:tc>
          <w:tcPr>
            <w:tcW w:w="733" w:type="dxa"/>
            <w:noWrap/>
            <w:hideMark/>
          </w:tcPr>
          <w:p w14:paraId="158FE520"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65</w:t>
            </w:r>
          </w:p>
        </w:tc>
        <w:tc>
          <w:tcPr>
            <w:tcW w:w="1119" w:type="dxa"/>
            <w:noWrap/>
            <w:vAlign w:val="center"/>
            <w:hideMark/>
          </w:tcPr>
          <w:p w14:paraId="4C55B35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0.4 </w:t>
            </w:r>
          </w:p>
        </w:tc>
        <w:tc>
          <w:tcPr>
            <w:tcW w:w="1115" w:type="dxa"/>
            <w:noWrap/>
            <w:hideMark/>
          </w:tcPr>
          <w:p w14:paraId="0ECD418F"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64" w:type="dxa"/>
            <w:noWrap/>
            <w:hideMark/>
          </w:tcPr>
          <w:p w14:paraId="7358CC9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1060" w:type="dxa"/>
            <w:noWrap/>
            <w:hideMark/>
          </w:tcPr>
          <w:p w14:paraId="30AD74D4"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0.1</w:t>
            </w:r>
          </w:p>
        </w:tc>
      </w:tr>
      <w:tr w:rsidR="00EE4E22" w:rsidRPr="00900AC6" w14:paraId="3067EB0D"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6ADF31EC"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3</w:t>
            </w:r>
          </w:p>
        </w:tc>
        <w:tc>
          <w:tcPr>
            <w:tcW w:w="872" w:type="dxa"/>
            <w:noWrap/>
            <w:hideMark/>
          </w:tcPr>
          <w:p w14:paraId="0F8B0B5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643E018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2065" w:type="dxa"/>
            <w:noWrap/>
            <w:hideMark/>
          </w:tcPr>
          <w:p w14:paraId="39CCC553"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775" w:type="dxa"/>
            <w:noWrap/>
            <w:hideMark/>
          </w:tcPr>
          <w:p w14:paraId="7FBAC69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706" w:type="dxa"/>
            <w:noWrap/>
            <w:hideMark/>
          </w:tcPr>
          <w:p w14:paraId="3B62371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157.1</w:t>
            </w:r>
          </w:p>
        </w:tc>
        <w:tc>
          <w:tcPr>
            <w:tcW w:w="1407" w:type="dxa"/>
            <w:noWrap/>
            <w:hideMark/>
          </w:tcPr>
          <w:p w14:paraId="41E9823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37.9</w:t>
            </w:r>
          </w:p>
        </w:tc>
        <w:tc>
          <w:tcPr>
            <w:tcW w:w="1493" w:type="dxa"/>
            <w:noWrap/>
            <w:hideMark/>
          </w:tcPr>
          <w:p w14:paraId="36347B2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24%</w:t>
            </w:r>
          </w:p>
        </w:tc>
        <w:tc>
          <w:tcPr>
            <w:tcW w:w="733" w:type="dxa"/>
            <w:noWrap/>
            <w:hideMark/>
          </w:tcPr>
          <w:p w14:paraId="1665497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25</w:t>
            </w:r>
          </w:p>
        </w:tc>
        <w:tc>
          <w:tcPr>
            <w:tcW w:w="1119" w:type="dxa"/>
            <w:noWrap/>
            <w:vAlign w:val="center"/>
            <w:hideMark/>
          </w:tcPr>
          <w:p w14:paraId="46C0C40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4.7 </w:t>
            </w:r>
          </w:p>
        </w:tc>
        <w:tc>
          <w:tcPr>
            <w:tcW w:w="1115" w:type="dxa"/>
            <w:noWrap/>
            <w:hideMark/>
          </w:tcPr>
          <w:p w14:paraId="6C2C4FC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1064" w:type="dxa"/>
            <w:noWrap/>
            <w:hideMark/>
          </w:tcPr>
          <w:p w14:paraId="7AFD50F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1060" w:type="dxa"/>
            <w:noWrap/>
            <w:hideMark/>
          </w:tcPr>
          <w:p w14:paraId="6318259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r>
      <w:tr w:rsidR="00EE4E22" w:rsidRPr="00900AC6" w14:paraId="76EFB512"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1DB12499"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4</w:t>
            </w:r>
          </w:p>
        </w:tc>
        <w:tc>
          <w:tcPr>
            <w:tcW w:w="872" w:type="dxa"/>
            <w:noWrap/>
            <w:hideMark/>
          </w:tcPr>
          <w:p w14:paraId="2FD5B10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33F4991B"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2065" w:type="dxa"/>
            <w:noWrap/>
            <w:hideMark/>
          </w:tcPr>
          <w:p w14:paraId="49A2728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775" w:type="dxa"/>
            <w:noWrap/>
            <w:hideMark/>
          </w:tcPr>
          <w:p w14:paraId="781191F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41</w:t>
            </w:r>
          </w:p>
        </w:tc>
        <w:tc>
          <w:tcPr>
            <w:tcW w:w="706" w:type="dxa"/>
            <w:noWrap/>
            <w:hideMark/>
          </w:tcPr>
          <w:p w14:paraId="5518BB04"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419</w:t>
            </w:r>
          </w:p>
        </w:tc>
        <w:tc>
          <w:tcPr>
            <w:tcW w:w="1407" w:type="dxa"/>
            <w:noWrap/>
            <w:hideMark/>
          </w:tcPr>
          <w:p w14:paraId="30CB7B0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120.9</w:t>
            </w:r>
          </w:p>
        </w:tc>
        <w:tc>
          <w:tcPr>
            <w:tcW w:w="1493" w:type="dxa"/>
            <w:noWrap/>
            <w:hideMark/>
          </w:tcPr>
          <w:p w14:paraId="093B3E3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29%</w:t>
            </w:r>
          </w:p>
        </w:tc>
        <w:tc>
          <w:tcPr>
            <w:tcW w:w="733" w:type="dxa"/>
            <w:noWrap/>
            <w:hideMark/>
          </w:tcPr>
          <w:p w14:paraId="40CF98A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282</w:t>
            </w:r>
          </w:p>
        </w:tc>
        <w:tc>
          <w:tcPr>
            <w:tcW w:w="1119" w:type="dxa"/>
            <w:noWrap/>
            <w:vAlign w:val="center"/>
            <w:hideMark/>
          </w:tcPr>
          <w:p w14:paraId="772121F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2.9 </w:t>
            </w:r>
          </w:p>
        </w:tc>
        <w:tc>
          <w:tcPr>
            <w:tcW w:w="1115" w:type="dxa"/>
            <w:noWrap/>
            <w:hideMark/>
          </w:tcPr>
          <w:p w14:paraId="4D215AB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1064" w:type="dxa"/>
            <w:noWrap/>
            <w:hideMark/>
          </w:tcPr>
          <w:p w14:paraId="13A147A4"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1060" w:type="dxa"/>
            <w:noWrap/>
            <w:hideMark/>
          </w:tcPr>
          <w:p w14:paraId="2D46246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0.4</w:t>
            </w:r>
          </w:p>
        </w:tc>
      </w:tr>
      <w:tr w:rsidR="00EE4E22" w:rsidRPr="00900AC6" w14:paraId="6BF9C59B"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65026714"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5</w:t>
            </w:r>
          </w:p>
        </w:tc>
        <w:tc>
          <w:tcPr>
            <w:tcW w:w="872" w:type="dxa"/>
            <w:noWrap/>
            <w:hideMark/>
          </w:tcPr>
          <w:p w14:paraId="283947B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38808B4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2065" w:type="dxa"/>
            <w:noWrap/>
            <w:hideMark/>
          </w:tcPr>
          <w:p w14:paraId="366BCFD3"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775" w:type="dxa"/>
            <w:noWrap/>
            <w:hideMark/>
          </w:tcPr>
          <w:p w14:paraId="6110B1D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44</w:t>
            </w:r>
          </w:p>
        </w:tc>
        <w:tc>
          <w:tcPr>
            <w:tcW w:w="706" w:type="dxa"/>
            <w:noWrap/>
            <w:hideMark/>
          </w:tcPr>
          <w:p w14:paraId="5884277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550.8</w:t>
            </w:r>
          </w:p>
        </w:tc>
        <w:tc>
          <w:tcPr>
            <w:tcW w:w="1407" w:type="dxa"/>
            <w:noWrap/>
            <w:hideMark/>
          </w:tcPr>
          <w:p w14:paraId="60EA618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64.7</w:t>
            </w:r>
          </w:p>
        </w:tc>
        <w:tc>
          <w:tcPr>
            <w:tcW w:w="1493" w:type="dxa"/>
            <w:noWrap/>
            <w:hideMark/>
          </w:tcPr>
          <w:p w14:paraId="1AABA64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12%</w:t>
            </w:r>
          </w:p>
        </w:tc>
        <w:tc>
          <w:tcPr>
            <w:tcW w:w="733" w:type="dxa"/>
            <w:noWrap/>
            <w:hideMark/>
          </w:tcPr>
          <w:p w14:paraId="461784E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379</w:t>
            </w:r>
          </w:p>
        </w:tc>
        <w:tc>
          <w:tcPr>
            <w:tcW w:w="1119" w:type="dxa"/>
            <w:noWrap/>
            <w:vAlign w:val="center"/>
            <w:hideMark/>
          </w:tcPr>
          <w:p w14:paraId="0F5377B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1.5 </w:t>
            </w:r>
          </w:p>
        </w:tc>
        <w:tc>
          <w:tcPr>
            <w:tcW w:w="1115" w:type="dxa"/>
            <w:noWrap/>
            <w:hideMark/>
          </w:tcPr>
          <w:p w14:paraId="1023F4A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64" w:type="dxa"/>
            <w:noWrap/>
            <w:hideMark/>
          </w:tcPr>
          <w:p w14:paraId="4E6E8B3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1060" w:type="dxa"/>
            <w:noWrap/>
            <w:hideMark/>
          </w:tcPr>
          <w:p w14:paraId="01DF3B7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0.2</w:t>
            </w:r>
          </w:p>
        </w:tc>
      </w:tr>
      <w:tr w:rsidR="00EE4E22" w:rsidRPr="00900AC6" w14:paraId="524EA662"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681EC90A"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6</w:t>
            </w:r>
          </w:p>
        </w:tc>
        <w:tc>
          <w:tcPr>
            <w:tcW w:w="872" w:type="dxa"/>
            <w:noWrap/>
            <w:hideMark/>
          </w:tcPr>
          <w:p w14:paraId="00136D9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0460BF8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2065" w:type="dxa"/>
            <w:noWrap/>
            <w:hideMark/>
          </w:tcPr>
          <w:p w14:paraId="0E9F9CC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775" w:type="dxa"/>
            <w:noWrap/>
            <w:hideMark/>
          </w:tcPr>
          <w:p w14:paraId="1C4EF29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706" w:type="dxa"/>
            <w:noWrap/>
            <w:hideMark/>
          </w:tcPr>
          <w:p w14:paraId="1BBCEF74"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6.3</w:t>
            </w:r>
          </w:p>
        </w:tc>
        <w:tc>
          <w:tcPr>
            <w:tcW w:w="1407" w:type="dxa"/>
            <w:noWrap/>
            <w:hideMark/>
          </w:tcPr>
          <w:p w14:paraId="3A3AF4A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1493" w:type="dxa"/>
            <w:noWrap/>
            <w:hideMark/>
          </w:tcPr>
          <w:p w14:paraId="02C9924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24%</w:t>
            </w:r>
          </w:p>
        </w:tc>
        <w:tc>
          <w:tcPr>
            <w:tcW w:w="733" w:type="dxa"/>
            <w:noWrap/>
            <w:hideMark/>
          </w:tcPr>
          <w:p w14:paraId="09FC6F54"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119" w:type="dxa"/>
            <w:noWrap/>
            <w:vAlign w:val="center"/>
            <w:hideMark/>
          </w:tcPr>
          <w:p w14:paraId="3447A75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1.5 </w:t>
            </w:r>
          </w:p>
        </w:tc>
        <w:tc>
          <w:tcPr>
            <w:tcW w:w="1115" w:type="dxa"/>
            <w:noWrap/>
            <w:hideMark/>
          </w:tcPr>
          <w:p w14:paraId="3BEB5318"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1064" w:type="dxa"/>
            <w:noWrap/>
            <w:hideMark/>
          </w:tcPr>
          <w:p w14:paraId="4DDF8789"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60" w:type="dxa"/>
            <w:noWrap/>
            <w:hideMark/>
          </w:tcPr>
          <w:p w14:paraId="135F83C4"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r>
      <w:tr w:rsidR="00EE4E22" w:rsidRPr="00900AC6" w14:paraId="601C1C9E"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2E51CF93"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7</w:t>
            </w:r>
          </w:p>
        </w:tc>
        <w:tc>
          <w:tcPr>
            <w:tcW w:w="872" w:type="dxa"/>
            <w:noWrap/>
            <w:hideMark/>
          </w:tcPr>
          <w:p w14:paraId="1395094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5792B313"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2065" w:type="dxa"/>
            <w:noWrap/>
            <w:hideMark/>
          </w:tcPr>
          <w:p w14:paraId="31ECD38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775" w:type="dxa"/>
            <w:noWrap/>
            <w:hideMark/>
          </w:tcPr>
          <w:p w14:paraId="657B533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706" w:type="dxa"/>
            <w:noWrap/>
            <w:hideMark/>
          </w:tcPr>
          <w:p w14:paraId="4733F37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196.3</w:t>
            </w:r>
          </w:p>
        </w:tc>
        <w:tc>
          <w:tcPr>
            <w:tcW w:w="1407" w:type="dxa"/>
            <w:noWrap/>
            <w:hideMark/>
          </w:tcPr>
          <w:p w14:paraId="2F0F121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59</w:t>
            </w:r>
          </w:p>
        </w:tc>
        <w:tc>
          <w:tcPr>
            <w:tcW w:w="1493" w:type="dxa"/>
            <w:noWrap/>
            <w:hideMark/>
          </w:tcPr>
          <w:p w14:paraId="7034CBB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30%</w:t>
            </w:r>
          </w:p>
        </w:tc>
        <w:tc>
          <w:tcPr>
            <w:tcW w:w="733" w:type="dxa"/>
            <w:noWrap/>
            <w:hideMark/>
          </w:tcPr>
          <w:p w14:paraId="347959B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29</w:t>
            </w:r>
          </w:p>
        </w:tc>
        <w:tc>
          <w:tcPr>
            <w:tcW w:w="1119" w:type="dxa"/>
            <w:noWrap/>
            <w:vAlign w:val="center"/>
            <w:hideMark/>
          </w:tcPr>
          <w:p w14:paraId="2E73C11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3.9 </w:t>
            </w:r>
          </w:p>
        </w:tc>
        <w:tc>
          <w:tcPr>
            <w:tcW w:w="1115" w:type="dxa"/>
            <w:noWrap/>
            <w:hideMark/>
          </w:tcPr>
          <w:p w14:paraId="29C3294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1064" w:type="dxa"/>
            <w:noWrap/>
            <w:hideMark/>
          </w:tcPr>
          <w:p w14:paraId="3F13832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1060" w:type="dxa"/>
            <w:noWrap/>
            <w:hideMark/>
          </w:tcPr>
          <w:p w14:paraId="6A9B3A6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2.0</w:t>
            </w:r>
          </w:p>
        </w:tc>
      </w:tr>
      <w:tr w:rsidR="00EE4E22" w:rsidRPr="00900AC6" w14:paraId="0EC1E8D1"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3182B0C4"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8</w:t>
            </w:r>
          </w:p>
        </w:tc>
        <w:tc>
          <w:tcPr>
            <w:tcW w:w="872" w:type="dxa"/>
            <w:noWrap/>
            <w:hideMark/>
          </w:tcPr>
          <w:p w14:paraId="7DC42119"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410" w:type="dxa"/>
            <w:noWrap/>
            <w:hideMark/>
          </w:tcPr>
          <w:p w14:paraId="6836AA60"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2065" w:type="dxa"/>
            <w:noWrap/>
            <w:hideMark/>
          </w:tcPr>
          <w:p w14:paraId="14330D1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775" w:type="dxa"/>
            <w:noWrap/>
            <w:hideMark/>
          </w:tcPr>
          <w:p w14:paraId="058A6B5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706" w:type="dxa"/>
            <w:noWrap/>
            <w:hideMark/>
          </w:tcPr>
          <w:p w14:paraId="2A44109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7.6</w:t>
            </w:r>
          </w:p>
        </w:tc>
        <w:tc>
          <w:tcPr>
            <w:tcW w:w="1407" w:type="dxa"/>
            <w:noWrap/>
            <w:hideMark/>
          </w:tcPr>
          <w:p w14:paraId="103C541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5.4</w:t>
            </w:r>
          </w:p>
        </w:tc>
        <w:tc>
          <w:tcPr>
            <w:tcW w:w="1493" w:type="dxa"/>
            <w:noWrap/>
            <w:hideMark/>
          </w:tcPr>
          <w:p w14:paraId="757369F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71%</w:t>
            </w:r>
          </w:p>
        </w:tc>
        <w:tc>
          <w:tcPr>
            <w:tcW w:w="733" w:type="dxa"/>
            <w:noWrap/>
            <w:hideMark/>
          </w:tcPr>
          <w:p w14:paraId="67B4567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21</w:t>
            </w:r>
          </w:p>
        </w:tc>
        <w:tc>
          <w:tcPr>
            <w:tcW w:w="1119" w:type="dxa"/>
            <w:noWrap/>
            <w:vAlign w:val="center"/>
            <w:hideMark/>
          </w:tcPr>
          <w:p w14:paraId="0C65B5E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0.7 </w:t>
            </w:r>
          </w:p>
        </w:tc>
        <w:tc>
          <w:tcPr>
            <w:tcW w:w="1115" w:type="dxa"/>
            <w:noWrap/>
            <w:hideMark/>
          </w:tcPr>
          <w:p w14:paraId="3500FC6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64" w:type="dxa"/>
            <w:noWrap/>
            <w:hideMark/>
          </w:tcPr>
          <w:p w14:paraId="01DF8A7C"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1060" w:type="dxa"/>
            <w:noWrap/>
            <w:hideMark/>
          </w:tcPr>
          <w:p w14:paraId="77D057B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0.3</w:t>
            </w:r>
          </w:p>
        </w:tc>
      </w:tr>
      <w:tr w:rsidR="00EE4E22" w:rsidRPr="00900AC6" w14:paraId="2A95F045"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400D6288"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9</w:t>
            </w:r>
          </w:p>
        </w:tc>
        <w:tc>
          <w:tcPr>
            <w:tcW w:w="872" w:type="dxa"/>
            <w:noWrap/>
            <w:hideMark/>
          </w:tcPr>
          <w:p w14:paraId="5C89D59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410" w:type="dxa"/>
            <w:noWrap/>
            <w:hideMark/>
          </w:tcPr>
          <w:p w14:paraId="2ED502E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2065" w:type="dxa"/>
            <w:noWrap/>
            <w:hideMark/>
          </w:tcPr>
          <w:p w14:paraId="3CDD8FC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775" w:type="dxa"/>
            <w:noWrap/>
            <w:hideMark/>
          </w:tcPr>
          <w:p w14:paraId="1AE22ED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28</w:t>
            </w:r>
          </w:p>
        </w:tc>
        <w:tc>
          <w:tcPr>
            <w:tcW w:w="706" w:type="dxa"/>
            <w:noWrap/>
            <w:hideMark/>
          </w:tcPr>
          <w:p w14:paraId="722BF4F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31.8</w:t>
            </w:r>
          </w:p>
        </w:tc>
        <w:tc>
          <w:tcPr>
            <w:tcW w:w="1407" w:type="dxa"/>
            <w:noWrap/>
            <w:hideMark/>
          </w:tcPr>
          <w:p w14:paraId="1B61F2D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21.3</w:t>
            </w:r>
          </w:p>
        </w:tc>
        <w:tc>
          <w:tcPr>
            <w:tcW w:w="1493" w:type="dxa"/>
            <w:noWrap/>
            <w:hideMark/>
          </w:tcPr>
          <w:p w14:paraId="17AECC3F"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67%</w:t>
            </w:r>
          </w:p>
        </w:tc>
        <w:tc>
          <w:tcPr>
            <w:tcW w:w="733" w:type="dxa"/>
            <w:noWrap/>
            <w:hideMark/>
          </w:tcPr>
          <w:p w14:paraId="27DE5D1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43</w:t>
            </w:r>
          </w:p>
        </w:tc>
        <w:tc>
          <w:tcPr>
            <w:tcW w:w="1119" w:type="dxa"/>
            <w:noWrap/>
            <w:vAlign w:val="center"/>
            <w:hideMark/>
          </w:tcPr>
          <w:p w14:paraId="18A4EFE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0.8 </w:t>
            </w:r>
          </w:p>
        </w:tc>
        <w:tc>
          <w:tcPr>
            <w:tcW w:w="1115" w:type="dxa"/>
            <w:noWrap/>
            <w:hideMark/>
          </w:tcPr>
          <w:p w14:paraId="0A952B0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64" w:type="dxa"/>
            <w:noWrap/>
            <w:hideMark/>
          </w:tcPr>
          <w:p w14:paraId="17A0231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1060" w:type="dxa"/>
            <w:noWrap/>
            <w:hideMark/>
          </w:tcPr>
          <w:p w14:paraId="756E7BF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0.5</w:t>
            </w:r>
          </w:p>
        </w:tc>
      </w:tr>
      <w:tr w:rsidR="00EE4E22" w:rsidRPr="00900AC6" w14:paraId="2F0E702A"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457" w:type="dxa"/>
            <w:noWrap/>
            <w:hideMark/>
          </w:tcPr>
          <w:p w14:paraId="552F5C8F"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 </w:t>
            </w:r>
          </w:p>
        </w:tc>
        <w:tc>
          <w:tcPr>
            <w:tcW w:w="872" w:type="dxa"/>
            <w:noWrap/>
            <w:hideMark/>
          </w:tcPr>
          <w:p w14:paraId="14FEBD7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1410" w:type="dxa"/>
            <w:noWrap/>
            <w:hideMark/>
          </w:tcPr>
          <w:p w14:paraId="0BB6ED6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2065" w:type="dxa"/>
            <w:noWrap/>
            <w:hideMark/>
          </w:tcPr>
          <w:p w14:paraId="03BD3460"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775" w:type="dxa"/>
            <w:noWrap/>
            <w:hideMark/>
          </w:tcPr>
          <w:p w14:paraId="0C8EF8B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209</w:t>
            </w:r>
          </w:p>
        </w:tc>
        <w:tc>
          <w:tcPr>
            <w:tcW w:w="706" w:type="dxa"/>
            <w:noWrap/>
            <w:hideMark/>
          </w:tcPr>
          <w:p w14:paraId="63E7E33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1,826.1</w:t>
            </w:r>
          </w:p>
        </w:tc>
        <w:tc>
          <w:tcPr>
            <w:tcW w:w="1407" w:type="dxa"/>
            <w:noWrap/>
            <w:hideMark/>
          </w:tcPr>
          <w:p w14:paraId="520475F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426</w:t>
            </w:r>
          </w:p>
        </w:tc>
        <w:tc>
          <w:tcPr>
            <w:tcW w:w="1493" w:type="dxa"/>
            <w:noWrap/>
            <w:hideMark/>
          </w:tcPr>
          <w:p w14:paraId="102D8AE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23%</w:t>
            </w:r>
          </w:p>
        </w:tc>
        <w:tc>
          <w:tcPr>
            <w:tcW w:w="733" w:type="dxa"/>
            <w:noWrap/>
            <w:hideMark/>
          </w:tcPr>
          <w:p w14:paraId="3E36660F"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1,039</w:t>
            </w:r>
          </w:p>
        </w:tc>
        <w:tc>
          <w:tcPr>
            <w:tcW w:w="1119" w:type="dxa"/>
            <w:noWrap/>
            <w:vAlign w:val="center"/>
            <w:hideMark/>
          </w:tcPr>
          <w:p w14:paraId="47F6126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color w:val="000000"/>
                <w:sz w:val="18"/>
                <w:szCs w:val="18"/>
              </w:rPr>
              <w:t xml:space="preserve">2.0 </w:t>
            </w:r>
          </w:p>
        </w:tc>
        <w:tc>
          <w:tcPr>
            <w:tcW w:w="1115" w:type="dxa"/>
            <w:noWrap/>
            <w:hideMark/>
          </w:tcPr>
          <w:p w14:paraId="462C17A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w:t>
            </w:r>
          </w:p>
        </w:tc>
        <w:tc>
          <w:tcPr>
            <w:tcW w:w="1064" w:type="dxa"/>
            <w:noWrap/>
            <w:hideMark/>
          </w:tcPr>
          <w:p w14:paraId="2493A07B"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5</w:t>
            </w:r>
          </w:p>
        </w:tc>
        <w:tc>
          <w:tcPr>
            <w:tcW w:w="1060" w:type="dxa"/>
            <w:noWrap/>
            <w:hideMark/>
          </w:tcPr>
          <w:p w14:paraId="4E806779"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0.4</w:t>
            </w:r>
          </w:p>
        </w:tc>
      </w:tr>
    </w:tbl>
    <w:p w14:paraId="57F1C19D" w14:textId="77777777" w:rsidR="00EE4E22" w:rsidRPr="00900AC6" w:rsidRDefault="00EE4E22" w:rsidP="00EE4E22"/>
    <w:p w14:paraId="709D9360" w14:textId="77777777" w:rsidR="00EE4E22" w:rsidRPr="00900AC6" w:rsidRDefault="00EE4E22" w:rsidP="00EE4E22">
      <w:pPr>
        <w:sectPr w:rsidR="00EE4E22" w:rsidRPr="00900AC6" w:rsidSect="00EE4E22">
          <w:pgSz w:w="16838" w:h="11906" w:orient="landscape"/>
          <w:pgMar w:top="1134" w:right="1134" w:bottom="1134" w:left="1134" w:header="680" w:footer="680" w:gutter="0"/>
          <w:cols w:space="708"/>
          <w:docGrid w:linePitch="360"/>
        </w:sectPr>
      </w:pPr>
    </w:p>
    <w:p w14:paraId="682BC6EE" w14:textId="21A59E62" w:rsidR="00EE4E22" w:rsidRPr="00900AC6" w:rsidRDefault="00EE4E22" w:rsidP="00335EF2">
      <w:pPr>
        <w:numPr>
          <w:ilvl w:val="0"/>
          <w:numId w:val="16"/>
        </w:numPr>
        <w:spacing w:line="240" w:lineRule="auto"/>
        <w:contextualSpacing/>
        <w:rPr>
          <w:b/>
          <w:bCs/>
        </w:rPr>
      </w:pPr>
      <w:r w:rsidRPr="00900AC6">
        <w:rPr>
          <w:b/>
          <w:bCs/>
        </w:rPr>
        <w:lastRenderedPageBreak/>
        <w:t xml:space="preserve">Fully </w:t>
      </w:r>
      <w:r w:rsidR="005F3309" w:rsidRPr="00900AC6">
        <w:rPr>
          <w:b/>
          <w:bCs/>
        </w:rPr>
        <w:t xml:space="preserve">Impacted </w:t>
      </w:r>
      <w:r w:rsidRPr="00900AC6">
        <w:rPr>
          <w:b/>
          <w:bCs/>
        </w:rPr>
        <w:t>Private Parcels</w:t>
      </w:r>
    </w:p>
    <w:p w14:paraId="0275A4BC" w14:textId="7BD8ECAD" w:rsidR="005F3309" w:rsidRPr="00900AC6" w:rsidRDefault="00AD03E1" w:rsidP="0073295E">
      <w:pPr>
        <w:ind w:left="360"/>
        <w:contextualSpacing/>
      </w:pPr>
      <w:r w:rsidRPr="00900AC6">
        <w:t>A total of 41 parcels, all located within the expropriation boundary, are situated across eight neighborhoods and collectively cover an affected area of 71 decares.</w:t>
      </w:r>
      <w:r w:rsidR="005F3309" w:rsidRPr="00900AC6">
        <w:t xml:space="preserve"> There are 41 </w:t>
      </w:r>
      <w:r w:rsidR="000F58FC" w:rsidRPr="00900AC6">
        <w:t xml:space="preserve">private </w:t>
      </w:r>
      <w:r w:rsidR="005F3309" w:rsidRPr="00900AC6">
        <w:t xml:space="preserve">parcels that are fully impacted from land acquisiton. </w:t>
      </w:r>
    </w:p>
    <w:p w14:paraId="05C87B0B" w14:textId="4BFC94F8" w:rsidR="00EE4E22" w:rsidRPr="00900AC6" w:rsidRDefault="00EE4E22" w:rsidP="00335EF2">
      <w:pPr>
        <w:numPr>
          <w:ilvl w:val="0"/>
          <w:numId w:val="22"/>
        </w:numPr>
        <w:contextualSpacing/>
      </w:pPr>
      <w:r w:rsidRPr="00900AC6">
        <w:t>In terms of area, the most affected settlements are Ça</w:t>
      </w:r>
      <w:r w:rsidR="005851C3" w:rsidRPr="00900AC6">
        <w:t>y</w:t>
      </w:r>
      <w:r w:rsidRPr="00900AC6">
        <w:t>ırdere and İstasyon (16 decares) and Ferhatpaşa and Yeşilbayır (13 decares). The least affected settlements are Kaleiçi (7 decares), Gazimustafakemalpaşa (4 decares), Karaağaç (2 decares), and Bahşayiş (1 decare). The average affected area per parcel is 2 decares.</w:t>
      </w:r>
    </w:p>
    <w:p w14:paraId="77250F5D" w14:textId="77777777" w:rsidR="00EE4E22" w:rsidRPr="00900AC6" w:rsidRDefault="00EE4E22" w:rsidP="00335EF2">
      <w:pPr>
        <w:numPr>
          <w:ilvl w:val="0"/>
          <w:numId w:val="22"/>
        </w:numPr>
        <w:contextualSpacing/>
      </w:pPr>
      <w:r w:rsidRPr="00900AC6">
        <w:t>The total number of shareholders is 105. The average number of shareholders per parcel is 3, and the average affected area per shareholder is 0.7 decares (700 m²).</w:t>
      </w:r>
    </w:p>
    <w:p w14:paraId="63CB4FBB" w14:textId="2C500887" w:rsidR="00EE4E22" w:rsidRPr="00900AC6" w:rsidRDefault="00EE4E22" w:rsidP="00EE4E22">
      <w:pPr>
        <w:keepNext/>
        <w:spacing w:after="0" w:line="240" w:lineRule="auto"/>
        <w:rPr>
          <w:iCs/>
          <w:color w:val="000000" w:themeColor="text1"/>
          <w:szCs w:val="18"/>
        </w:rPr>
      </w:pPr>
    </w:p>
    <w:p w14:paraId="30EB1B3E" w14:textId="06928277" w:rsidR="00D8514F" w:rsidRPr="00900AC6" w:rsidRDefault="00D8514F" w:rsidP="00D8514F">
      <w:pPr>
        <w:pStyle w:val="Caption"/>
        <w:keepNext/>
      </w:pPr>
      <w:bookmarkStart w:id="64" w:name="_Toc212196945"/>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6</w:t>
      </w:r>
      <w:r w:rsidR="00C878C7" w:rsidRPr="00900AC6">
        <w:fldChar w:fldCharType="end"/>
      </w:r>
      <w:r w:rsidRPr="00900AC6">
        <w:t xml:space="preserve"> Impact on the Fully Affected Private Parcel</w:t>
      </w:r>
      <w:bookmarkEnd w:id="64"/>
    </w:p>
    <w:tbl>
      <w:tblPr>
        <w:tblStyle w:val="ListTable3-Accent1"/>
        <w:tblW w:w="9918" w:type="dxa"/>
        <w:tblLayout w:type="fixed"/>
        <w:tblLook w:val="04A0" w:firstRow="1" w:lastRow="0" w:firstColumn="1" w:lastColumn="0" w:noHBand="0" w:noVBand="1"/>
      </w:tblPr>
      <w:tblGrid>
        <w:gridCol w:w="450"/>
        <w:gridCol w:w="935"/>
        <w:gridCol w:w="1410"/>
        <w:gridCol w:w="1207"/>
        <w:gridCol w:w="955"/>
        <w:gridCol w:w="992"/>
        <w:gridCol w:w="992"/>
        <w:gridCol w:w="1007"/>
        <w:gridCol w:w="978"/>
        <w:gridCol w:w="992"/>
      </w:tblGrid>
      <w:tr w:rsidR="00221FD3" w:rsidRPr="00900AC6" w14:paraId="11A0C065" w14:textId="77777777" w:rsidTr="00221FD3">
        <w:trPr>
          <w:cnfStyle w:val="100000000000" w:firstRow="1" w:lastRow="0" w:firstColumn="0" w:lastColumn="0" w:oddVBand="0" w:evenVBand="0" w:oddHBand="0" w:evenHBand="0" w:firstRowFirstColumn="0" w:firstRowLastColumn="0" w:lastRowFirstColumn="0" w:lastRowLastColumn="0"/>
          <w:trHeight w:val="960"/>
        </w:trPr>
        <w:tc>
          <w:tcPr>
            <w:cnfStyle w:val="001000000100" w:firstRow="0" w:lastRow="0" w:firstColumn="1" w:lastColumn="0" w:oddVBand="0" w:evenVBand="0" w:oddHBand="0" w:evenHBand="0" w:firstRowFirstColumn="1" w:firstRowLastColumn="0" w:lastRowFirstColumn="0" w:lastRowLastColumn="0"/>
            <w:tcW w:w="450" w:type="dxa"/>
            <w:noWrap/>
            <w:hideMark/>
          </w:tcPr>
          <w:p w14:paraId="55E6DCAC" w14:textId="77777777" w:rsidR="00B51BB2" w:rsidRPr="00900AC6" w:rsidRDefault="00B51BB2" w:rsidP="006B25E5">
            <w:pPr>
              <w:spacing w:before="0" w:after="0" w:line="240" w:lineRule="auto"/>
              <w:jc w:val="center"/>
              <w:rPr>
                <w:rFonts w:cs="Arial"/>
                <w:sz w:val="18"/>
                <w:szCs w:val="18"/>
              </w:rPr>
            </w:pPr>
            <w:r w:rsidRPr="00900AC6">
              <w:rPr>
                <w:rFonts w:cs="Arial"/>
                <w:sz w:val="18"/>
                <w:szCs w:val="18"/>
              </w:rPr>
              <w:t>No</w:t>
            </w:r>
          </w:p>
        </w:tc>
        <w:tc>
          <w:tcPr>
            <w:tcW w:w="935" w:type="dxa"/>
            <w:noWrap/>
            <w:hideMark/>
          </w:tcPr>
          <w:p w14:paraId="14AC8BE0"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1410" w:type="dxa"/>
            <w:noWrap/>
            <w:hideMark/>
          </w:tcPr>
          <w:p w14:paraId="3A7EDE9A"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1207" w:type="dxa"/>
            <w:noWrap/>
            <w:hideMark/>
          </w:tcPr>
          <w:p w14:paraId="302E85B3"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955" w:type="dxa"/>
            <w:hideMark/>
          </w:tcPr>
          <w:p w14:paraId="03CBF002"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Parcels Fully Expropriated</w:t>
            </w:r>
          </w:p>
        </w:tc>
        <w:tc>
          <w:tcPr>
            <w:tcW w:w="992" w:type="dxa"/>
            <w:hideMark/>
          </w:tcPr>
          <w:p w14:paraId="41C3373F"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Area (Decares)</w:t>
            </w:r>
          </w:p>
        </w:tc>
        <w:tc>
          <w:tcPr>
            <w:tcW w:w="992" w:type="dxa"/>
            <w:hideMark/>
          </w:tcPr>
          <w:p w14:paraId="792B4067"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Shareholders in Fully Expropriated Parcels</w:t>
            </w:r>
          </w:p>
        </w:tc>
        <w:tc>
          <w:tcPr>
            <w:tcW w:w="1007" w:type="dxa"/>
            <w:hideMark/>
          </w:tcPr>
          <w:p w14:paraId="0B52AB6E"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Affected Area per Parcel (Decares)</w:t>
            </w:r>
          </w:p>
        </w:tc>
        <w:tc>
          <w:tcPr>
            <w:tcW w:w="978" w:type="dxa"/>
            <w:hideMark/>
          </w:tcPr>
          <w:p w14:paraId="7D873FBF"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Number of Shareholders per Parcel</w:t>
            </w:r>
          </w:p>
        </w:tc>
        <w:tc>
          <w:tcPr>
            <w:tcW w:w="992" w:type="dxa"/>
            <w:hideMark/>
          </w:tcPr>
          <w:p w14:paraId="48A589B5" w14:textId="77777777" w:rsidR="00B51BB2" w:rsidRPr="00900AC6" w:rsidRDefault="00B51BB2"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Parcel Area per Shareholder (Decares)</w:t>
            </w:r>
          </w:p>
        </w:tc>
      </w:tr>
      <w:tr w:rsidR="00221FD3" w:rsidRPr="00900AC6" w14:paraId="3867C6EF" w14:textId="77777777" w:rsidTr="00221FD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5F019BC9"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1</w:t>
            </w:r>
          </w:p>
        </w:tc>
        <w:tc>
          <w:tcPr>
            <w:tcW w:w="935" w:type="dxa"/>
            <w:noWrap/>
            <w:hideMark/>
          </w:tcPr>
          <w:p w14:paraId="5BC2579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49A7396F"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1207" w:type="dxa"/>
            <w:noWrap/>
            <w:hideMark/>
          </w:tcPr>
          <w:p w14:paraId="2F5341A6"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955" w:type="dxa"/>
            <w:noWrap/>
            <w:hideMark/>
          </w:tcPr>
          <w:p w14:paraId="280A4D7B"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992" w:type="dxa"/>
            <w:noWrap/>
            <w:hideMark/>
          </w:tcPr>
          <w:p w14:paraId="2E4B28CC"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w:t>
            </w:r>
          </w:p>
        </w:tc>
        <w:tc>
          <w:tcPr>
            <w:tcW w:w="992" w:type="dxa"/>
            <w:noWrap/>
            <w:hideMark/>
          </w:tcPr>
          <w:p w14:paraId="1468EE0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24</w:t>
            </w:r>
          </w:p>
        </w:tc>
        <w:tc>
          <w:tcPr>
            <w:tcW w:w="1007" w:type="dxa"/>
            <w:noWrap/>
            <w:hideMark/>
          </w:tcPr>
          <w:p w14:paraId="18806D2B"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978" w:type="dxa"/>
            <w:noWrap/>
            <w:hideMark/>
          </w:tcPr>
          <w:p w14:paraId="11E8D04F"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992" w:type="dxa"/>
            <w:noWrap/>
            <w:hideMark/>
          </w:tcPr>
          <w:p w14:paraId="2B8C1754"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0.5</w:t>
            </w:r>
          </w:p>
        </w:tc>
      </w:tr>
      <w:tr w:rsidR="00221FD3" w:rsidRPr="00900AC6" w14:paraId="53A2FE8A" w14:textId="77777777" w:rsidTr="00221FD3">
        <w:trPr>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00479B5D"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2</w:t>
            </w:r>
          </w:p>
        </w:tc>
        <w:tc>
          <w:tcPr>
            <w:tcW w:w="935" w:type="dxa"/>
            <w:noWrap/>
            <w:hideMark/>
          </w:tcPr>
          <w:p w14:paraId="561FFEC6"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247DD06B"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207" w:type="dxa"/>
            <w:noWrap/>
            <w:hideMark/>
          </w:tcPr>
          <w:p w14:paraId="09B15C9C"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955" w:type="dxa"/>
            <w:noWrap/>
            <w:hideMark/>
          </w:tcPr>
          <w:p w14:paraId="743A87F0"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92" w:type="dxa"/>
            <w:noWrap/>
            <w:hideMark/>
          </w:tcPr>
          <w:p w14:paraId="047DF608"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992" w:type="dxa"/>
            <w:noWrap/>
            <w:hideMark/>
          </w:tcPr>
          <w:p w14:paraId="6F543D7C"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07" w:type="dxa"/>
            <w:noWrap/>
            <w:hideMark/>
          </w:tcPr>
          <w:p w14:paraId="0DC7C12D"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978" w:type="dxa"/>
            <w:noWrap/>
            <w:hideMark/>
          </w:tcPr>
          <w:p w14:paraId="434A8A07"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92" w:type="dxa"/>
            <w:noWrap/>
            <w:hideMark/>
          </w:tcPr>
          <w:p w14:paraId="1D9E0E9A"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1.8</w:t>
            </w:r>
          </w:p>
        </w:tc>
      </w:tr>
      <w:tr w:rsidR="00221FD3" w:rsidRPr="00900AC6" w14:paraId="63761831" w14:textId="77777777" w:rsidTr="00221FD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2F0BD0BF"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3</w:t>
            </w:r>
          </w:p>
        </w:tc>
        <w:tc>
          <w:tcPr>
            <w:tcW w:w="935" w:type="dxa"/>
            <w:noWrap/>
            <w:hideMark/>
          </w:tcPr>
          <w:p w14:paraId="7353F657"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771E6854"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6495611D"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955" w:type="dxa"/>
            <w:noWrap/>
            <w:hideMark/>
          </w:tcPr>
          <w:p w14:paraId="51BB8674"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92" w:type="dxa"/>
            <w:noWrap/>
            <w:hideMark/>
          </w:tcPr>
          <w:p w14:paraId="2221DFB7"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92" w:type="dxa"/>
            <w:noWrap/>
            <w:hideMark/>
          </w:tcPr>
          <w:p w14:paraId="08904594"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007" w:type="dxa"/>
            <w:noWrap/>
            <w:hideMark/>
          </w:tcPr>
          <w:p w14:paraId="21C9E6EE"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78" w:type="dxa"/>
            <w:noWrap/>
            <w:hideMark/>
          </w:tcPr>
          <w:p w14:paraId="59ACF9B9"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92" w:type="dxa"/>
            <w:noWrap/>
            <w:hideMark/>
          </w:tcPr>
          <w:p w14:paraId="5BF51010"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w:t>
            </w:r>
          </w:p>
        </w:tc>
      </w:tr>
      <w:tr w:rsidR="00221FD3" w:rsidRPr="00900AC6" w14:paraId="6BB06CCE" w14:textId="77777777" w:rsidTr="00221FD3">
        <w:trPr>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448AFC99"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4</w:t>
            </w:r>
          </w:p>
        </w:tc>
        <w:tc>
          <w:tcPr>
            <w:tcW w:w="935" w:type="dxa"/>
            <w:noWrap/>
            <w:hideMark/>
          </w:tcPr>
          <w:p w14:paraId="23094988"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3656B8FA"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38032F1B"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955" w:type="dxa"/>
            <w:noWrap/>
            <w:hideMark/>
          </w:tcPr>
          <w:p w14:paraId="6D32E1F1"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992" w:type="dxa"/>
            <w:noWrap/>
            <w:hideMark/>
          </w:tcPr>
          <w:p w14:paraId="5412D129"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13</w:t>
            </w:r>
          </w:p>
        </w:tc>
        <w:tc>
          <w:tcPr>
            <w:tcW w:w="992" w:type="dxa"/>
            <w:noWrap/>
            <w:hideMark/>
          </w:tcPr>
          <w:p w14:paraId="70EF0069"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19</w:t>
            </w:r>
          </w:p>
        </w:tc>
        <w:tc>
          <w:tcPr>
            <w:tcW w:w="1007" w:type="dxa"/>
            <w:noWrap/>
            <w:hideMark/>
          </w:tcPr>
          <w:p w14:paraId="1BEFB947"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978" w:type="dxa"/>
            <w:noWrap/>
            <w:hideMark/>
          </w:tcPr>
          <w:p w14:paraId="56A39974"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992" w:type="dxa"/>
            <w:noWrap/>
            <w:hideMark/>
          </w:tcPr>
          <w:p w14:paraId="5D42EDFA"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0.7</w:t>
            </w:r>
          </w:p>
        </w:tc>
      </w:tr>
      <w:tr w:rsidR="00221FD3" w:rsidRPr="00900AC6" w14:paraId="2B12EB1A" w14:textId="77777777" w:rsidTr="00221FD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6A4B04A2"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5</w:t>
            </w:r>
          </w:p>
        </w:tc>
        <w:tc>
          <w:tcPr>
            <w:tcW w:w="935" w:type="dxa"/>
            <w:noWrap/>
            <w:hideMark/>
          </w:tcPr>
          <w:p w14:paraId="5AFDA6F9"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4FFB7C6B"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7DE0E62A"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955" w:type="dxa"/>
            <w:noWrap/>
            <w:hideMark/>
          </w:tcPr>
          <w:p w14:paraId="37EADC8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992" w:type="dxa"/>
            <w:noWrap/>
            <w:hideMark/>
          </w:tcPr>
          <w:p w14:paraId="481B303D"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992" w:type="dxa"/>
            <w:noWrap/>
            <w:hideMark/>
          </w:tcPr>
          <w:p w14:paraId="56165E0A"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1007" w:type="dxa"/>
            <w:noWrap/>
            <w:hideMark/>
          </w:tcPr>
          <w:p w14:paraId="3322833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78" w:type="dxa"/>
            <w:noWrap/>
            <w:hideMark/>
          </w:tcPr>
          <w:p w14:paraId="4E10D029"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992" w:type="dxa"/>
            <w:noWrap/>
            <w:hideMark/>
          </w:tcPr>
          <w:p w14:paraId="760EA66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0.4</w:t>
            </w:r>
          </w:p>
        </w:tc>
      </w:tr>
      <w:tr w:rsidR="00221FD3" w:rsidRPr="00900AC6" w14:paraId="72C07433" w14:textId="77777777" w:rsidTr="00221FD3">
        <w:trPr>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0FD22016"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6</w:t>
            </w:r>
          </w:p>
        </w:tc>
        <w:tc>
          <w:tcPr>
            <w:tcW w:w="935" w:type="dxa"/>
            <w:noWrap/>
            <w:hideMark/>
          </w:tcPr>
          <w:p w14:paraId="0B25A517"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3E3B2691"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7E435FE4"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955" w:type="dxa"/>
            <w:noWrap/>
            <w:hideMark/>
          </w:tcPr>
          <w:p w14:paraId="79C29826"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992" w:type="dxa"/>
            <w:noWrap/>
            <w:hideMark/>
          </w:tcPr>
          <w:p w14:paraId="3953E06B"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992" w:type="dxa"/>
            <w:noWrap/>
            <w:hideMark/>
          </w:tcPr>
          <w:p w14:paraId="61D53106"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1007" w:type="dxa"/>
            <w:noWrap/>
            <w:hideMark/>
          </w:tcPr>
          <w:p w14:paraId="4AC6B04F"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978" w:type="dxa"/>
            <w:noWrap/>
            <w:hideMark/>
          </w:tcPr>
          <w:p w14:paraId="4366AD93"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992" w:type="dxa"/>
            <w:noWrap/>
            <w:hideMark/>
          </w:tcPr>
          <w:p w14:paraId="551DC94D"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0.0</w:t>
            </w:r>
          </w:p>
        </w:tc>
      </w:tr>
      <w:tr w:rsidR="00221FD3" w:rsidRPr="00900AC6" w14:paraId="5A0BF587" w14:textId="77777777" w:rsidTr="00221FD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5C36B193"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7</w:t>
            </w:r>
          </w:p>
        </w:tc>
        <w:tc>
          <w:tcPr>
            <w:tcW w:w="935" w:type="dxa"/>
            <w:noWrap/>
            <w:hideMark/>
          </w:tcPr>
          <w:p w14:paraId="394747B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7E972639"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207" w:type="dxa"/>
            <w:noWrap/>
            <w:hideMark/>
          </w:tcPr>
          <w:p w14:paraId="07A24462"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955" w:type="dxa"/>
            <w:noWrap/>
            <w:hideMark/>
          </w:tcPr>
          <w:p w14:paraId="772617D3"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992" w:type="dxa"/>
            <w:noWrap/>
            <w:hideMark/>
          </w:tcPr>
          <w:p w14:paraId="0B6CEAA6"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992" w:type="dxa"/>
            <w:noWrap/>
            <w:hideMark/>
          </w:tcPr>
          <w:p w14:paraId="6C72927B"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1007" w:type="dxa"/>
            <w:noWrap/>
            <w:hideMark/>
          </w:tcPr>
          <w:p w14:paraId="026A7106"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978" w:type="dxa"/>
            <w:noWrap/>
            <w:hideMark/>
          </w:tcPr>
          <w:p w14:paraId="487E9BDE"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992" w:type="dxa"/>
            <w:noWrap/>
            <w:hideMark/>
          </w:tcPr>
          <w:p w14:paraId="3C2E5F54"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2.3</w:t>
            </w:r>
          </w:p>
        </w:tc>
      </w:tr>
      <w:tr w:rsidR="00221FD3" w:rsidRPr="00900AC6" w14:paraId="236E86B5" w14:textId="77777777" w:rsidTr="00221FD3">
        <w:trPr>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17D717FC"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8</w:t>
            </w:r>
          </w:p>
        </w:tc>
        <w:tc>
          <w:tcPr>
            <w:tcW w:w="935" w:type="dxa"/>
            <w:noWrap/>
            <w:hideMark/>
          </w:tcPr>
          <w:p w14:paraId="31BFCD27"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410" w:type="dxa"/>
            <w:noWrap/>
            <w:hideMark/>
          </w:tcPr>
          <w:p w14:paraId="262E2A42"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207" w:type="dxa"/>
            <w:noWrap/>
            <w:hideMark/>
          </w:tcPr>
          <w:p w14:paraId="789D9939" w14:textId="77777777" w:rsidR="00221FD3"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w:t>
            </w:r>
          </w:p>
          <w:p w14:paraId="5417FEB1" w14:textId="791FDBA3" w:rsidR="00B51BB2" w:rsidRPr="00900AC6" w:rsidRDefault="00221FD3"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w:t>
            </w:r>
            <w:r w:rsidR="00B51BB2" w:rsidRPr="00900AC6">
              <w:rPr>
                <w:rFonts w:cs="Arial"/>
                <w:color w:val="000000"/>
                <w:sz w:val="18"/>
                <w:szCs w:val="18"/>
              </w:rPr>
              <w:t>emalpaşa</w:t>
            </w:r>
          </w:p>
        </w:tc>
        <w:tc>
          <w:tcPr>
            <w:tcW w:w="955" w:type="dxa"/>
            <w:noWrap/>
            <w:hideMark/>
          </w:tcPr>
          <w:p w14:paraId="3792A88A"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992" w:type="dxa"/>
            <w:noWrap/>
            <w:hideMark/>
          </w:tcPr>
          <w:p w14:paraId="1058809D"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992" w:type="dxa"/>
            <w:noWrap/>
            <w:hideMark/>
          </w:tcPr>
          <w:p w14:paraId="2E4ACFA4"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1007" w:type="dxa"/>
            <w:noWrap/>
            <w:hideMark/>
          </w:tcPr>
          <w:p w14:paraId="070CA0CC"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78" w:type="dxa"/>
            <w:noWrap/>
            <w:hideMark/>
          </w:tcPr>
          <w:p w14:paraId="0A8159E6"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92" w:type="dxa"/>
            <w:noWrap/>
            <w:hideMark/>
          </w:tcPr>
          <w:p w14:paraId="1F629157"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0.7</w:t>
            </w:r>
          </w:p>
        </w:tc>
      </w:tr>
      <w:tr w:rsidR="00221FD3" w:rsidRPr="00900AC6" w14:paraId="1CE73E96" w14:textId="77777777" w:rsidTr="00221FD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623287E6"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9</w:t>
            </w:r>
          </w:p>
        </w:tc>
        <w:tc>
          <w:tcPr>
            <w:tcW w:w="935" w:type="dxa"/>
            <w:noWrap/>
            <w:hideMark/>
          </w:tcPr>
          <w:p w14:paraId="47945A9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410" w:type="dxa"/>
            <w:noWrap/>
            <w:hideMark/>
          </w:tcPr>
          <w:p w14:paraId="21646378"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207" w:type="dxa"/>
            <w:noWrap/>
            <w:hideMark/>
          </w:tcPr>
          <w:p w14:paraId="2348BBCD"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955" w:type="dxa"/>
            <w:noWrap/>
            <w:hideMark/>
          </w:tcPr>
          <w:p w14:paraId="38596CB5"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17</w:t>
            </w:r>
          </w:p>
        </w:tc>
        <w:tc>
          <w:tcPr>
            <w:tcW w:w="992" w:type="dxa"/>
            <w:noWrap/>
            <w:hideMark/>
          </w:tcPr>
          <w:p w14:paraId="59AC2F4C"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992" w:type="dxa"/>
            <w:noWrap/>
            <w:hideMark/>
          </w:tcPr>
          <w:p w14:paraId="3D9F64C1"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31</w:t>
            </w:r>
          </w:p>
        </w:tc>
        <w:tc>
          <w:tcPr>
            <w:tcW w:w="1007" w:type="dxa"/>
            <w:noWrap/>
            <w:hideMark/>
          </w:tcPr>
          <w:p w14:paraId="26E91A67"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78" w:type="dxa"/>
            <w:noWrap/>
            <w:hideMark/>
          </w:tcPr>
          <w:p w14:paraId="57A6B689"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992" w:type="dxa"/>
            <w:noWrap/>
            <w:hideMark/>
          </w:tcPr>
          <w:p w14:paraId="31B58CCC" w14:textId="77777777" w:rsidR="00B51BB2" w:rsidRPr="00900AC6" w:rsidRDefault="00B51BB2" w:rsidP="00B51BB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0.5</w:t>
            </w:r>
          </w:p>
        </w:tc>
      </w:tr>
      <w:tr w:rsidR="00221FD3" w:rsidRPr="00900AC6" w14:paraId="63861DD0" w14:textId="77777777" w:rsidTr="00221FD3">
        <w:trPr>
          <w:trHeight w:val="240"/>
        </w:trPr>
        <w:tc>
          <w:tcPr>
            <w:cnfStyle w:val="001000000000" w:firstRow="0" w:lastRow="0" w:firstColumn="1" w:lastColumn="0" w:oddVBand="0" w:evenVBand="0" w:oddHBand="0" w:evenHBand="0" w:firstRowFirstColumn="0" w:firstRowLastColumn="0" w:lastRowFirstColumn="0" w:lastRowLastColumn="0"/>
            <w:tcW w:w="450" w:type="dxa"/>
            <w:noWrap/>
            <w:hideMark/>
          </w:tcPr>
          <w:p w14:paraId="6E58B71D" w14:textId="77777777" w:rsidR="00B51BB2" w:rsidRPr="00900AC6" w:rsidRDefault="00B51BB2" w:rsidP="00B51BB2">
            <w:pPr>
              <w:spacing w:before="0" w:after="0" w:line="240" w:lineRule="auto"/>
              <w:jc w:val="left"/>
              <w:rPr>
                <w:rFonts w:cs="Arial"/>
                <w:color w:val="000000"/>
                <w:sz w:val="18"/>
                <w:szCs w:val="18"/>
              </w:rPr>
            </w:pPr>
            <w:r w:rsidRPr="00900AC6">
              <w:rPr>
                <w:rFonts w:cs="Arial"/>
                <w:color w:val="000000"/>
                <w:sz w:val="18"/>
                <w:szCs w:val="18"/>
              </w:rPr>
              <w:t> </w:t>
            </w:r>
          </w:p>
        </w:tc>
        <w:tc>
          <w:tcPr>
            <w:tcW w:w="935" w:type="dxa"/>
            <w:noWrap/>
            <w:hideMark/>
          </w:tcPr>
          <w:p w14:paraId="5C75BD55"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 </w:t>
            </w:r>
          </w:p>
        </w:tc>
        <w:tc>
          <w:tcPr>
            <w:tcW w:w="1410" w:type="dxa"/>
            <w:noWrap/>
            <w:hideMark/>
          </w:tcPr>
          <w:p w14:paraId="2BED5201"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 </w:t>
            </w:r>
          </w:p>
        </w:tc>
        <w:tc>
          <w:tcPr>
            <w:tcW w:w="1207" w:type="dxa"/>
            <w:noWrap/>
            <w:hideMark/>
          </w:tcPr>
          <w:p w14:paraId="4A6FA7F6"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955" w:type="dxa"/>
            <w:noWrap/>
            <w:hideMark/>
          </w:tcPr>
          <w:p w14:paraId="388B59AA"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41</w:t>
            </w:r>
          </w:p>
        </w:tc>
        <w:tc>
          <w:tcPr>
            <w:tcW w:w="992" w:type="dxa"/>
            <w:noWrap/>
            <w:hideMark/>
          </w:tcPr>
          <w:p w14:paraId="54FBABAB"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71</w:t>
            </w:r>
          </w:p>
        </w:tc>
        <w:tc>
          <w:tcPr>
            <w:tcW w:w="992" w:type="dxa"/>
            <w:noWrap/>
            <w:hideMark/>
          </w:tcPr>
          <w:p w14:paraId="55F5A1F3"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105</w:t>
            </w:r>
          </w:p>
        </w:tc>
        <w:tc>
          <w:tcPr>
            <w:tcW w:w="1007" w:type="dxa"/>
            <w:noWrap/>
            <w:hideMark/>
          </w:tcPr>
          <w:p w14:paraId="4B52D785"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2</w:t>
            </w:r>
          </w:p>
        </w:tc>
        <w:tc>
          <w:tcPr>
            <w:tcW w:w="978" w:type="dxa"/>
            <w:noWrap/>
            <w:hideMark/>
          </w:tcPr>
          <w:p w14:paraId="4422E6E7"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w:t>
            </w:r>
          </w:p>
        </w:tc>
        <w:tc>
          <w:tcPr>
            <w:tcW w:w="992" w:type="dxa"/>
            <w:noWrap/>
            <w:hideMark/>
          </w:tcPr>
          <w:p w14:paraId="0A0100BE" w14:textId="77777777" w:rsidR="00B51BB2" w:rsidRPr="00900AC6" w:rsidRDefault="00B51BB2" w:rsidP="00B51BB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0.7</w:t>
            </w:r>
          </w:p>
        </w:tc>
      </w:tr>
    </w:tbl>
    <w:p w14:paraId="325A54B3" w14:textId="398BFC6E" w:rsidR="00EE4E22" w:rsidRPr="00900AC6" w:rsidRDefault="00493D95" w:rsidP="00B51BB2">
      <w:pPr>
        <w:spacing w:before="0" w:after="160" w:line="259" w:lineRule="auto"/>
        <w:jc w:val="left"/>
        <w:rPr>
          <w:i/>
          <w:iCs/>
          <w:sz w:val="18"/>
          <w:szCs w:val="22"/>
        </w:rPr>
      </w:pPr>
      <w:r w:rsidRPr="00900AC6">
        <w:rPr>
          <w:i/>
          <w:iCs/>
          <w:sz w:val="18"/>
          <w:szCs w:val="22"/>
        </w:rPr>
        <w:t>Source: AYGM 2025</w:t>
      </w:r>
    </w:p>
    <w:p w14:paraId="4E702900" w14:textId="33EBCC21" w:rsidR="00EE4E22" w:rsidRPr="00900AC6" w:rsidRDefault="00EE4E22" w:rsidP="00335EF2">
      <w:pPr>
        <w:numPr>
          <w:ilvl w:val="0"/>
          <w:numId w:val="16"/>
        </w:numPr>
        <w:contextualSpacing/>
        <w:rPr>
          <w:b/>
          <w:bCs/>
        </w:rPr>
      </w:pPr>
      <w:r w:rsidRPr="00900AC6">
        <w:rPr>
          <w:b/>
          <w:bCs/>
        </w:rPr>
        <w:t>20% and 99%</w:t>
      </w:r>
      <w:r w:rsidR="005851C3" w:rsidRPr="00900AC6">
        <w:rPr>
          <w:b/>
          <w:bCs/>
        </w:rPr>
        <w:t xml:space="preserve"> Impacted Parcels</w:t>
      </w:r>
    </w:p>
    <w:p w14:paraId="3FE1B3E6" w14:textId="77777777" w:rsidR="00EE4E22" w:rsidRPr="00900AC6" w:rsidRDefault="00EE4E22" w:rsidP="00335EF2">
      <w:pPr>
        <w:numPr>
          <w:ilvl w:val="0"/>
          <w:numId w:val="22"/>
        </w:numPr>
        <w:contextualSpacing/>
      </w:pPr>
      <w:r w:rsidRPr="00900AC6">
        <w:t>In 9 settlements, there are 82 private parcels with 20–99% of their area affected, totaling 271 decares affected by the acquisition.</w:t>
      </w:r>
    </w:p>
    <w:p w14:paraId="50BF62A8" w14:textId="77777777" w:rsidR="00EE4E22" w:rsidRPr="00900AC6" w:rsidRDefault="00EE4E22" w:rsidP="00335EF2">
      <w:pPr>
        <w:numPr>
          <w:ilvl w:val="0"/>
          <w:numId w:val="22"/>
        </w:numPr>
        <w:contextualSpacing/>
        <w:rPr>
          <w:b/>
          <w:bCs/>
        </w:rPr>
      </w:pPr>
      <w:r w:rsidRPr="00900AC6">
        <w:t>In terms of area, the most affected settlements are Ferhatpaşa (90 decares), Yeşilbayır (68 decares), Kaleiçi (37 decares), Bahşayiş (32 decares), and Çayırdere (29 decares). The least affected settlements are Karaağaç (12 decares), İstasyon (5 decares), and Nakkaş and Gazimustafakemalpaşa (1 decare each).</w:t>
      </w:r>
      <w:r w:rsidRPr="00900AC6">
        <w:rPr>
          <w:b/>
          <w:bCs/>
        </w:rPr>
        <w:t xml:space="preserve"> The average affected area per parcel is 3 decares.</w:t>
      </w:r>
    </w:p>
    <w:p w14:paraId="5938BAA5" w14:textId="77777777" w:rsidR="00EE4E22" w:rsidRPr="00900AC6" w:rsidRDefault="00EE4E22" w:rsidP="00335EF2">
      <w:pPr>
        <w:numPr>
          <w:ilvl w:val="0"/>
          <w:numId w:val="17"/>
        </w:numPr>
        <w:contextualSpacing/>
      </w:pPr>
      <w:r w:rsidRPr="00900AC6">
        <w:t>The total number of shareholders is 396. The average number of shareholders per parcel is 5, and the average affected area per shareholder is 0.7 decares (700 m²).</w:t>
      </w:r>
    </w:p>
    <w:p w14:paraId="705D3031" w14:textId="77777777" w:rsidR="00EE4E22" w:rsidRPr="00900AC6" w:rsidRDefault="00EE4E22" w:rsidP="00EE4E22">
      <w:pPr>
        <w:spacing w:before="0" w:after="160"/>
        <w:jc w:val="left"/>
      </w:pPr>
      <w:r w:rsidRPr="00900AC6">
        <w:br w:type="page"/>
      </w:r>
    </w:p>
    <w:p w14:paraId="420EC95A" w14:textId="73621579" w:rsidR="00EE4E22" w:rsidRPr="00900AC6" w:rsidRDefault="00EE4E22" w:rsidP="00EE4E22">
      <w:pPr>
        <w:keepNext/>
        <w:spacing w:after="0" w:line="240" w:lineRule="auto"/>
        <w:rPr>
          <w:iCs/>
          <w:color w:val="000000" w:themeColor="text1"/>
          <w:szCs w:val="18"/>
        </w:rPr>
      </w:pPr>
    </w:p>
    <w:p w14:paraId="44E0FB06" w14:textId="011660F5" w:rsidR="00D8514F" w:rsidRPr="00900AC6" w:rsidRDefault="00D8514F" w:rsidP="00D8514F">
      <w:pPr>
        <w:pStyle w:val="Caption"/>
        <w:keepNext/>
      </w:pPr>
      <w:bookmarkStart w:id="65" w:name="_Toc212196946"/>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7</w:t>
      </w:r>
      <w:r w:rsidR="00C878C7" w:rsidRPr="00900AC6">
        <w:fldChar w:fldCharType="end"/>
      </w:r>
      <w:r w:rsidRPr="00900AC6">
        <w:t xml:space="preserve"> Impacts on Private Parcels with 20–99% Affected</w:t>
      </w:r>
      <w:bookmarkEnd w:id="65"/>
    </w:p>
    <w:tbl>
      <w:tblPr>
        <w:tblStyle w:val="ListTable3-Accent1"/>
        <w:tblW w:w="10276" w:type="dxa"/>
        <w:tblLayout w:type="fixed"/>
        <w:tblLook w:val="04A0" w:firstRow="1" w:lastRow="0" w:firstColumn="1" w:lastColumn="0" w:noHBand="0" w:noVBand="1"/>
      </w:tblPr>
      <w:tblGrid>
        <w:gridCol w:w="430"/>
        <w:gridCol w:w="892"/>
        <w:gridCol w:w="1410"/>
        <w:gridCol w:w="1207"/>
        <w:gridCol w:w="1086"/>
        <w:gridCol w:w="924"/>
        <w:gridCol w:w="992"/>
        <w:gridCol w:w="946"/>
        <w:gridCol w:w="1239"/>
        <w:gridCol w:w="1150"/>
      </w:tblGrid>
      <w:tr w:rsidR="006B68D4" w:rsidRPr="00900AC6" w14:paraId="1640F8E8" w14:textId="77777777" w:rsidTr="006B68D4">
        <w:trPr>
          <w:cnfStyle w:val="100000000000" w:firstRow="1" w:lastRow="0" w:firstColumn="0" w:lastColumn="0" w:oddVBand="0" w:evenVBand="0" w:oddHBand="0" w:evenHBand="0" w:firstRowFirstColumn="0" w:firstRowLastColumn="0" w:lastRowFirstColumn="0" w:lastRowLastColumn="0"/>
          <w:trHeight w:val="960"/>
        </w:trPr>
        <w:tc>
          <w:tcPr>
            <w:cnfStyle w:val="001000000100" w:firstRow="0" w:lastRow="0" w:firstColumn="1" w:lastColumn="0" w:oddVBand="0" w:evenVBand="0" w:oddHBand="0" w:evenHBand="0" w:firstRowFirstColumn="1" w:firstRowLastColumn="0" w:lastRowFirstColumn="0" w:lastRowLastColumn="0"/>
            <w:tcW w:w="430" w:type="dxa"/>
            <w:noWrap/>
            <w:hideMark/>
          </w:tcPr>
          <w:p w14:paraId="2CDAF305" w14:textId="77777777" w:rsidR="006B68D4" w:rsidRPr="00467560" w:rsidRDefault="006B68D4" w:rsidP="006B25E5">
            <w:pPr>
              <w:spacing w:before="0" w:after="0" w:line="240" w:lineRule="auto"/>
              <w:jc w:val="center"/>
              <w:rPr>
                <w:rFonts w:cs="Arial"/>
                <w:sz w:val="16"/>
                <w:szCs w:val="16"/>
              </w:rPr>
            </w:pPr>
            <w:r w:rsidRPr="00467560">
              <w:rPr>
                <w:rFonts w:cs="Arial"/>
                <w:sz w:val="16"/>
                <w:szCs w:val="16"/>
              </w:rPr>
              <w:t>No</w:t>
            </w:r>
          </w:p>
        </w:tc>
        <w:tc>
          <w:tcPr>
            <w:tcW w:w="892" w:type="dxa"/>
            <w:noWrap/>
            <w:hideMark/>
          </w:tcPr>
          <w:p w14:paraId="66A9CE5F" w14:textId="77777777" w:rsidR="006B68D4" w:rsidRPr="00467560"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467560">
              <w:rPr>
                <w:rFonts w:cs="Arial"/>
                <w:sz w:val="16"/>
                <w:szCs w:val="16"/>
              </w:rPr>
              <w:t>Province</w:t>
            </w:r>
          </w:p>
        </w:tc>
        <w:tc>
          <w:tcPr>
            <w:tcW w:w="1410" w:type="dxa"/>
            <w:noWrap/>
            <w:hideMark/>
          </w:tcPr>
          <w:p w14:paraId="1B5EFE43" w14:textId="77777777" w:rsidR="006B68D4" w:rsidRPr="00467560"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467560">
              <w:rPr>
                <w:rFonts w:cs="Arial"/>
                <w:sz w:val="16"/>
                <w:szCs w:val="16"/>
              </w:rPr>
              <w:t>District</w:t>
            </w:r>
          </w:p>
        </w:tc>
        <w:tc>
          <w:tcPr>
            <w:tcW w:w="1207" w:type="dxa"/>
            <w:noWrap/>
            <w:hideMark/>
          </w:tcPr>
          <w:p w14:paraId="264D0B76" w14:textId="77777777" w:rsidR="006B68D4" w:rsidRPr="00467560"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467560">
              <w:rPr>
                <w:rFonts w:cs="Arial"/>
                <w:sz w:val="16"/>
                <w:szCs w:val="16"/>
              </w:rPr>
              <w:t>Settlement</w:t>
            </w:r>
          </w:p>
        </w:tc>
        <w:tc>
          <w:tcPr>
            <w:tcW w:w="1086" w:type="dxa"/>
            <w:hideMark/>
          </w:tcPr>
          <w:p w14:paraId="74BD6D67" w14:textId="77777777" w:rsidR="006B68D4" w:rsidRPr="00900AC6"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900AC6">
              <w:rPr>
                <w:rFonts w:cs="Arial"/>
                <w:sz w:val="16"/>
                <w:szCs w:val="16"/>
              </w:rPr>
              <w:t>Number of Parcels with 20– 99% of Title Deed Affected</w:t>
            </w:r>
          </w:p>
        </w:tc>
        <w:tc>
          <w:tcPr>
            <w:tcW w:w="924" w:type="dxa"/>
            <w:hideMark/>
          </w:tcPr>
          <w:p w14:paraId="221B09D2" w14:textId="77777777" w:rsidR="006B68D4" w:rsidRPr="00900AC6"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900AC6">
              <w:rPr>
                <w:rFonts w:cs="Arial"/>
                <w:sz w:val="16"/>
                <w:szCs w:val="16"/>
              </w:rPr>
              <w:t>Expropriation Area (Decares)</w:t>
            </w:r>
          </w:p>
        </w:tc>
        <w:tc>
          <w:tcPr>
            <w:tcW w:w="992" w:type="dxa"/>
            <w:hideMark/>
          </w:tcPr>
          <w:p w14:paraId="02548B72" w14:textId="77777777" w:rsidR="006B68D4" w:rsidRPr="00900AC6"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900AC6">
              <w:rPr>
                <w:rFonts w:cs="Arial"/>
                <w:sz w:val="16"/>
                <w:szCs w:val="16"/>
              </w:rPr>
              <w:t>Number of Shareholders of Parcels with 20–99% of Title Deed Affected</w:t>
            </w:r>
          </w:p>
        </w:tc>
        <w:tc>
          <w:tcPr>
            <w:tcW w:w="946" w:type="dxa"/>
            <w:hideMark/>
          </w:tcPr>
          <w:p w14:paraId="007632D7" w14:textId="77777777" w:rsidR="006B68D4" w:rsidRPr="00467560"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467560">
              <w:rPr>
                <w:rFonts w:cs="Arial"/>
                <w:sz w:val="16"/>
                <w:szCs w:val="16"/>
              </w:rPr>
              <w:t>Average Affected Area per Parcel (Decares)</w:t>
            </w:r>
          </w:p>
        </w:tc>
        <w:tc>
          <w:tcPr>
            <w:tcW w:w="1239" w:type="dxa"/>
            <w:hideMark/>
          </w:tcPr>
          <w:p w14:paraId="51890BD8" w14:textId="77777777" w:rsidR="006B68D4" w:rsidRPr="00467560"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467560">
              <w:rPr>
                <w:rFonts w:cs="Arial"/>
                <w:sz w:val="16"/>
                <w:szCs w:val="16"/>
              </w:rPr>
              <w:t>Average Number of Shareholders per Parcel</w:t>
            </w:r>
          </w:p>
        </w:tc>
        <w:tc>
          <w:tcPr>
            <w:tcW w:w="1150" w:type="dxa"/>
            <w:hideMark/>
          </w:tcPr>
          <w:p w14:paraId="11982E9D" w14:textId="77777777" w:rsidR="006B68D4" w:rsidRPr="00467560" w:rsidRDefault="006B68D4" w:rsidP="006B25E5">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6"/>
                <w:szCs w:val="16"/>
              </w:rPr>
            </w:pPr>
            <w:r w:rsidRPr="00467560">
              <w:rPr>
                <w:rFonts w:cs="Arial"/>
                <w:sz w:val="16"/>
                <w:szCs w:val="16"/>
              </w:rPr>
              <w:t>Average Parcel Area per Shareholder (Decares)</w:t>
            </w:r>
          </w:p>
        </w:tc>
      </w:tr>
      <w:tr w:rsidR="006B68D4" w:rsidRPr="00900AC6" w14:paraId="188138A2" w14:textId="77777777" w:rsidTr="006B68D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559994C7"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1</w:t>
            </w:r>
          </w:p>
        </w:tc>
        <w:tc>
          <w:tcPr>
            <w:tcW w:w="892" w:type="dxa"/>
            <w:noWrap/>
            <w:hideMark/>
          </w:tcPr>
          <w:p w14:paraId="7FED6E7B" w14:textId="77777777" w:rsidR="006B68D4" w:rsidRPr="00900AC6"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52B45CDE"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1207" w:type="dxa"/>
            <w:noWrap/>
            <w:hideMark/>
          </w:tcPr>
          <w:p w14:paraId="6C5B97F9"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1086" w:type="dxa"/>
            <w:noWrap/>
            <w:hideMark/>
          </w:tcPr>
          <w:p w14:paraId="10E217CE"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17</w:t>
            </w:r>
          </w:p>
        </w:tc>
        <w:tc>
          <w:tcPr>
            <w:tcW w:w="924" w:type="dxa"/>
            <w:noWrap/>
            <w:hideMark/>
          </w:tcPr>
          <w:p w14:paraId="4CB8067D"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68</w:t>
            </w:r>
          </w:p>
        </w:tc>
        <w:tc>
          <w:tcPr>
            <w:tcW w:w="992" w:type="dxa"/>
            <w:noWrap/>
            <w:hideMark/>
          </w:tcPr>
          <w:p w14:paraId="4ADDBC48"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105</w:t>
            </w:r>
          </w:p>
        </w:tc>
        <w:tc>
          <w:tcPr>
            <w:tcW w:w="946" w:type="dxa"/>
            <w:noWrap/>
            <w:hideMark/>
          </w:tcPr>
          <w:p w14:paraId="378CEBF3"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4</w:t>
            </w:r>
          </w:p>
        </w:tc>
        <w:tc>
          <w:tcPr>
            <w:tcW w:w="1239" w:type="dxa"/>
            <w:noWrap/>
            <w:hideMark/>
          </w:tcPr>
          <w:p w14:paraId="3444A24B"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6</w:t>
            </w:r>
          </w:p>
        </w:tc>
        <w:tc>
          <w:tcPr>
            <w:tcW w:w="1150" w:type="dxa"/>
            <w:noWrap/>
            <w:hideMark/>
          </w:tcPr>
          <w:p w14:paraId="4812E8FE"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0.7</w:t>
            </w:r>
          </w:p>
        </w:tc>
      </w:tr>
      <w:tr w:rsidR="006B68D4" w:rsidRPr="00900AC6" w14:paraId="2FEB3178" w14:textId="77777777" w:rsidTr="006B68D4">
        <w:trPr>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306668F5"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2</w:t>
            </w:r>
          </w:p>
        </w:tc>
        <w:tc>
          <w:tcPr>
            <w:tcW w:w="892" w:type="dxa"/>
            <w:noWrap/>
            <w:hideMark/>
          </w:tcPr>
          <w:p w14:paraId="63D54B21" w14:textId="77777777" w:rsidR="006B68D4" w:rsidRPr="00900AC6"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08B01FD0"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207" w:type="dxa"/>
            <w:noWrap/>
            <w:hideMark/>
          </w:tcPr>
          <w:p w14:paraId="67C11479"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1086" w:type="dxa"/>
            <w:noWrap/>
            <w:hideMark/>
          </w:tcPr>
          <w:p w14:paraId="753B62B6"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12</w:t>
            </w:r>
          </w:p>
        </w:tc>
        <w:tc>
          <w:tcPr>
            <w:tcW w:w="924" w:type="dxa"/>
            <w:noWrap/>
            <w:hideMark/>
          </w:tcPr>
          <w:p w14:paraId="0246CA85"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7</w:t>
            </w:r>
          </w:p>
        </w:tc>
        <w:tc>
          <w:tcPr>
            <w:tcW w:w="992" w:type="dxa"/>
            <w:noWrap/>
            <w:hideMark/>
          </w:tcPr>
          <w:p w14:paraId="70D40118"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54</w:t>
            </w:r>
          </w:p>
        </w:tc>
        <w:tc>
          <w:tcPr>
            <w:tcW w:w="946" w:type="dxa"/>
            <w:noWrap/>
            <w:hideMark/>
          </w:tcPr>
          <w:p w14:paraId="103AD914"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1239" w:type="dxa"/>
            <w:noWrap/>
            <w:hideMark/>
          </w:tcPr>
          <w:p w14:paraId="3CA69946"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5</w:t>
            </w:r>
          </w:p>
        </w:tc>
        <w:tc>
          <w:tcPr>
            <w:tcW w:w="1150" w:type="dxa"/>
            <w:noWrap/>
            <w:hideMark/>
          </w:tcPr>
          <w:p w14:paraId="5E52F76E"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0.1</w:t>
            </w:r>
          </w:p>
        </w:tc>
      </w:tr>
      <w:tr w:rsidR="006B68D4" w:rsidRPr="00900AC6" w14:paraId="4BE90C1B" w14:textId="77777777" w:rsidTr="006B68D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6CD5A1C2"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3</w:t>
            </w:r>
          </w:p>
        </w:tc>
        <w:tc>
          <w:tcPr>
            <w:tcW w:w="892" w:type="dxa"/>
            <w:noWrap/>
            <w:hideMark/>
          </w:tcPr>
          <w:p w14:paraId="5AAB6F29" w14:textId="77777777" w:rsidR="006B68D4" w:rsidRPr="00900AC6"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7DD45015"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55112DD0"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1086" w:type="dxa"/>
            <w:noWrap/>
            <w:hideMark/>
          </w:tcPr>
          <w:p w14:paraId="0F176BE4"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4</w:t>
            </w:r>
          </w:p>
        </w:tc>
        <w:tc>
          <w:tcPr>
            <w:tcW w:w="924" w:type="dxa"/>
            <w:noWrap/>
            <w:hideMark/>
          </w:tcPr>
          <w:p w14:paraId="1092CFD0"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32</w:t>
            </w:r>
          </w:p>
        </w:tc>
        <w:tc>
          <w:tcPr>
            <w:tcW w:w="992" w:type="dxa"/>
            <w:noWrap/>
            <w:hideMark/>
          </w:tcPr>
          <w:p w14:paraId="6B3B2B10"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4</w:t>
            </w:r>
          </w:p>
        </w:tc>
        <w:tc>
          <w:tcPr>
            <w:tcW w:w="946" w:type="dxa"/>
            <w:noWrap/>
            <w:hideMark/>
          </w:tcPr>
          <w:p w14:paraId="57EFF01C"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8</w:t>
            </w:r>
          </w:p>
        </w:tc>
        <w:tc>
          <w:tcPr>
            <w:tcW w:w="1239" w:type="dxa"/>
            <w:noWrap/>
            <w:hideMark/>
          </w:tcPr>
          <w:p w14:paraId="2ADB4035"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1150" w:type="dxa"/>
            <w:noWrap/>
            <w:hideMark/>
          </w:tcPr>
          <w:p w14:paraId="383B0985"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7.9</w:t>
            </w:r>
          </w:p>
        </w:tc>
      </w:tr>
      <w:tr w:rsidR="006B68D4" w:rsidRPr="00900AC6" w14:paraId="026B6A67" w14:textId="77777777" w:rsidTr="006B68D4">
        <w:trPr>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46824B03"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4</w:t>
            </w:r>
          </w:p>
        </w:tc>
        <w:tc>
          <w:tcPr>
            <w:tcW w:w="892" w:type="dxa"/>
            <w:noWrap/>
            <w:hideMark/>
          </w:tcPr>
          <w:p w14:paraId="0F849ED0" w14:textId="77777777" w:rsidR="006B68D4" w:rsidRPr="00900AC6"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6DCD5A8A"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7A175D2F"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1086" w:type="dxa"/>
            <w:noWrap/>
            <w:hideMark/>
          </w:tcPr>
          <w:p w14:paraId="6D5EDA6B"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20</w:t>
            </w:r>
          </w:p>
        </w:tc>
        <w:tc>
          <w:tcPr>
            <w:tcW w:w="924" w:type="dxa"/>
            <w:noWrap/>
            <w:hideMark/>
          </w:tcPr>
          <w:p w14:paraId="6AEE2EEF"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90</w:t>
            </w:r>
          </w:p>
        </w:tc>
        <w:tc>
          <w:tcPr>
            <w:tcW w:w="992" w:type="dxa"/>
            <w:noWrap/>
            <w:hideMark/>
          </w:tcPr>
          <w:p w14:paraId="4E8B6E99"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131</w:t>
            </w:r>
          </w:p>
        </w:tc>
        <w:tc>
          <w:tcPr>
            <w:tcW w:w="946" w:type="dxa"/>
            <w:noWrap/>
            <w:hideMark/>
          </w:tcPr>
          <w:p w14:paraId="561ED373"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5</w:t>
            </w:r>
          </w:p>
        </w:tc>
        <w:tc>
          <w:tcPr>
            <w:tcW w:w="1239" w:type="dxa"/>
            <w:noWrap/>
            <w:hideMark/>
          </w:tcPr>
          <w:p w14:paraId="77A2C3E2"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7</w:t>
            </w:r>
          </w:p>
        </w:tc>
        <w:tc>
          <w:tcPr>
            <w:tcW w:w="1150" w:type="dxa"/>
            <w:noWrap/>
            <w:hideMark/>
          </w:tcPr>
          <w:p w14:paraId="3A419E87"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0.7</w:t>
            </w:r>
          </w:p>
        </w:tc>
      </w:tr>
      <w:tr w:rsidR="006B68D4" w:rsidRPr="00900AC6" w14:paraId="0196EE27" w14:textId="77777777" w:rsidTr="006B68D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6DDD9E39"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5</w:t>
            </w:r>
          </w:p>
        </w:tc>
        <w:tc>
          <w:tcPr>
            <w:tcW w:w="892" w:type="dxa"/>
            <w:noWrap/>
            <w:hideMark/>
          </w:tcPr>
          <w:p w14:paraId="6A0BE260" w14:textId="77777777" w:rsidR="006B68D4" w:rsidRPr="00900AC6"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64F85C68"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26FDF253"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1086" w:type="dxa"/>
            <w:noWrap/>
            <w:hideMark/>
          </w:tcPr>
          <w:p w14:paraId="77462D3F"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15</w:t>
            </w:r>
          </w:p>
        </w:tc>
        <w:tc>
          <w:tcPr>
            <w:tcW w:w="924" w:type="dxa"/>
            <w:noWrap/>
            <w:hideMark/>
          </w:tcPr>
          <w:p w14:paraId="5A42B495"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37</w:t>
            </w:r>
          </w:p>
        </w:tc>
        <w:tc>
          <w:tcPr>
            <w:tcW w:w="992" w:type="dxa"/>
            <w:noWrap/>
            <w:hideMark/>
          </w:tcPr>
          <w:p w14:paraId="4C16AB25"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73</w:t>
            </w:r>
          </w:p>
        </w:tc>
        <w:tc>
          <w:tcPr>
            <w:tcW w:w="946" w:type="dxa"/>
            <w:noWrap/>
            <w:hideMark/>
          </w:tcPr>
          <w:p w14:paraId="1CB07D51"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2</w:t>
            </w:r>
          </w:p>
        </w:tc>
        <w:tc>
          <w:tcPr>
            <w:tcW w:w="1239" w:type="dxa"/>
            <w:noWrap/>
            <w:hideMark/>
          </w:tcPr>
          <w:p w14:paraId="39C43BDB"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5</w:t>
            </w:r>
          </w:p>
        </w:tc>
        <w:tc>
          <w:tcPr>
            <w:tcW w:w="1150" w:type="dxa"/>
            <w:noWrap/>
            <w:hideMark/>
          </w:tcPr>
          <w:p w14:paraId="38391993"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0.5</w:t>
            </w:r>
          </w:p>
        </w:tc>
      </w:tr>
      <w:tr w:rsidR="006B68D4" w:rsidRPr="00900AC6" w14:paraId="3E0D768D" w14:textId="77777777" w:rsidTr="006B68D4">
        <w:trPr>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163B082A"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6</w:t>
            </w:r>
          </w:p>
        </w:tc>
        <w:tc>
          <w:tcPr>
            <w:tcW w:w="892" w:type="dxa"/>
            <w:noWrap/>
            <w:hideMark/>
          </w:tcPr>
          <w:p w14:paraId="71B4FD5C" w14:textId="77777777" w:rsidR="006B68D4" w:rsidRPr="00900AC6"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4768B06A"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7" w:type="dxa"/>
            <w:noWrap/>
            <w:hideMark/>
          </w:tcPr>
          <w:p w14:paraId="1644A9A7"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1086" w:type="dxa"/>
            <w:noWrap/>
            <w:hideMark/>
          </w:tcPr>
          <w:p w14:paraId="632D28A8"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924" w:type="dxa"/>
            <w:noWrap/>
            <w:hideMark/>
          </w:tcPr>
          <w:p w14:paraId="567DAFB0"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2</w:t>
            </w:r>
          </w:p>
        </w:tc>
        <w:tc>
          <w:tcPr>
            <w:tcW w:w="992" w:type="dxa"/>
            <w:noWrap/>
            <w:hideMark/>
          </w:tcPr>
          <w:p w14:paraId="2EC9DA0A"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946" w:type="dxa"/>
            <w:noWrap/>
            <w:hideMark/>
          </w:tcPr>
          <w:p w14:paraId="10BE8914"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2</w:t>
            </w:r>
          </w:p>
        </w:tc>
        <w:tc>
          <w:tcPr>
            <w:tcW w:w="1239" w:type="dxa"/>
            <w:noWrap/>
            <w:hideMark/>
          </w:tcPr>
          <w:p w14:paraId="789D76C4"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1150" w:type="dxa"/>
            <w:noWrap/>
            <w:hideMark/>
          </w:tcPr>
          <w:p w14:paraId="4BE22760"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1.5</w:t>
            </w:r>
          </w:p>
        </w:tc>
      </w:tr>
      <w:tr w:rsidR="006B68D4" w:rsidRPr="00900AC6" w14:paraId="7A3E5A9E" w14:textId="77777777" w:rsidTr="006B68D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2589CF8C"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7</w:t>
            </w:r>
          </w:p>
        </w:tc>
        <w:tc>
          <w:tcPr>
            <w:tcW w:w="892" w:type="dxa"/>
            <w:noWrap/>
            <w:hideMark/>
          </w:tcPr>
          <w:p w14:paraId="32EBFCE9" w14:textId="77777777" w:rsidR="006B68D4" w:rsidRPr="00900AC6"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410" w:type="dxa"/>
            <w:noWrap/>
            <w:hideMark/>
          </w:tcPr>
          <w:p w14:paraId="22524253"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207" w:type="dxa"/>
            <w:noWrap/>
            <w:hideMark/>
          </w:tcPr>
          <w:p w14:paraId="48C72F29"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1086" w:type="dxa"/>
            <w:noWrap/>
            <w:hideMark/>
          </w:tcPr>
          <w:p w14:paraId="1C691CE6"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7</w:t>
            </w:r>
          </w:p>
        </w:tc>
        <w:tc>
          <w:tcPr>
            <w:tcW w:w="924" w:type="dxa"/>
            <w:noWrap/>
            <w:hideMark/>
          </w:tcPr>
          <w:p w14:paraId="078677B4"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29</w:t>
            </w:r>
          </w:p>
        </w:tc>
        <w:tc>
          <w:tcPr>
            <w:tcW w:w="992" w:type="dxa"/>
            <w:noWrap/>
            <w:hideMark/>
          </w:tcPr>
          <w:p w14:paraId="4CAAE731"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9</w:t>
            </w:r>
          </w:p>
        </w:tc>
        <w:tc>
          <w:tcPr>
            <w:tcW w:w="946" w:type="dxa"/>
            <w:noWrap/>
            <w:hideMark/>
          </w:tcPr>
          <w:p w14:paraId="5374227C"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4</w:t>
            </w:r>
          </w:p>
        </w:tc>
        <w:tc>
          <w:tcPr>
            <w:tcW w:w="1239" w:type="dxa"/>
            <w:noWrap/>
            <w:hideMark/>
          </w:tcPr>
          <w:p w14:paraId="295BC72A"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1150" w:type="dxa"/>
            <w:noWrap/>
            <w:hideMark/>
          </w:tcPr>
          <w:p w14:paraId="40F4611D"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3.2</w:t>
            </w:r>
          </w:p>
        </w:tc>
      </w:tr>
      <w:tr w:rsidR="006B68D4" w:rsidRPr="00900AC6" w14:paraId="3EB25B8F" w14:textId="77777777" w:rsidTr="006B68D4">
        <w:trPr>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45274B5F"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8</w:t>
            </w:r>
          </w:p>
        </w:tc>
        <w:tc>
          <w:tcPr>
            <w:tcW w:w="892" w:type="dxa"/>
            <w:noWrap/>
            <w:hideMark/>
          </w:tcPr>
          <w:p w14:paraId="0F834B9D" w14:textId="77777777" w:rsidR="006B68D4" w:rsidRPr="00900AC6"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410" w:type="dxa"/>
            <w:noWrap/>
            <w:hideMark/>
          </w:tcPr>
          <w:p w14:paraId="3AF8802E"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207" w:type="dxa"/>
            <w:noWrap/>
            <w:hideMark/>
          </w:tcPr>
          <w:p w14:paraId="35EB41FE" w14:textId="77777777"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w:t>
            </w:r>
          </w:p>
          <w:p w14:paraId="6A5A3CC0" w14:textId="1D4F80AC" w:rsidR="006B68D4" w:rsidRPr="00900AC6" w:rsidRDefault="006B68D4" w:rsidP="006B68D4">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kemalpaş</w:t>
            </w:r>
          </w:p>
        </w:tc>
        <w:tc>
          <w:tcPr>
            <w:tcW w:w="1086" w:type="dxa"/>
            <w:noWrap/>
            <w:hideMark/>
          </w:tcPr>
          <w:p w14:paraId="22D97C00"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924" w:type="dxa"/>
            <w:noWrap/>
            <w:hideMark/>
          </w:tcPr>
          <w:p w14:paraId="0C76D535"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992" w:type="dxa"/>
            <w:noWrap/>
            <w:hideMark/>
          </w:tcPr>
          <w:p w14:paraId="45DE177D"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13</w:t>
            </w:r>
          </w:p>
        </w:tc>
        <w:tc>
          <w:tcPr>
            <w:tcW w:w="946" w:type="dxa"/>
            <w:noWrap/>
            <w:hideMark/>
          </w:tcPr>
          <w:p w14:paraId="7437E9F4"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1239" w:type="dxa"/>
            <w:noWrap/>
            <w:hideMark/>
          </w:tcPr>
          <w:p w14:paraId="201723CA"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13</w:t>
            </w:r>
          </w:p>
        </w:tc>
        <w:tc>
          <w:tcPr>
            <w:tcW w:w="1150" w:type="dxa"/>
            <w:noWrap/>
            <w:hideMark/>
          </w:tcPr>
          <w:p w14:paraId="32C4B076"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467560">
              <w:rPr>
                <w:rFonts w:cs="Arial"/>
                <w:color w:val="000000"/>
                <w:sz w:val="18"/>
                <w:szCs w:val="18"/>
              </w:rPr>
              <w:t>0.1</w:t>
            </w:r>
          </w:p>
        </w:tc>
      </w:tr>
      <w:tr w:rsidR="006B68D4" w:rsidRPr="00900AC6" w14:paraId="5B0D2EAD" w14:textId="77777777" w:rsidTr="006B68D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5B6F5BBB"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9</w:t>
            </w:r>
          </w:p>
        </w:tc>
        <w:tc>
          <w:tcPr>
            <w:tcW w:w="892" w:type="dxa"/>
            <w:noWrap/>
            <w:hideMark/>
          </w:tcPr>
          <w:p w14:paraId="5A1F0C85" w14:textId="77777777" w:rsidR="006B68D4" w:rsidRPr="00900AC6"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410" w:type="dxa"/>
            <w:noWrap/>
            <w:hideMark/>
          </w:tcPr>
          <w:p w14:paraId="74302042"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207" w:type="dxa"/>
            <w:noWrap/>
            <w:hideMark/>
          </w:tcPr>
          <w:p w14:paraId="75526AED" w14:textId="77777777" w:rsidR="006B68D4" w:rsidRPr="00900AC6" w:rsidRDefault="006B68D4" w:rsidP="006B68D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1086" w:type="dxa"/>
            <w:noWrap/>
            <w:hideMark/>
          </w:tcPr>
          <w:p w14:paraId="75DCF61D"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5</w:t>
            </w:r>
          </w:p>
        </w:tc>
        <w:tc>
          <w:tcPr>
            <w:tcW w:w="924" w:type="dxa"/>
            <w:noWrap/>
            <w:hideMark/>
          </w:tcPr>
          <w:p w14:paraId="38DAA5A8"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5</w:t>
            </w:r>
          </w:p>
        </w:tc>
        <w:tc>
          <w:tcPr>
            <w:tcW w:w="992" w:type="dxa"/>
            <w:noWrap/>
            <w:hideMark/>
          </w:tcPr>
          <w:p w14:paraId="3711DFE5"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6</w:t>
            </w:r>
          </w:p>
        </w:tc>
        <w:tc>
          <w:tcPr>
            <w:tcW w:w="946" w:type="dxa"/>
            <w:noWrap/>
            <w:hideMark/>
          </w:tcPr>
          <w:p w14:paraId="43C72111"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1239" w:type="dxa"/>
            <w:noWrap/>
            <w:hideMark/>
          </w:tcPr>
          <w:p w14:paraId="494C70F4"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1</w:t>
            </w:r>
          </w:p>
        </w:tc>
        <w:tc>
          <w:tcPr>
            <w:tcW w:w="1150" w:type="dxa"/>
            <w:noWrap/>
            <w:hideMark/>
          </w:tcPr>
          <w:p w14:paraId="14960A13" w14:textId="77777777" w:rsidR="006B68D4" w:rsidRPr="00467560" w:rsidRDefault="006B68D4" w:rsidP="006B25E5">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467560">
              <w:rPr>
                <w:rFonts w:cs="Arial"/>
                <w:color w:val="000000"/>
                <w:sz w:val="18"/>
                <w:szCs w:val="18"/>
              </w:rPr>
              <w:t>0.9</w:t>
            </w:r>
          </w:p>
        </w:tc>
      </w:tr>
      <w:tr w:rsidR="006B68D4" w:rsidRPr="00900AC6" w14:paraId="39A27587" w14:textId="77777777" w:rsidTr="006B68D4">
        <w:trPr>
          <w:trHeight w:val="240"/>
        </w:trPr>
        <w:tc>
          <w:tcPr>
            <w:cnfStyle w:val="001000000000" w:firstRow="0" w:lastRow="0" w:firstColumn="1" w:lastColumn="0" w:oddVBand="0" w:evenVBand="0" w:oddHBand="0" w:evenHBand="0" w:firstRowFirstColumn="0" w:firstRowLastColumn="0" w:lastRowFirstColumn="0" w:lastRowLastColumn="0"/>
            <w:tcW w:w="430" w:type="dxa"/>
            <w:noWrap/>
            <w:hideMark/>
          </w:tcPr>
          <w:p w14:paraId="23C49065" w14:textId="77777777" w:rsidR="006B68D4" w:rsidRPr="00467560" w:rsidRDefault="006B68D4" w:rsidP="006B25E5">
            <w:pPr>
              <w:spacing w:before="0" w:after="0" w:line="240" w:lineRule="auto"/>
              <w:jc w:val="center"/>
              <w:rPr>
                <w:rFonts w:cs="Arial"/>
                <w:color w:val="000000"/>
                <w:sz w:val="18"/>
                <w:szCs w:val="18"/>
              </w:rPr>
            </w:pPr>
            <w:r w:rsidRPr="00467560">
              <w:rPr>
                <w:rFonts w:cs="Arial"/>
                <w:color w:val="000000"/>
                <w:sz w:val="18"/>
                <w:szCs w:val="18"/>
              </w:rPr>
              <w:t> </w:t>
            </w:r>
          </w:p>
        </w:tc>
        <w:tc>
          <w:tcPr>
            <w:tcW w:w="892" w:type="dxa"/>
            <w:noWrap/>
            <w:hideMark/>
          </w:tcPr>
          <w:p w14:paraId="46E43B99" w14:textId="77777777" w:rsidR="006B68D4" w:rsidRPr="00467560" w:rsidRDefault="006B68D4" w:rsidP="006B25E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 </w:t>
            </w:r>
          </w:p>
        </w:tc>
        <w:tc>
          <w:tcPr>
            <w:tcW w:w="1410" w:type="dxa"/>
            <w:noWrap/>
            <w:hideMark/>
          </w:tcPr>
          <w:p w14:paraId="3CCF2C4E" w14:textId="77777777" w:rsidR="006B68D4" w:rsidRPr="00467560" w:rsidRDefault="006B68D4" w:rsidP="006B25E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 </w:t>
            </w:r>
          </w:p>
        </w:tc>
        <w:tc>
          <w:tcPr>
            <w:tcW w:w="1207" w:type="dxa"/>
            <w:noWrap/>
            <w:hideMark/>
          </w:tcPr>
          <w:p w14:paraId="72E3905D" w14:textId="77777777" w:rsidR="006B68D4" w:rsidRPr="00900AC6"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1086" w:type="dxa"/>
            <w:noWrap/>
            <w:hideMark/>
          </w:tcPr>
          <w:p w14:paraId="1F262C6F"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82</w:t>
            </w:r>
          </w:p>
        </w:tc>
        <w:tc>
          <w:tcPr>
            <w:tcW w:w="924" w:type="dxa"/>
            <w:noWrap/>
            <w:hideMark/>
          </w:tcPr>
          <w:p w14:paraId="1683607D"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271</w:t>
            </w:r>
          </w:p>
        </w:tc>
        <w:tc>
          <w:tcPr>
            <w:tcW w:w="992" w:type="dxa"/>
            <w:noWrap/>
            <w:hideMark/>
          </w:tcPr>
          <w:p w14:paraId="49195DCC"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396</w:t>
            </w:r>
          </w:p>
        </w:tc>
        <w:tc>
          <w:tcPr>
            <w:tcW w:w="946" w:type="dxa"/>
            <w:noWrap/>
            <w:hideMark/>
          </w:tcPr>
          <w:p w14:paraId="6D303266"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3</w:t>
            </w:r>
          </w:p>
        </w:tc>
        <w:tc>
          <w:tcPr>
            <w:tcW w:w="1239" w:type="dxa"/>
            <w:noWrap/>
            <w:hideMark/>
          </w:tcPr>
          <w:p w14:paraId="6D0A6458"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5</w:t>
            </w:r>
          </w:p>
        </w:tc>
        <w:tc>
          <w:tcPr>
            <w:tcW w:w="1150" w:type="dxa"/>
            <w:noWrap/>
            <w:hideMark/>
          </w:tcPr>
          <w:p w14:paraId="42B87662" w14:textId="77777777" w:rsidR="006B68D4" w:rsidRPr="00467560" w:rsidRDefault="006B68D4" w:rsidP="006B25E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467560">
              <w:rPr>
                <w:rFonts w:cs="Arial"/>
                <w:b/>
                <w:bCs/>
                <w:color w:val="000000"/>
                <w:sz w:val="18"/>
                <w:szCs w:val="18"/>
              </w:rPr>
              <w:t>0.7</w:t>
            </w:r>
          </w:p>
        </w:tc>
      </w:tr>
    </w:tbl>
    <w:p w14:paraId="597FF322" w14:textId="3573ECC7" w:rsidR="003A0226" w:rsidRPr="00900AC6" w:rsidRDefault="003A0226" w:rsidP="003A0226">
      <w:pPr>
        <w:spacing w:before="0" w:after="160" w:line="259" w:lineRule="auto"/>
        <w:jc w:val="left"/>
        <w:rPr>
          <w:i/>
          <w:iCs/>
          <w:sz w:val="18"/>
          <w:szCs w:val="22"/>
        </w:rPr>
      </w:pPr>
      <w:r w:rsidRPr="00900AC6">
        <w:rPr>
          <w:i/>
          <w:iCs/>
          <w:sz w:val="18"/>
          <w:szCs w:val="22"/>
        </w:rPr>
        <w:t>Source: AYGM 2025</w:t>
      </w:r>
    </w:p>
    <w:p w14:paraId="5ABC1B2A" w14:textId="77777777" w:rsidR="00EE4E22" w:rsidRPr="00900AC6" w:rsidRDefault="00EE4E22" w:rsidP="00EE4E22">
      <w:pPr>
        <w:keepNext/>
        <w:spacing w:after="0" w:line="240" w:lineRule="auto"/>
        <w:rPr>
          <w:iCs/>
          <w:color w:val="000000" w:themeColor="text1"/>
          <w:szCs w:val="18"/>
        </w:rPr>
      </w:pPr>
    </w:p>
    <w:p w14:paraId="7D6AF19F" w14:textId="7802E640" w:rsidR="00EE4E22" w:rsidRPr="00900AC6" w:rsidRDefault="00EE4E22" w:rsidP="00335EF2">
      <w:pPr>
        <w:keepNext/>
        <w:keepLines/>
        <w:numPr>
          <w:ilvl w:val="2"/>
          <w:numId w:val="21"/>
        </w:numPr>
        <w:ind w:left="284" w:hanging="142"/>
        <w:outlineLvl w:val="2"/>
        <w:rPr>
          <w:rFonts w:eastAsiaTheme="majorEastAsia" w:cstheme="majorBidi"/>
          <w:color w:val="2F5496" w:themeColor="accent1" w:themeShade="BF"/>
          <w:sz w:val="26"/>
        </w:rPr>
      </w:pPr>
      <w:bookmarkStart w:id="66" w:name="_Toc216938048"/>
      <w:r w:rsidRPr="00900AC6">
        <w:rPr>
          <w:rFonts w:eastAsiaTheme="majorEastAsia" w:cstheme="majorBidi"/>
          <w:color w:val="2F5496" w:themeColor="accent1" w:themeShade="BF"/>
          <w:sz w:val="26"/>
        </w:rPr>
        <w:t>Trees on Private Parcels</w:t>
      </w:r>
      <w:bookmarkEnd w:id="66"/>
    </w:p>
    <w:p w14:paraId="2B4FCF7A" w14:textId="6B8E1B76" w:rsidR="00EE4E22" w:rsidRPr="00900AC6" w:rsidRDefault="00EE4E22" w:rsidP="00D8514F">
      <w:r w:rsidRPr="00900AC6">
        <w:t xml:space="preserve">As a result of the asset census updated by the valuation firm, a total of </w:t>
      </w:r>
      <w:r w:rsidRPr="00900AC6">
        <w:rPr>
          <w:b/>
          <w:bCs/>
        </w:rPr>
        <w:t>1,758 trees were identified across 61 parcels</w:t>
      </w:r>
      <w:r w:rsidRPr="00900AC6">
        <w:t xml:space="preserve">. The ages of the trees range from 1 to 117, with a median age of 18 and an average age of 30. The three most affected tree species are pine (340), acacia (231), and walnut (220). The complete list of tree </w:t>
      </w:r>
      <w:r w:rsidR="001E262D" w:rsidRPr="00900AC6">
        <w:t>census</w:t>
      </w:r>
      <w:r w:rsidRPr="00900AC6">
        <w:t xml:space="preserve"> is provided below.</w:t>
      </w:r>
    </w:p>
    <w:p w14:paraId="2276666B" w14:textId="4B17DA17" w:rsidR="00D8514F" w:rsidRPr="00900AC6" w:rsidRDefault="00D8514F" w:rsidP="00D8514F">
      <w:pPr>
        <w:pStyle w:val="Caption"/>
        <w:keepNext/>
      </w:pPr>
      <w:bookmarkStart w:id="67" w:name="_Toc212196947"/>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8</w:t>
      </w:r>
      <w:r w:rsidR="00C878C7" w:rsidRPr="00900AC6">
        <w:fldChar w:fldCharType="end"/>
      </w:r>
      <w:r w:rsidRPr="00900AC6">
        <w:t xml:space="preserve"> Affected Tree Species in Private Parcels</w:t>
      </w:r>
      <w:r w:rsidR="00E13D55" w:rsidRPr="00900AC6">
        <w:rPr>
          <w:rStyle w:val="FootnoteReference"/>
        </w:rPr>
        <w:footnoteReference w:id="5"/>
      </w:r>
      <w:bookmarkEnd w:id="67"/>
    </w:p>
    <w:tbl>
      <w:tblPr>
        <w:tblStyle w:val="ListTable3-Accent1"/>
        <w:tblW w:w="5000" w:type="pct"/>
        <w:tblLook w:val="04A0" w:firstRow="1" w:lastRow="0" w:firstColumn="1" w:lastColumn="0" w:noHBand="0" w:noVBand="1"/>
      </w:tblPr>
      <w:tblGrid>
        <w:gridCol w:w="1698"/>
        <w:gridCol w:w="3753"/>
        <w:gridCol w:w="4177"/>
      </w:tblGrid>
      <w:tr w:rsidR="00335EF2" w:rsidRPr="00900AC6" w14:paraId="03491504" w14:textId="77777777" w:rsidTr="00335EF2">
        <w:trPr>
          <w:cnfStyle w:val="100000000000" w:firstRow="1" w:lastRow="0" w:firstColumn="0" w:lastColumn="0" w:oddVBand="0" w:evenVBand="0" w:oddHBand="0" w:evenHBand="0" w:firstRowFirstColumn="0" w:firstRowLastColumn="0" w:lastRowFirstColumn="0" w:lastRowLastColumn="0"/>
          <w:trHeight w:val="240"/>
          <w:tblHeader/>
        </w:trPr>
        <w:tc>
          <w:tcPr>
            <w:cnfStyle w:val="001000000100" w:firstRow="0" w:lastRow="0" w:firstColumn="1" w:lastColumn="0" w:oddVBand="0" w:evenVBand="0" w:oddHBand="0" w:evenHBand="0" w:firstRowFirstColumn="1" w:firstRowLastColumn="0" w:lastRowFirstColumn="0" w:lastRowLastColumn="0"/>
            <w:tcW w:w="882" w:type="pct"/>
            <w:noWrap/>
            <w:vAlign w:val="center"/>
            <w:hideMark/>
          </w:tcPr>
          <w:p w14:paraId="2FD73A69" w14:textId="77777777" w:rsidR="00EE4E22" w:rsidRPr="00900AC6" w:rsidRDefault="00EE4E22" w:rsidP="00335EF2">
            <w:pPr>
              <w:spacing w:before="0" w:after="0" w:line="240" w:lineRule="auto"/>
              <w:jc w:val="left"/>
              <w:rPr>
                <w:rFonts w:cs="Arial"/>
                <w:sz w:val="18"/>
                <w:szCs w:val="18"/>
              </w:rPr>
            </w:pPr>
            <w:r w:rsidRPr="00900AC6">
              <w:rPr>
                <w:rFonts w:cs="Arial"/>
                <w:sz w:val="18"/>
                <w:szCs w:val="18"/>
              </w:rPr>
              <w:t>No</w:t>
            </w:r>
          </w:p>
        </w:tc>
        <w:tc>
          <w:tcPr>
            <w:tcW w:w="1949" w:type="pct"/>
            <w:noWrap/>
            <w:vAlign w:val="center"/>
            <w:hideMark/>
          </w:tcPr>
          <w:p w14:paraId="6EE8A5BC" w14:textId="77777777" w:rsidR="00EE4E22" w:rsidRPr="00900AC6" w:rsidRDefault="00EE4E22" w:rsidP="00335EF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Affected Tree Species</w:t>
            </w:r>
          </w:p>
        </w:tc>
        <w:tc>
          <w:tcPr>
            <w:tcW w:w="2169" w:type="pct"/>
            <w:noWrap/>
            <w:vAlign w:val="center"/>
            <w:hideMark/>
          </w:tcPr>
          <w:p w14:paraId="6E2B0419" w14:textId="77777777" w:rsidR="00EE4E22" w:rsidRPr="00900AC6" w:rsidRDefault="00EE4E22" w:rsidP="00335EF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w:t>
            </w:r>
          </w:p>
        </w:tc>
      </w:tr>
      <w:tr w:rsidR="00EE4E22" w:rsidRPr="00900AC6" w14:paraId="394473B9"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25B7FD84"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w:t>
            </w:r>
          </w:p>
        </w:tc>
        <w:tc>
          <w:tcPr>
            <w:tcW w:w="1949" w:type="pct"/>
            <w:noWrap/>
            <w:vAlign w:val="center"/>
            <w:hideMark/>
          </w:tcPr>
          <w:p w14:paraId="1E857A3D"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Pine*</w:t>
            </w:r>
          </w:p>
        </w:tc>
        <w:tc>
          <w:tcPr>
            <w:tcW w:w="2169" w:type="pct"/>
            <w:noWrap/>
            <w:vAlign w:val="center"/>
            <w:hideMark/>
          </w:tcPr>
          <w:p w14:paraId="01AF3302"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340</w:t>
            </w:r>
          </w:p>
        </w:tc>
      </w:tr>
      <w:tr w:rsidR="00EE4E22" w:rsidRPr="00900AC6" w14:paraId="5742DCA5"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12184931"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w:t>
            </w:r>
          </w:p>
        </w:tc>
        <w:tc>
          <w:tcPr>
            <w:tcW w:w="1949" w:type="pct"/>
            <w:noWrap/>
            <w:vAlign w:val="center"/>
            <w:hideMark/>
          </w:tcPr>
          <w:p w14:paraId="48BCA422"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Acacia*</w:t>
            </w:r>
          </w:p>
        </w:tc>
        <w:tc>
          <w:tcPr>
            <w:tcW w:w="2169" w:type="pct"/>
            <w:noWrap/>
            <w:vAlign w:val="center"/>
            <w:hideMark/>
          </w:tcPr>
          <w:p w14:paraId="07F18332"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231</w:t>
            </w:r>
          </w:p>
        </w:tc>
      </w:tr>
      <w:tr w:rsidR="00EE4E22" w:rsidRPr="00900AC6" w14:paraId="6CD4B81C"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B178AB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w:t>
            </w:r>
          </w:p>
        </w:tc>
        <w:tc>
          <w:tcPr>
            <w:tcW w:w="1949" w:type="pct"/>
            <w:noWrap/>
            <w:vAlign w:val="center"/>
            <w:hideMark/>
          </w:tcPr>
          <w:p w14:paraId="11319A73"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Walnut</w:t>
            </w:r>
          </w:p>
        </w:tc>
        <w:tc>
          <w:tcPr>
            <w:tcW w:w="2169" w:type="pct"/>
            <w:noWrap/>
            <w:vAlign w:val="center"/>
            <w:hideMark/>
          </w:tcPr>
          <w:p w14:paraId="36FEECF1"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220</w:t>
            </w:r>
          </w:p>
        </w:tc>
      </w:tr>
      <w:tr w:rsidR="00EE4E22" w:rsidRPr="00900AC6" w14:paraId="1C83697A"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7A7ECDA"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4</w:t>
            </w:r>
          </w:p>
        </w:tc>
        <w:tc>
          <w:tcPr>
            <w:tcW w:w="1949" w:type="pct"/>
            <w:noWrap/>
            <w:vAlign w:val="center"/>
            <w:hideMark/>
          </w:tcPr>
          <w:p w14:paraId="40364994"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Willow*</w:t>
            </w:r>
          </w:p>
        </w:tc>
        <w:tc>
          <w:tcPr>
            <w:tcW w:w="2169" w:type="pct"/>
            <w:noWrap/>
            <w:vAlign w:val="center"/>
            <w:hideMark/>
          </w:tcPr>
          <w:p w14:paraId="7DB17932"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154</w:t>
            </w:r>
          </w:p>
        </w:tc>
      </w:tr>
      <w:tr w:rsidR="00EE4E22" w:rsidRPr="00900AC6" w14:paraId="4E3353AD"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78723FF7"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5</w:t>
            </w:r>
          </w:p>
        </w:tc>
        <w:tc>
          <w:tcPr>
            <w:tcW w:w="1949" w:type="pct"/>
            <w:noWrap/>
            <w:vAlign w:val="center"/>
            <w:hideMark/>
          </w:tcPr>
          <w:p w14:paraId="520CCDFB"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Pomegranate</w:t>
            </w:r>
          </w:p>
        </w:tc>
        <w:tc>
          <w:tcPr>
            <w:tcW w:w="2169" w:type="pct"/>
            <w:noWrap/>
            <w:vAlign w:val="center"/>
            <w:hideMark/>
          </w:tcPr>
          <w:p w14:paraId="5046FBB6"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110</w:t>
            </w:r>
          </w:p>
        </w:tc>
      </w:tr>
      <w:tr w:rsidR="00EE4E22" w:rsidRPr="00900AC6" w14:paraId="0FB1580B"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221DF68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6</w:t>
            </w:r>
          </w:p>
        </w:tc>
        <w:tc>
          <w:tcPr>
            <w:tcW w:w="1949" w:type="pct"/>
            <w:noWrap/>
            <w:vAlign w:val="center"/>
            <w:hideMark/>
          </w:tcPr>
          <w:p w14:paraId="72877B59"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Oak*</w:t>
            </w:r>
          </w:p>
        </w:tc>
        <w:tc>
          <w:tcPr>
            <w:tcW w:w="2169" w:type="pct"/>
            <w:noWrap/>
            <w:vAlign w:val="center"/>
            <w:hideMark/>
          </w:tcPr>
          <w:p w14:paraId="5293EB29"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67</w:t>
            </w:r>
          </w:p>
        </w:tc>
      </w:tr>
      <w:tr w:rsidR="00EE4E22" w:rsidRPr="00900AC6" w14:paraId="0A988924"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218B50CD"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7</w:t>
            </w:r>
          </w:p>
        </w:tc>
        <w:tc>
          <w:tcPr>
            <w:tcW w:w="1949" w:type="pct"/>
            <w:noWrap/>
            <w:vAlign w:val="center"/>
            <w:hideMark/>
          </w:tcPr>
          <w:p w14:paraId="78A781CA"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Ash*</w:t>
            </w:r>
          </w:p>
        </w:tc>
        <w:tc>
          <w:tcPr>
            <w:tcW w:w="2169" w:type="pct"/>
            <w:noWrap/>
            <w:vAlign w:val="center"/>
            <w:hideMark/>
          </w:tcPr>
          <w:p w14:paraId="4D2B20DC"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65</w:t>
            </w:r>
          </w:p>
        </w:tc>
      </w:tr>
      <w:tr w:rsidR="00EE4E22" w:rsidRPr="00900AC6" w14:paraId="12751F07"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18D1EF2A"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8</w:t>
            </w:r>
          </w:p>
        </w:tc>
        <w:tc>
          <w:tcPr>
            <w:tcW w:w="1949" w:type="pct"/>
            <w:noWrap/>
            <w:vAlign w:val="center"/>
            <w:hideMark/>
          </w:tcPr>
          <w:p w14:paraId="48D0E3DE"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Plum</w:t>
            </w:r>
          </w:p>
        </w:tc>
        <w:tc>
          <w:tcPr>
            <w:tcW w:w="2169" w:type="pct"/>
            <w:noWrap/>
            <w:vAlign w:val="center"/>
            <w:hideMark/>
          </w:tcPr>
          <w:p w14:paraId="10C28BAD"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63</w:t>
            </w:r>
          </w:p>
        </w:tc>
      </w:tr>
      <w:tr w:rsidR="00EE4E22" w:rsidRPr="00900AC6" w14:paraId="12E9E8FD"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234055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9</w:t>
            </w:r>
          </w:p>
        </w:tc>
        <w:tc>
          <w:tcPr>
            <w:tcW w:w="1949" w:type="pct"/>
            <w:noWrap/>
            <w:vAlign w:val="center"/>
            <w:hideMark/>
          </w:tcPr>
          <w:p w14:paraId="10BDC47B"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Apple</w:t>
            </w:r>
          </w:p>
        </w:tc>
        <w:tc>
          <w:tcPr>
            <w:tcW w:w="2169" w:type="pct"/>
            <w:noWrap/>
            <w:vAlign w:val="center"/>
            <w:hideMark/>
          </w:tcPr>
          <w:p w14:paraId="5B276F69"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61</w:t>
            </w:r>
          </w:p>
        </w:tc>
      </w:tr>
      <w:tr w:rsidR="00EE4E22" w:rsidRPr="00900AC6" w14:paraId="6B88E86E"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29BDD3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10</w:t>
            </w:r>
          </w:p>
        </w:tc>
        <w:tc>
          <w:tcPr>
            <w:tcW w:w="1949" w:type="pct"/>
            <w:noWrap/>
            <w:vAlign w:val="center"/>
            <w:hideMark/>
          </w:tcPr>
          <w:p w14:paraId="208286BC"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Pear</w:t>
            </w:r>
          </w:p>
        </w:tc>
        <w:tc>
          <w:tcPr>
            <w:tcW w:w="2169" w:type="pct"/>
            <w:noWrap/>
            <w:vAlign w:val="center"/>
            <w:hideMark/>
          </w:tcPr>
          <w:p w14:paraId="4A77A886"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49</w:t>
            </w:r>
          </w:p>
        </w:tc>
      </w:tr>
      <w:tr w:rsidR="00EE4E22" w:rsidRPr="00900AC6" w14:paraId="0FE69EA4"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7E49B64C"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11</w:t>
            </w:r>
          </w:p>
        </w:tc>
        <w:tc>
          <w:tcPr>
            <w:tcW w:w="1949" w:type="pct"/>
            <w:noWrap/>
            <w:vAlign w:val="center"/>
            <w:hideMark/>
          </w:tcPr>
          <w:p w14:paraId="6CE38901"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Quince</w:t>
            </w:r>
          </w:p>
        </w:tc>
        <w:tc>
          <w:tcPr>
            <w:tcW w:w="2169" w:type="pct"/>
            <w:noWrap/>
            <w:vAlign w:val="center"/>
            <w:hideMark/>
          </w:tcPr>
          <w:p w14:paraId="700BCDE4"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46</w:t>
            </w:r>
          </w:p>
        </w:tc>
      </w:tr>
      <w:tr w:rsidR="00EE4E22" w:rsidRPr="00900AC6" w14:paraId="52AF2EDD"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1D60A1F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12</w:t>
            </w:r>
          </w:p>
        </w:tc>
        <w:tc>
          <w:tcPr>
            <w:tcW w:w="1949" w:type="pct"/>
            <w:noWrap/>
            <w:vAlign w:val="center"/>
            <w:hideMark/>
          </w:tcPr>
          <w:p w14:paraId="1F3256E6"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Poplar</w:t>
            </w:r>
          </w:p>
        </w:tc>
        <w:tc>
          <w:tcPr>
            <w:tcW w:w="2169" w:type="pct"/>
            <w:noWrap/>
            <w:vAlign w:val="center"/>
            <w:hideMark/>
          </w:tcPr>
          <w:p w14:paraId="693C8B0C"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46</w:t>
            </w:r>
          </w:p>
        </w:tc>
      </w:tr>
      <w:tr w:rsidR="00EE4E22" w:rsidRPr="00900AC6" w14:paraId="7835B8EF"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25A5B685"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13</w:t>
            </w:r>
          </w:p>
        </w:tc>
        <w:tc>
          <w:tcPr>
            <w:tcW w:w="1949" w:type="pct"/>
            <w:noWrap/>
            <w:vAlign w:val="center"/>
            <w:hideMark/>
          </w:tcPr>
          <w:p w14:paraId="6157C4D0"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Grapevine</w:t>
            </w:r>
          </w:p>
        </w:tc>
        <w:tc>
          <w:tcPr>
            <w:tcW w:w="2169" w:type="pct"/>
            <w:noWrap/>
            <w:vAlign w:val="center"/>
            <w:hideMark/>
          </w:tcPr>
          <w:p w14:paraId="7F2637C0"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39</w:t>
            </w:r>
          </w:p>
        </w:tc>
      </w:tr>
      <w:tr w:rsidR="00EE4E22" w:rsidRPr="00900AC6" w14:paraId="06656750"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40049027"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14</w:t>
            </w:r>
          </w:p>
        </w:tc>
        <w:tc>
          <w:tcPr>
            <w:tcW w:w="1949" w:type="pct"/>
            <w:noWrap/>
            <w:vAlign w:val="center"/>
            <w:hideMark/>
          </w:tcPr>
          <w:p w14:paraId="0A1AEE3B"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Fig</w:t>
            </w:r>
          </w:p>
        </w:tc>
        <w:tc>
          <w:tcPr>
            <w:tcW w:w="2169" w:type="pct"/>
            <w:noWrap/>
            <w:vAlign w:val="center"/>
            <w:hideMark/>
          </w:tcPr>
          <w:p w14:paraId="4631FA8A"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38</w:t>
            </w:r>
          </w:p>
        </w:tc>
      </w:tr>
      <w:tr w:rsidR="00EE4E22" w:rsidRPr="00900AC6" w14:paraId="4FBE9189"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7B39201B"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15</w:t>
            </w:r>
          </w:p>
        </w:tc>
        <w:tc>
          <w:tcPr>
            <w:tcW w:w="1949" w:type="pct"/>
            <w:noWrap/>
            <w:vAlign w:val="center"/>
            <w:hideMark/>
          </w:tcPr>
          <w:p w14:paraId="5991A6EA"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Peach</w:t>
            </w:r>
          </w:p>
        </w:tc>
        <w:tc>
          <w:tcPr>
            <w:tcW w:w="2169" w:type="pct"/>
            <w:noWrap/>
            <w:vAlign w:val="center"/>
            <w:hideMark/>
          </w:tcPr>
          <w:p w14:paraId="43BD49A2"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38</w:t>
            </w:r>
          </w:p>
        </w:tc>
      </w:tr>
      <w:tr w:rsidR="00EE4E22" w:rsidRPr="00900AC6" w14:paraId="1F417CF2"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5CE20BC3"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16</w:t>
            </w:r>
          </w:p>
        </w:tc>
        <w:tc>
          <w:tcPr>
            <w:tcW w:w="1949" w:type="pct"/>
            <w:noWrap/>
            <w:vAlign w:val="center"/>
            <w:hideMark/>
          </w:tcPr>
          <w:p w14:paraId="66EA0D42"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Apricot</w:t>
            </w:r>
          </w:p>
        </w:tc>
        <w:tc>
          <w:tcPr>
            <w:tcW w:w="2169" w:type="pct"/>
            <w:noWrap/>
            <w:vAlign w:val="center"/>
            <w:hideMark/>
          </w:tcPr>
          <w:p w14:paraId="3C0B7983"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28</w:t>
            </w:r>
          </w:p>
        </w:tc>
      </w:tr>
      <w:tr w:rsidR="00EE4E22" w:rsidRPr="00900AC6" w14:paraId="60A9D920"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2E630809"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17</w:t>
            </w:r>
          </w:p>
        </w:tc>
        <w:tc>
          <w:tcPr>
            <w:tcW w:w="1949" w:type="pct"/>
            <w:noWrap/>
            <w:vAlign w:val="center"/>
            <w:hideMark/>
          </w:tcPr>
          <w:p w14:paraId="28381CFC"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Cherry</w:t>
            </w:r>
          </w:p>
        </w:tc>
        <w:tc>
          <w:tcPr>
            <w:tcW w:w="2169" w:type="pct"/>
            <w:noWrap/>
            <w:vAlign w:val="center"/>
            <w:hideMark/>
          </w:tcPr>
          <w:p w14:paraId="0BBCAF9D"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28</w:t>
            </w:r>
          </w:p>
        </w:tc>
      </w:tr>
      <w:tr w:rsidR="00EE4E22" w:rsidRPr="00900AC6" w14:paraId="19E731D8"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6EFB7837"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18</w:t>
            </w:r>
          </w:p>
        </w:tc>
        <w:tc>
          <w:tcPr>
            <w:tcW w:w="1949" w:type="pct"/>
            <w:noWrap/>
            <w:vAlign w:val="center"/>
            <w:hideMark/>
          </w:tcPr>
          <w:p w14:paraId="403FBCC8"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Sour cherry</w:t>
            </w:r>
          </w:p>
        </w:tc>
        <w:tc>
          <w:tcPr>
            <w:tcW w:w="2169" w:type="pct"/>
            <w:noWrap/>
            <w:vAlign w:val="center"/>
            <w:hideMark/>
          </w:tcPr>
          <w:p w14:paraId="683A2696"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25</w:t>
            </w:r>
          </w:p>
        </w:tc>
      </w:tr>
      <w:tr w:rsidR="00EE4E22" w:rsidRPr="00900AC6" w14:paraId="0E05AE7A"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556FEDC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19</w:t>
            </w:r>
          </w:p>
        </w:tc>
        <w:tc>
          <w:tcPr>
            <w:tcW w:w="1949" w:type="pct"/>
            <w:noWrap/>
            <w:vAlign w:val="center"/>
            <w:hideMark/>
          </w:tcPr>
          <w:p w14:paraId="4201E1FB"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Medlar*</w:t>
            </w:r>
          </w:p>
        </w:tc>
        <w:tc>
          <w:tcPr>
            <w:tcW w:w="2169" w:type="pct"/>
            <w:noWrap/>
            <w:vAlign w:val="center"/>
            <w:hideMark/>
          </w:tcPr>
          <w:p w14:paraId="5D47293B"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17</w:t>
            </w:r>
          </w:p>
        </w:tc>
      </w:tr>
      <w:tr w:rsidR="00EE4E22" w:rsidRPr="00900AC6" w14:paraId="2B09E409"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0B034355"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20</w:t>
            </w:r>
          </w:p>
        </w:tc>
        <w:tc>
          <w:tcPr>
            <w:tcW w:w="1949" w:type="pct"/>
            <w:noWrap/>
            <w:vAlign w:val="center"/>
            <w:hideMark/>
          </w:tcPr>
          <w:p w14:paraId="173AD286"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Mulberry</w:t>
            </w:r>
          </w:p>
        </w:tc>
        <w:tc>
          <w:tcPr>
            <w:tcW w:w="2169" w:type="pct"/>
            <w:noWrap/>
            <w:vAlign w:val="center"/>
            <w:hideMark/>
          </w:tcPr>
          <w:p w14:paraId="46AB0C76"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r>
      <w:tr w:rsidR="00EE4E22" w:rsidRPr="00900AC6" w14:paraId="6BE54725"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57DE697"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lastRenderedPageBreak/>
              <w:t>21</w:t>
            </w:r>
          </w:p>
        </w:tc>
        <w:tc>
          <w:tcPr>
            <w:tcW w:w="1949" w:type="pct"/>
            <w:noWrap/>
            <w:vAlign w:val="center"/>
            <w:hideMark/>
          </w:tcPr>
          <w:p w14:paraId="3A0406F9"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Quince</w:t>
            </w:r>
          </w:p>
        </w:tc>
        <w:tc>
          <w:tcPr>
            <w:tcW w:w="2169" w:type="pct"/>
            <w:noWrap/>
            <w:vAlign w:val="center"/>
            <w:hideMark/>
          </w:tcPr>
          <w:p w14:paraId="478C494F"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w:t>
            </w:r>
          </w:p>
        </w:tc>
      </w:tr>
      <w:tr w:rsidR="00EE4E22" w:rsidRPr="00900AC6" w14:paraId="592BA7F7"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55E74269"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22</w:t>
            </w:r>
          </w:p>
        </w:tc>
        <w:tc>
          <w:tcPr>
            <w:tcW w:w="1949" w:type="pct"/>
            <w:noWrap/>
            <w:vAlign w:val="center"/>
            <w:hideMark/>
          </w:tcPr>
          <w:p w14:paraId="23EBAC9C"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Almond</w:t>
            </w:r>
          </w:p>
        </w:tc>
        <w:tc>
          <w:tcPr>
            <w:tcW w:w="2169" w:type="pct"/>
            <w:noWrap/>
            <w:vAlign w:val="center"/>
            <w:hideMark/>
          </w:tcPr>
          <w:p w14:paraId="234996D1"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9</w:t>
            </w:r>
          </w:p>
        </w:tc>
      </w:tr>
      <w:tr w:rsidR="00EE4E22" w:rsidRPr="00900AC6" w14:paraId="59B672BA"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7AD798FA"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23</w:t>
            </w:r>
          </w:p>
        </w:tc>
        <w:tc>
          <w:tcPr>
            <w:tcW w:w="1949" w:type="pct"/>
            <w:noWrap/>
            <w:vAlign w:val="center"/>
            <w:hideMark/>
          </w:tcPr>
          <w:p w14:paraId="3C149E64"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T.Hurması</w:t>
            </w:r>
          </w:p>
        </w:tc>
        <w:tc>
          <w:tcPr>
            <w:tcW w:w="2169" w:type="pct"/>
            <w:noWrap/>
            <w:vAlign w:val="center"/>
            <w:hideMark/>
          </w:tcPr>
          <w:p w14:paraId="7E0D27A2"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r>
      <w:tr w:rsidR="00EE4E22" w:rsidRPr="00900AC6" w14:paraId="1A92A073"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475C339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24</w:t>
            </w:r>
          </w:p>
        </w:tc>
        <w:tc>
          <w:tcPr>
            <w:tcW w:w="1949" w:type="pct"/>
            <w:noWrap/>
            <w:vAlign w:val="center"/>
            <w:hideMark/>
          </w:tcPr>
          <w:p w14:paraId="373428E2"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Judas tree</w:t>
            </w:r>
          </w:p>
        </w:tc>
        <w:tc>
          <w:tcPr>
            <w:tcW w:w="2169" w:type="pct"/>
            <w:noWrap/>
            <w:vAlign w:val="center"/>
            <w:hideMark/>
          </w:tcPr>
          <w:p w14:paraId="671137B2"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r>
      <w:tr w:rsidR="00EE4E22" w:rsidRPr="00900AC6" w14:paraId="7E266368"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06222E21"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25</w:t>
            </w:r>
          </w:p>
        </w:tc>
        <w:tc>
          <w:tcPr>
            <w:tcW w:w="1949" w:type="pct"/>
            <w:noWrap/>
            <w:vAlign w:val="center"/>
            <w:hideMark/>
          </w:tcPr>
          <w:p w14:paraId="68504D00"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Hawthorn</w:t>
            </w:r>
          </w:p>
        </w:tc>
        <w:tc>
          <w:tcPr>
            <w:tcW w:w="2169" w:type="pct"/>
            <w:noWrap/>
            <w:vAlign w:val="center"/>
            <w:hideMark/>
          </w:tcPr>
          <w:p w14:paraId="6BA6EEDC"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r>
      <w:tr w:rsidR="00EE4E22" w:rsidRPr="00900AC6" w14:paraId="22713319"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21C085CB"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26</w:t>
            </w:r>
          </w:p>
        </w:tc>
        <w:tc>
          <w:tcPr>
            <w:tcW w:w="1949" w:type="pct"/>
            <w:noWrap/>
            <w:vAlign w:val="center"/>
            <w:hideMark/>
          </w:tcPr>
          <w:p w14:paraId="71D97DB5"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Olive</w:t>
            </w:r>
          </w:p>
        </w:tc>
        <w:tc>
          <w:tcPr>
            <w:tcW w:w="2169" w:type="pct"/>
            <w:noWrap/>
            <w:vAlign w:val="center"/>
            <w:hideMark/>
          </w:tcPr>
          <w:p w14:paraId="3FB8751A"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EE4E22" w:rsidRPr="00900AC6" w14:paraId="46B5F839"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6BC218F3"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27</w:t>
            </w:r>
          </w:p>
        </w:tc>
        <w:tc>
          <w:tcPr>
            <w:tcW w:w="1949" w:type="pct"/>
            <w:noWrap/>
            <w:vAlign w:val="center"/>
            <w:hideMark/>
          </w:tcPr>
          <w:p w14:paraId="10441E70"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Hazelnut</w:t>
            </w:r>
          </w:p>
        </w:tc>
        <w:tc>
          <w:tcPr>
            <w:tcW w:w="2169" w:type="pct"/>
            <w:noWrap/>
            <w:vAlign w:val="center"/>
            <w:hideMark/>
          </w:tcPr>
          <w:p w14:paraId="2050616B"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r>
      <w:tr w:rsidR="00EE4E22" w:rsidRPr="00900AC6" w14:paraId="5E6B10D2"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4E007EF1"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28</w:t>
            </w:r>
          </w:p>
        </w:tc>
        <w:tc>
          <w:tcPr>
            <w:tcW w:w="1949" w:type="pct"/>
            <w:noWrap/>
            <w:vAlign w:val="center"/>
            <w:hideMark/>
          </w:tcPr>
          <w:p w14:paraId="0412D466"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Linden</w:t>
            </w:r>
          </w:p>
        </w:tc>
        <w:tc>
          <w:tcPr>
            <w:tcW w:w="2169" w:type="pct"/>
            <w:noWrap/>
            <w:vAlign w:val="center"/>
            <w:hideMark/>
          </w:tcPr>
          <w:p w14:paraId="616AEF4C"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w:t>
            </w:r>
          </w:p>
        </w:tc>
      </w:tr>
      <w:tr w:rsidR="00EE4E22" w:rsidRPr="00900AC6" w14:paraId="7A5F366D"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4C713CCD"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29</w:t>
            </w:r>
          </w:p>
        </w:tc>
        <w:tc>
          <w:tcPr>
            <w:tcW w:w="1949" w:type="pct"/>
            <w:noWrap/>
            <w:vAlign w:val="center"/>
            <w:hideMark/>
          </w:tcPr>
          <w:p w14:paraId="2F366F9F"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Bay Laurel</w:t>
            </w:r>
          </w:p>
        </w:tc>
        <w:tc>
          <w:tcPr>
            <w:tcW w:w="2169" w:type="pct"/>
            <w:noWrap/>
            <w:vAlign w:val="center"/>
            <w:hideMark/>
          </w:tcPr>
          <w:p w14:paraId="5664F6DC"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32530BC8"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1B7F201"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30</w:t>
            </w:r>
          </w:p>
        </w:tc>
        <w:tc>
          <w:tcPr>
            <w:tcW w:w="1949" w:type="pct"/>
            <w:noWrap/>
            <w:vAlign w:val="center"/>
            <w:hideMark/>
          </w:tcPr>
          <w:p w14:paraId="78CBD452"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Medlar</w:t>
            </w:r>
          </w:p>
        </w:tc>
        <w:tc>
          <w:tcPr>
            <w:tcW w:w="2169" w:type="pct"/>
            <w:noWrap/>
            <w:vAlign w:val="center"/>
            <w:hideMark/>
          </w:tcPr>
          <w:p w14:paraId="3E9D4453"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6CA1A8F5"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6F7B326"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31</w:t>
            </w:r>
          </w:p>
        </w:tc>
        <w:tc>
          <w:tcPr>
            <w:tcW w:w="1949" w:type="pct"/>
            <w:noWrap/>
            <w:vAlign w:val="center"/>
            <w:hideMark/>
          </w:tcPr>
          <w:p w14:paraId="57A09B2F"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Black poplar</w:t>
            </w:r>
          </w:p>
        </w:tc>
        <w:tc>
          <w:tcPr>
            <w:tcW w:w="2169" w:type="pct"/>
            <w:noWrap/>
            <w:vAlign w:val="center"/>
            <w:hideMark/>
          </w:tcPr>
          <w:p w14:paraId="476E46DF"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092ACFC0"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10DBB7F1"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32</w:t>
            </w:r>
          </w:p>
        </w:tc>
        <w:tc>
          <w:tcPr>
            <w:tcW w:w="1949" w:type="pct"/>
            <w:noWrap/>
            <w:vAlign w:val="center"/>
            <w:hideMark/>
          </w:tcPr>
          <w:p w14:paraId="582C529E"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White poplar</w:t>
            </w:r>
          </w:p>
        </w:tc>
        <w:tc>
          <w:tcPr>
            <w:tcW w:w="2169" w:type="pct"/>
            <w:noWrap/>
            <w:vAlign w:val="center"/>
            <w:hideMark/>
          </w:tcPr>
          <w:p w14:paraId="376A6ED6"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EE4E22" w:rsidRPr="00900AC6" w14:paraId="28B13286"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4A70C194"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33</w:t>
            </w:r>
          </w:p>
        </w:tc>
        <w:tc>
          <w:tcPr>
            <w:tcW w:w="1949" w:type="pct"/>
            <w:noWrap/>
            <w:vAlign w:val="center"/>
            <w:hideMark/>
          </w:tcPr>
          <w:p w14:paraId="62BF39E2"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Nectarine</w:t>
            </w:r>
          </w:p>
        </w:tc>
        <w:tc>
          <w:tcPr>
            <w:tcW w:w="2169" w:type="pct"/>
            <w:noWrap/>
            <w:vAlign w:val="center"/>
            <w:hideMark/>
          </w:tcPr>
          <w:p w14:paraId="5D1C7B40"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EE4E22" w:rsidRPr="00900AC6" w14:paraId="31C7B740"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0EC0437"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34</w:t>
            </w:r>
          </w:p>
        </w:tc>
        <w:tc>
          <w:tcPr>
            <w:tcW w:w="1949" w:type="pct"/>
            <w:noWrap/>
            <w:vAlign w:val="center"/>
            <w:hideMark/>
          </w:tcPr>
          <w:p w14:paraId="696A7B09"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Elaeagnus</w:t>
            </w:r>
          </w:p>
        </w:tc>
        <w:tc>
          <w:tcPr>
            <w:tcW w:w="2169" w:type="pct"/>
            <w:noWrap/>
            <w:vAlign w:val="center"/>
            <w:hideMark/>
          </w:tcPr>
          <w:p w14:paraId="34FEE5EE"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52C72D27"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55CDD948"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35</w:t>
            </w:r>
          </w:p>
        </w:tc>
        <w:tc>
          <w:tcPr>
            <w:tcW w:w="1949" w:type="pct"/>
            <w:noWrap/>
            <w:vAlign w:val="center"/>
            <w:hideMark/>
          </w:tcPr>
          <w:p w14:paraId="5515807D"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Carob</w:t>
            </w:r>
          </w:p>
        </w:tc>
        <w:tc>
          <w:tcPr>
            <w:tcW w:w="2169" w:type="pct"/>
            <w:noWrap/>
            <w:vAlign w:val="center"/>
            <w:hideMark/>
          </w:tcPr>
          <w:p w14:paraId="34EF1361"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11D11899" w14:textId="77777777" w:rsidTr="00335EF2">
        <w:trPr>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3E1C24DC"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36</w:t>
            </w:r>
          </w:p>
        </w:tc>
        <w:tc>
          <w:tcPr>
            <w:tcW w:w="1949" w:type="pct"/>
            <w:noWrap/>
            <w:vAlign w:val="center"/>
            <w:hideMark/>
          </w:tcPr>
          <w:p w14:paraId="58BED0C8"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Leylandii</w:t>
            </w:r>
          </w:p>
        </w:tc>
        <w:tc>
          <w:tcPr>
            <w:tcW w:w="2169" w:type="pct"/>
            <w:noWrap/>
            <w:vAlign w:val="center"/>
            <w:hideMark/>
          </w:tcPr>
          <w:p w14:paraId="2B5C5FB9" w14:textId="77777777" w:rsidR="00EE4E22" w:rsidRPr="00900AC6" w:rsidRDefault="00EE4E22" w:rsidP="00335EF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14C2BD0B" w14:textId="77777777" w:rsidTr="00335EF2">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82" w:type="pct"/>
            <w:noWrap/>
            <w:vAlign w:val="center"/>
            <w:hideMark/>
          </w:tcPr>
          <w:p w14:paraId="1DA957A3" w14:textId="77777777" w:rsidR="00EE4E22" w:rsidRPr="00900AC6" w:rsidRDefault="00EE4E22" w:rsidP="00335EF2">
            <w:pPr>
              <w:spacing w:before="0" w:after="0" w:line="240" w:lineRule="auto"/>
              <w:jc w:val="left"/>
              <w:rPr>
                <w:rFonts w:cs="Arial"/>
                <w:color w:val="000000"/>
                <w:sz w:val="18"/>
                <w:szCs w:val="18"/>
              </w:rPr>
            </w:pPr>
            <w:r w:rsidRPr="00900AC6">
              <w:rPr>
                <w:rFonts w:cs="Arial"/>
                <w:color w:val="000000"/>
                <w:sz w:val="18"/>
                <w:szCs w:val="18"/>
              </w:rPr>
              <w:t> </w:t>
            </w:r>
          </w:p>
        </w:tc>
        <w:tc>
          <w:tcPr>
            <w:tcW w:w="1949" w:type="pct"/>
            <w:noWrap/>
            <w:vAlign w:val="center"/>
            <w:hideMark/>
          </w:tcPr>
          <w:p w14:paraId="0493C895"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2169" w:type="pct"/>
            <w:noWrap/>
            <w:vAlign w:val="center"/>
            <w:hideMark/>
          </w:tcPr>
          <w:p w14:paraId="3482B0BB" w14:textId="77777777" w:rsidR="00EE4E22" w:rsidRPr="00900AC6" w:rsidRDefault="00EE4E22" w:rsidP="00335EF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1758</w:t>
            </w:r>
          </w:p>
        </w:tc>
      </w:tr>
    </w:tbl>
    <w:p w14:paraId="0DDB10F0" w14:textId="77777777" w:rsidR="00EE4E22" w:rsidRPr="00900AC6" w:rsidRDefault="00EE4E22" w:rsidP="00EE4E22">
      <w:pPr>
        <w:rPr>
          <w:rFonts w:cs="Arial"/>
          <w:color w:val="000000"/>
          <w:sz w:val="16"/>
          <w:szCs w:val="16"/>
        </w:rPr>
      </w:pPr>
      <w:r w:rsidRPr="00900AC6">
        <w:rPr>
          <w:rFonts w:cs="Arial"/>
          <w:color w:val="000000"/>
          <w:sz w:val="16"/>
          <w:szCs w:val="16"/>
        </w:rPr>
        <w:t>*</w:t>
      </w:r>
      <w:r w:rsidRPr="00900AC6">
        <w:t xml:space="preserve"> </w:t>
      </w:r>
      <w:r w:rsidRPr="00900AC6">
        <w:rPr>
          <w:rFonts w:cs="Arial"/>
          <w:color w:val="000000"/>
          <w:sz w:val="16"/>
          <w:szCs w:val="16"/>
        </w:rPr>
        <w:t>Forest trees</w:t>
      </w:r>
    </w:p>
    <w:p w14:paraId="5D79C1F3" w14:textId="5658D438" w:rsidR="00493D95" w:rsidRPr="00900AC6" w:rsidRDefault="00493D95" w:rsidP="00493D95">
      <w:pPr>
        <w:spacing w:before="0" w:after="160" w:line="259" w:lineRule="auto"/>
        <w:jc w:val="left"/>
        <w:rPr>
          <w:i/>
          <w:iCs/>
          <w:sz w:val="18"/>
          <w:szCs w:val="22"/>
        </w:rPr>
      </w:pPr>
      <w:r w:rsidRPr="00900AC6">
        <w:rPr>
          <w:i/>
          <w:iCs/>
          <w:sz w:val="18"/>
          <w:szCs w:val="22"/>
        </w:rPr>
        <w:t>Source: AYGM 2025</w:t>
      </w:r>
    </w:p>
    <w:p w14:paraId="3FF9A7C7" w14:textId="2E604D53" w:rsidR="00EE4E22" w:rsidRPr="00900AC6" w:rsidRDefault="00EE4E22" w:rsidP="00D8514F">
      <w:r w:rsidRPr="00900AC6">
        <w:t>In terms of the number of parcels and affected trees, the most affected settlements are Yeşilbayır (23 parcels, 624 trees), Kaleiçi (15 parcels, 479 trees), and Bahşayiş (7 parcels, 479 trees). The number of affected trees by settlement is shown below:</w:t>
      </w:r>
    </w:p>
    <w:p w14:paraId="7AC5CBC2" w14:textId="70B2D328" w:rsidR="00D8514F" w:rsidRPr="00900AC6" w:rsidRDefault="00D8514F" w:rsidP="00D8514F">
      <w:pPr>
        <w:pStyle w:val="Caption"/>
        <w:keepNext/>
      </w:pPr>
      <w:bookmarkStart w:id="68" w:name="_Toc212196948"/>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9</w:t>
      </w:r>
      <w:r w:rsidR="00C878C7" w:rsidRPr="00900AC6">
        <w:fldChar w:fldCharType="end"/>
      </w:r>
      <w:r w:rsidRPr="00900AC6">
        <w:t xml:space="preserve"> Number of Affected Trees by Settlement on Private Parcels</w:t>
      </w:r>
      <w:bookmarkEnd w:id="68"/>
    </w:p>
    <w:tbl>
      <w:tblPr>
        <w:tblStyle w:val="ListTable3-Accent1"/>
        <w:tblW w:w="5000" w:type="pct"/>
        <w:tblLook w:val="04A0" w:firstRow="1" w:lastRow="0" w:firstColumn="1" w:lastColumn="0" w:noHBand="0" w:noVBand="1"/>
      </w:tblPr>
      <w:tblGrid>
        <w:gridCol w:w="986"/>
        <w:gridCol w:w="1362"/>
        <w:gridCol w:w="2521"/>
        <w:gridCol w:w="2034"/>
        <w:gridCol w:w="1447"/>
        <w:gridCol w:w="1278"/>
      </w:tblGrid>
      <w:tr w:rsidR="00EE4E22" w:rsidRPr="00900AC6" w14:paraId="71F031E1" w14:textId="77777777" w:rsidTr="00493D95">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547" w:type="pct"/>
            <w:noWrap/>
            <w:vAlign w:val="center"/>
            <w:hideMark/>
          </w:tcPr>
          <w:p w14:paraId="67A64718" w14:textId="77777777" w:rsidR="00EE4E22" w:rsidRPr="00900AC6" w:rsidRDefault="00EE4E22" w:rsidP="00493D95">
            <w:pPr>
              <w:spacing w:before="0" w:after="0" w:line="240" w:lineRule="auto"/>
              <w:jc w:val="left"/>
              <w:rPr>
                <w:rFonts w:cs="Arial"/>
                <w:sz w:val="18"/>
                <w:szCs w:val="18"/>
              </w:rPr>
            </w:pPr>
            <w:r w:rsidRPr="00900AC6">
              <w:rPr>
                <w:rFonts w:cs="Arial"/>
                <w:sz w:val="18"/>
                <w:szCs w:val="18"/>
              </w:rPr>
              <w:t>No</w:t>
            </w:r>
          </w:p>
        </w:tc>
        <w:tc>
          <w:tcPr>
            <w:tcW w:w="742" w:type="pct"/>
            <w:noWrap/>
            <w:vAlign w:val="center"/>
            <w:hideMark/>
          </w:tcPr>
          <w:p w14:paraId="710260B2"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1344" w:type="pct"/>
            <w:noWrap/>
            <w:vAlign w:val="center"/>
            <w:hideMark/>
          </w:tcPr>
          <w:p w14:paraId="03448BF9"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1091" w:type="pct"/>
            <w:noWrap/>
            <w:vAlign w:val="center"/>
            <w:hideMark/>
          </w:tcPr>
          <w:p w14:paraId="77BA73F2"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638" w:type="pct"/>
            <w:noWrap/>
            <w:vAlign w:val="center"/>
            <w:hideMark/>
          </w:tcPr>
          <w:p w14:paraId="46FEF65D"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 Number</w:t>
            </w:r>
          </w:p>
        </w:tc>
        <w:tc>
          <w:tcPr>
            <w:tcW w:w="638" w:type="pct"/>
            <w:noWrap/>
            <w:vAlign w:val="center"/>
            <w:hideMark/>
          </w:tcPr>
          <w:p w14:paraId="3E3E2A79"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Tree Number</w:t>
            </w:r>
          </w:p>
        </w:tc>
      </w:tr>
      <w:tr w:rsidR="00EE4E22" w:rsidRPr="00900AC6" w14:paraId="11610F47"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26B68159"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1</w:t>
            </w:r>
          </w:p>
        </w:tc>
        <w:tc>
          <w:tcPr>
            <w:tcW w:w="742" w:type="pct"/>
            <w:noWrap/>
            <w:vAlign w:val="center"/>
            <w:hideMark/>
          </w:tcPr>
          <w:p w14:paraId="428CE981"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344" w:type="pct"/>
            <w:noWrap/>
            <w:vAlign w:val="center"/>
            <w:hideMark/>
          </w:tcPr>
          <w:p w14:paraId="32E6E037"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1091" w:type="pct"/>
            <w:noWrap/>
            <w:vAlign w:val="center"/>
            <w:hideMark/>
          </w:tcPr>
          <w:p w14:paraId="5E347C77"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638" w:type="pct"/>
            <w:noWrap/>
            <w:vAlign w:val="center"/>
            <w:hideMark/>
          </w:tcPr>
          <w:p w14:paraId="1E97BCF2"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23</w:t>
            </w:r>
          </w:p>
        </w:tc>
        <w:tc>
          <w:tcPr>
            <w:tcW w:w="638" w:type="pct"/>
            <w:noWrap/>
            <w:vAlign w:val="center"/>
            <w:hideMark/>
          </w:tcPr>
          <w:p w14:paraId="3E384FFA"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624</w:t>
            </w:r>
          </w:p>
        </w:tc>
      </w:tr>
      <w:tr w:rsidR="00EE4E22" w:rsidRPr="00900AC6" w14:paraId="0F07344D"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5393C805"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2</w:t>
            </w:r>
          </w:p>
        </w:tc>
        <w:tc>
          <w:tcPr>
            <w:tcW w:w="742" w:type="pct"/>
            <w:noWrap/>
            <w:vAlign w:val="center"/>
            <w:hideMark/>
          </w:tcPr>
          <w:p w14:paraId="676D4E9E"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344" w:type="pct"/>
            <w:noWrap/>
            <w:vAlign w:val="center"/>
            <w:hideMark/>
          </w:tcPr>
          <w:p w14:paraId="676DE554"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091" w:type="pct"/>
            <w:noWrap/>
            <w:vAlign w:val="center"/>
            <w:hideMark/>
          </w:tcPr>
          <w:p w14:paraId="7E03B0DD"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638" w:type="pct"/>
            <w:noWrap/>
            <w:vAlign w:val="center"/>
            <w:hideMark/>
          </w:tcPr>
          <w:p w14:paraId="6EA4F6F5"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638" w:type="pct"/>
            <w:noWrap/>
            <w:vAlign w:val="center"/>
            <w:hideMark/>
          </w:tcPr>
          <w:p w14:paraId="49A30BC4"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75</w:t>
            </w:r>
          </w:p>
        </w:tc>
      </w:tr>
      <w:tr w:rsidR="00EE4E22" w:rsidRPr="00900AC6" w14:paraId="75DC058E"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226E1623"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3</w:t>
            </w:r>
          </w:p>
        </w:tc>
        <w:tc>
          <w:tcPr>
            <w:tcW w:w="742" w:type="pct"/>
            <w:noWrap/>
            <w:vAlign w:val="center"/>
            <w:hideMark/>
          </w:tcPr>
          <w:p w14:paraId="7453FDF9"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344" w:type="pct"/>
            <w:noWrap/>
            <w:vAlign w:val="center"/>
            <w:hideMark/>
          </w:tcPr>
          <w:p w14:paraId="554341AD"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1" w:type="pct"/>
            <w:noWrap/>
            <w:vAlign w:val="center"/>
            <w:hideMark/>
          </w:tcPr>
          <w:p w14:paraId="103B6C62"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638" w:type="pct"/>
            <w:noWrap/>
            <w:vAlign w:val="center"/>
            <w:hideMark/>
          </w:tcPr>
          <w:p w14:paraId="52B9999B"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638" w:type="pct"/>
            <w:noWrap/>
            <w:vAlign w:val="center"/>
            <w:hideMark/>
          </w:tcPr>
          <w:p w14:paraId="3546BD61"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479</w:t>
            </w:r>
          </w:p>
        </w:tc>
      </w:tr>
      <w:tr w:rsidR="00EE4E22" w:rsidRPr="00900AC6" w14:paraId="70C9D5A4"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14CE1831"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4</w:t>
            </w:r>
          </w:p>
        </w:tc>
        <w:tc>
          <w:tcPr>
            <w:tcW w:w="742" w:type="pct"/>
            <w:noWrap/>
            <w:vAlign w:val="center"/>
            <w:hideMark/>
          </w:tcPr>
          <w:p w14:paraId="4182D02A"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344" w:type="pct"/>
            <w:noWrap/>
            <w:vAlign w:val="center"/>
            <w:hideMark/>
          </w:tcPr>
          <w:p w14:paraId="5278B638"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1" w:type="pct"/>
            <w:noWrap/>
            <w:vAlign w:val="center"/>
            <w:hideMark/>
          </w:tcPr>
          <w:p w14:paraId="7BF36FD0"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638" w:type="pct"/>
            <w:noWrap/>
            <w:vAlign w:val="center"/>
            <w:hideMark/>
          </w:tcPr>
          <w:p w14:paraId="451566DD"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638" w:type="pct"/>
            <w:noWrap/>
            <w:vAlign w:val="center"/>
            <w:hideMark/>
          </w:tcPr>
          <w:p w14:paraId="61180021"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28</w:t>
            </w:r>
          </w:p>
        </w:tc>
      </w:tr>
      <w:tr w:rsidR="00EE4E22" w:rsidRPr="00900AC6" w14:paraId="6FD5D15E"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0A15E4C0"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5</w:t>
            </w:r>
          </w:p>
        </w:tc>
        <w:tc>
          <w:tcPr>
            <w:tcW w:w="742" w:type="pct"/>
            <w:noWrap/>
            <w:vAlign w:val="center"/>
            <w:hideMark/>
          </w:tcPr>
          <w:p w14:paraId="04F54A15"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344" w:type="pct"/>
            <w:noWrap/>
            <w:vAlign w:val="center"/>
            <w:hideMark/>
          </w:tcPr>
          <w:p w14:paraId="5127C12C"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1" w:type="pct"/>
            <w:noWrap/>
            <w:vAlign w:val="center"/>
            <w:hideMark/>
          </w:tcPr>
          <w:p w14:paraId="7D2AA200"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638" w:type="pct"/>
            <w:noWrap/>
            <w:vAlign w:val="center"/>
            <w:hideMark/>
          </w:tcPr>
          <w:p w14:paraId="6795E537"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638" w:type="pct"/>
            <w:noWrap/>
            <w:vAlign w:val="center"/>
            <w:hideMark/>
          </w:tcPr>
          <w:p w14:paraId="7C875BB3"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418</w:t>
            </w:r>
          </w:p>
        </w:tc>
      </w:tr>
      <w:tr w:rsidR="00EE4E22" w:rsidRPr="00900AC6" w14:paraId="64359021"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78CE005A"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6</w:t>
            </w:r>
          </w:p>
        </w:tc>
        <w:tc>
          <w:tcPr>
            <w:tcW w:w="742" w:type="pct"/>
            <w:noWrap/>
            <w:vAlign w:val="center"/>
            <w:hideMark/>
          </w:tcPr>
          <w:p w14:paraId="11F06A9E"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344" w:type="pct"/>
            <w:noWrap/>
            <w:vAlign w:val="center"/>
            <w:hideMark/>
          </w:tcPr>
          <w:p w14:paraId="4F36F4DB"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91" w:type="pct"/>
            <w:noWrap/>
            <w:vAlign w:val="center"/>
            <w:hideMark/>
          </w:tcPr>
          <w:p w14:paraId="0A5C5E0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638" w:type="pct"/>
            <w:noWrap/>
            <w:vAlign w:val="center"/>
            <w:hideMark/>
          </w:tcPr>
          <w:p w14:paraId="148F548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38" w:type="pct"/>
            <w:noWrap/>
            <w:vAlign w:val="center"/>
            <w:hideMark/>
          </w:tcPr>
          <w:p w14:paraId="59A9DAA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2D2B513E"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75E737EC"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7</w:t>
            </w:r>
          </w:p>
        </w:tc>
        <w:tc>
          <w:tcPr>
            <w:tcW w:w="742" w:type="pct"/>
            <w:noWrap/>
            <w:vAlign w:val="center"/>
            <w:hideMark/>
          </w:tcPr>
          <w:p w14:paraId="42595531"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344" w:type="pct"/>
            <w:noWrap/>
            <w:vAlign w:val="center"/>
            <w:hideMark/>
          </w:tcPr>
          <w:p w14:paraId="78260766"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091" w:type="pct"/>
            <w:noWrap/>
            <w:vAlign w:val="center"/>
            <w:hideMark/>
          </w:tcPr>
          <w:p w14:paraId="65F6C2A6"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638" w:type="pct"/>
            <w:noWrap/>
            <w:vAlign w:val="center"/>
            <w:hideMark/>
          </w:tcPr>
          <w:p w14:paraId="4696380A"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38" w:type="pct"/>
            <w:noWrap/>
            <w:vAlign w:val="center"/>
            <w:hideMark/>
          </w:tcPr>
          <w:p w14:paraId="0BF0BA64"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r>
      <w:tr w:rsidR="00EE4E22" w:rsidRPr="00900AC6" w14:paraId="3A0922D5"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71D872DD"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8</w:t>
            </w:r>
          </w:p>
        </w:tc>
        <w:tc>
          <w:tcPr>
            <w:tcW w:w="742" w:type="pct"/>
            <w:noWrap/>
            <w:vAlign w:val="center"/>
            <w:hideMark/>
          </w:tcPr>
          <w:p w14:paraId="17BB8318"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344" w:type="pct"/>
            <w:noWrap/>
            <w:vAlign w:val="center"/>
            <w:hideMark/>
          </w:tcPr>
          <w:p w14:paraId="0FA0FE79"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91" w:type="pct"/>
            <w:noWrap/>
            <w:vAlign w:val="center"/>
            <w:hideMark/>
          </w:tcPr>
          <w:p w14:paraId="2E4F17C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Gazimustakemalpaşa</w:t>
            </w:r>
          </w:p>
        </w:tc>
        <w:tc>
          <w:tcPr>
            <w:tcW w:w="638" w:type="pct"/>
            <w:noWrap/>
            <w:vAlign w:val="center"/>
            <w:hideMark/>
          </w:tcPr>
          <w:p w14:paraId="2B4F6956"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638" w:type="pct"/>
            <w:noWrap/>
            <w:vAlign w:val="center"/>
            <w:hideMark/>
          </w:tcPr>
          <w:p w14:paraId="2088C56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85</w:t>
            </w:r>
          </w:p>
        </w:tc>
      </w:tr>
      <w:tr w:rsidR="00EE4E22" w:rsidRPr="00900AC6" w14:paraId="1433DF11"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0B8A243E"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9</w:t>
            </w:r>
          </w:p>
        </w:tc>
        <w:tc>
          <w:tcPr>
            <w:tcW w:w="742" w:type="pct"/>
            <w:noWrap/>
            <w:vAlign w:val="center"/>
            <w:hideMark/>
          </w:tcPr>
          <w:p w14:paraId="4D9D105A"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344" w:type="pct"/>
            <w:noWrap/>
            <w:vAlign w:val="center"/>
            <w:hideMark/>
          </w:tcPr>
          <w:p w14:paraId="1D891E85"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91" w:type="pct"/>
            <w:noWrap/>
            <w:vAlign w:val="center"/>
            <w:hideMark/>
          </w:tcPr>
          <w:p w14:paraId="30649548"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638" w:type="pct"/>
            <w:noWrap/>
            <w:vAlign w:val="center"/>
            <w:hideMark/>
          </w:tcPr>
          <w:p w14:paraId="1DBFB124"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638" w:type="pct"/>
            <w:noWrap/>
            <w:vAlign w:val="center"/>
            <w:hideMark/>
          </w:tcPr>
          <w:p w14:paraId="5DFB7E94"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43</w:t>
            </w:r>
          </w:p>
        </w:tc>
      </w:tr>
      <w:tr w:rsidR="00EE4E22" w:rsidRPr="00900AC6" w14:paraId="70674333"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547" w:type="pct"/>
            <w:noWrap/>
            <w:vAlign w:val="center"/>
            <w:hideMark/>
          </w:tcPr>
          <w:p w14:paraId="250146D9"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 </w:t>
            </w:r>
          </w:p>
        </w:tc>
        <w:tc>
          <w:tcPr>
            <w:tcW w:w="742" w:type="pct"/>
            <w:noWrap/>
            <w:vAlign w:val="center"/>
            <w:hideMark/>
          </w:tcPr>
          <w:p w14:paraId="3D07CB19"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1344" w:type="pct"/>
            <w:noWrap/>
            <w:vAlign w:val="center"/>
            <w:hideMark/>
          </w:tcPr>
          <w:p w14:paraId="6F0756DF"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1091" w:type="pct"/>
            <w:noWrap/>
            <w:vAlign w:val="center"/>
            <w:hideMark/>
          </w:tcPr>
          <w:p w14:paraId="079C8C38"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638" w:type="pct"/>
            <w:noWrap/>
            <w:vAlign w:val="center"/>
            <w:hideMark/>
          </w:tcPr>
          <w:p w14:paraId="1BBC06B4"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61</w:t>
            </w:r>
          </w:p>
        </w:tc>
        <w:tc>
          <w:tcPr>
            <w:tcW w:w="638" w:type="pct"/>
            <w:noWrap/>
            <w:vAlign w:val="center"/>
            <w:hideMark/>
          </w:tcPr>
          <w:p w14:paraId="1759F060"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1758</w:t>
            </w:r>
          </w:p>
        </w:tc>
      </w:tr>
    </w:tbl>
    <w:p w14:paraId="7D73DC20" w14:textId="70B92AD3" w:rsidR="00EE4E22" w:rsidRPr="00900AC6" w:rsidRDefault="00EE4E22" w:rsidP="00493D95">
      <w:pPr>
        <w:spacing w:before="0" w:after="160" w:line="259" w:lineRule="auto"/>
        <w:jc w:val="left"/>
        <w:rPr>
          <w:i/>
          <w:iCs/>
          <w:sz w:val="18"/>
          <w:szCs w:val="22"/>
        </w:rPr>
      </w:pPr>
      <w:r w:rsidRPr="00900AC6">
        <w:rPr>
          <w:i/>
          <w:iCs/>
          <w:sz w:val="18"/>
          <w:szCs w:val="22"/>
        </w:rPr>
        <w:t>Source: AYGM 2025</w:t>
      </w:r>
    </w:p>
    <w:p w14:paraId="60D0C2D7" w14:textId="45C06139" w:rsidR="00EE4E22" w:rsidRPr="00900AC6" w:rsidRDefault="00EE4E22" w:rsidP="00335EF2">
      <w:pPr>
        <w:keepNext/>
        <w:keepLines/>
        <w:numPr>
          <w:ilvl w:val="2"/>
          <w:numId w:val="21"/>
        </w:numPr>
        <w:ind w:left="284" w:hanging="142"/>
        <w:outlineLvl w:val="2"/>
        <w:rPr>
          <w:rFonts w:eastAsiaTheme="majorEastAsia" w:cstheme="majorBidi"/>
          <w:color w:val="2F5496" w:themeColor="accent1" w:themeShade="BF"/>
          <w:sz w:val="26"/>
        </w:rPr>
      </w:pPr>
      <w:bookmarkStart w:id="69" w:name="_Toc216938049"/>
      <w:r w:rsidRPr="00900AC6">
        <w:rPr>
          <w:rFonts w:eastAsiaTheme="majorEastAsia" w:cstheme="majorBidi"/>
          <w:color w:val="2F5496" w:themeColor="accent1" w:themeShade="BF"/>
          <w:sz w:val="26"/>
        </w:rPr>
        <w:t>Structures on Private Parcels</w:t>
      </w:r>
      <w:bookmarkEnd w:id="69"/>
    </w:p>
    <w:p w14:paraId="0F0CF400" w14:textId="474B698A" w:rsidR="00EE4E22" w:rsidRPr="00900AC6" w:rsidRDefault="00EE4E22" w:rsidP="00D8514F">
      <w:pPr>
        <w:shd w:val="clear" w:color="auto" w:fill="FFFFFF" w:themeFill="background1"/>
      </w:pPr>
      <w:r w:rsidRPr="00900AC6">
        <w:t xml:space="preserve">According to the census conducted in December 2024, 51 private parcels </w:t>
      </w:r>
      <w:r w:rsidR="001E262D" w:rsidRPr="00900AC6">
        <w:t xml:space="preserve">impacted </w:t>
      </w:r>
      <w:r w:rsidRPr="00900AC6">
        <w:t>by the Project contain various structures. These include 3 reinforced concrete houses, water tanks (8), water wells (3), containers (5), vineyard house (1), and others. Other affected structures include concrete/iron poles, flooring, fences, and various additional structures. The distribution of parcels with structures by settlement is shown below:</w:t>
      </w:r>
    </w:p>
    <w:p w14:paraId="6F2EC1AC" w14:textId="15EC2B1B" w:rsidR="00D8514F" w:rsidRPr="00900AC6" w:rsidRDefault="00D8514F" w:rsidP="00D8514F">
      <w:pPr>
        <w:pStyle w:val="Caption"/>
        <w:keepNext/>
      </w:pPr>
      <w:bookmarkStart w:id="70" w:name="_Toc212196949"/>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10</w:t>
      </w:r>
      <w:r w:rsidR="00C878C7" w:rsidRPr="00900AC6">
        <w:fldChar w:fldCharType="end"/>
      </w:r>
      <w:r w:rsidRPr="00900AC6">
        <w:t xml:space="preserve"> Structures on Private Parcels</w:t>
      </w:r>
      <w:bookmarkEnd w:id="70"/>
    </w:p>
    <w:tbl>
      <w:tblPr>
        <w:tblStyle w:val="ListTable3-Accent1"/>
        <w:tblW w:w="5000" w:type="pct"/>
        <w:tblLook w:val="04A0" w:firstRow="1" w:lastRow="0" w:firstColumn="1" w:lastColumn="0" w:noHBand="0" w:noVBand="1"/>
      </w:tblPr>
      <w:tblGrid>
        <w:gridCol w:w="721"/>
        <w:gridCol w:w="1501"/>
        <w:gridCol w:w="2303"/>
        <w:gridCol w:w="3362"/>
        <w:gridCol w:w="1741"/>
      </w:tblGrid>
      <w:tr w:rsidR="00EE4E22" w:rsidRPr="00900AC6" w14:paraId="14948EE2" w14:textId="77777777" w:rsidTr="00493D95">
        <w:trPr>
          <w:cnfStyle w:val="100000000000" w:firstRow="1" w:lastRow="0" w:firstColumn="0" w:lastColumn="0" w:oddVBand="0" w:evenVBand="0" w:oddHBand="0" w:evenHBand="0" w:firstRowFirstColumn="0" w:firstRowLastColumn="0" w:lastRowFirstColumn="0" w:lastRowLastColumn="0"/>
          <w:trHeight w:val="382"/>
        </w:trPr>
        <w:tc>
          <w:tcPr>
            <w:cnfStyle w:val="001000000100" w:firstRow="0" w:lastRow="0" w:firstColumn="1" w:lastColumn="0" w:oddVBand="0" w:evenVBand="0" w:oddHBand="0" w:evenHBand="0" w:firstRowFirstColumn="1" w:firstRowLastColumn="0" w:lastRowFirstColumn="0" w:lastRowLastColumn="0"/>
            <w:tcW w:w="374" w:type="pct"/>
            <w:noWrap/>
            <w:vAlign w:val="center"/>
            <w:hideMark/>
          </w:tcPr>
          <w:p w14:paraId="7EF95453" w14:textId="77777777" w:rsidR="00EE4E22" w:rsidRPr="00900AC6" w:rsidRDefault="00EE4E22" w:rsidP="00493D95">
            <w:pPr>
              <w:spacing w:before="0" w:after="0" w:line="240" w:lineRule="auto"/>
              <w:jc w:val="left"/>
              <w:rPr>
                <w:rFonts w:cs="Arial"/>
                <w:sz w:val="18"/>
                <w:szCs w:val="18"/>
              </w:rPr>
            </w:pPr>
            <w:r w:rsidRPr="00900AC6">
              <w:rPr>
                <w:rFonts w:cs="Arial"/>
                <w:sz w:val="18"/>
                <w:szCs w:val="18"/>
              </w:rPr>
              <w:t>No</w:t>
            </w:r>
          </w:p>
        </w:tc>
        <w:tc>
          <w:tcPr>
            <w:tcW w:w="779" w:type="pct"/>
            <w:noWrap/>
            <w:vAlign w:val="center"/>
            <w:hideMark/>
          </w:tcPr>
          <w:p w14:paraId="3E24FA6D"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1196" w:type="pct"/>
            <w:noWrap/>
            <w:vAlign w:val="center"/>
            <w:hideMark/>
          </w:tcPr>
          <w:p w14:paraId="2BA7EE42"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1746" w:type="pct"/>
            <w:noWrap/>
            <w:vAlign w:val="center"/>
            <w:hideMark/>
          </w:tcPr>
          <w:p w14:paraId="646C1877"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904" w:type="pct"/>
            <w:vAlign w:val="center"/>
            <w:hideMark/>
          </w:tcPr>
          <w:p w14:paraId="21F379CE" w14:textId="77777777" w:rsidR="00EE4E22" w:rsidRPr="00900AC6" w:rsidRDefault="00EE4E22" w:rsidP="00493D95">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Parcels with Various Structures</w:t>
            </w:r>
          </w:p>
        </w:tc>
      </w:tr>
      <w:tr w:rsidR="00EE4E22" w:rsidRPr="00900AC6" w14:paraId="78050EA8"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223A2CAD"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1</w:t>
            </w:r>
          </w:p>
        </w:tc>
        <w:tc>
          <w:tcPr>
            <w:tcW w:w="779" w:type="pct"/>
            <w:noWrap/>
            <w:vAlign w:val="center"/>
            <w:hideMark/>
          </w:tcPr>
          <w:p w14:paraId="2CD0A1A5"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196" w:type="pct"/>
            <w:noWrap/>
            <w:vAlign w:val="center"/>
            <w:hideMark/>
          </w:tcPr>
          <w:p w14:paraId="5AD604A4"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1746" w:type="pct"/>
            <w:noWrap/>
            <w:vAlign w:val="center"/>
            <w:hideMark/>
          </w:tcPr>
          <w:p w14:paraId="5F7CEF47"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904" w:type="pct"/>
            <w:noWrap/>
            <w:vAlign w:val="center"/>
            <w:hideMark/>
          </w:tcPr>
          <w:p w14:paraId="56F45F9E"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19</w:t>
            </w:r>
          </w:p>
        </w:tc>
      </w:tr>
      <w:tr w:rsidR="00EE4E22" w:rsidRPr="00900AC6" w14:paraId="520908E3"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75103033"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2</w:t>
            </w:r>
          </w:p>
        </w:tc>
        <w:tc>
          <w:tcPr>
            <w:tcW w:w="779" w:type="pct"/>
            <w:noWrap/>
            <w:vAlign w:val="center"/>
            <w:hideMark/>
          </w:tcPr>
          <w:p w14:paraId="09160765"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196" w:type="pct"/>
            <w:noWrap/>
            <w:vAlign w:val="center"/>
            <w:hideMark/>
          </w:tcPr>
          <w:p w14:paraId="2D2672B4"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746" w:type="pct"/>
            <w:noWrap/>
            <w:vAlign w:val="center"/>
            <w:hideMark/>
          </w:tcPr>
          <w:p w14:paraId="370B2208"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904" w:type="pct"/>
            <w:noWrap/>
            <w:vAlign w:val="center"/>
            <w:hideMark/>
          </w:tcPr>
          <w:p w14:paraId="4125610D"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EE4E22" w:rsidRPr="00900AC6" w14:paraId="58D59FF5"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3FA6CC26"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3</w:t>
            </w:r>
          </w:p>
        </w:tc>
        <w:tc>
          <w:tcPr>
            <w:tcW w:w="779" w:type="pct"/>
            <w:noWrap/>
            <w:vAlign w:val="center"/>
            <w:hideMark/>
          </w:tcPr>
          <w:p w14:paraId="7CF2A5EB"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196" w:type="pct"/>
            <w:noWrap/>
            <w:vAlign w:val="center"/>
            <w:hideMark/>
          </w:tcPr>
          <w:p w14:paraId="03D41997"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746" w:type="pct"/>
            <w:noWrap/>
            <w:vAlign w:val="center"/>
            <w:hideMark/>
          </w:tcPr>
          <w:p w14:paraId="7AE67B03"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904" w:type="pct"/>
            <w:noWrap/>
            <w:vAlign w:val="center"/>
            <w:hideMark/>
          </w:tcPr>
          <w:p w14:paraId="770A1507"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2DD9C047"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166661EF"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4</w:t>
            </w:r>
          </w:p>
        </w:tc>
        <w:tc>
          <w:tcPr>
            <w:tcW w:w="779" w:type="pct"/>
            <w:noWrap/>
            <w:vAlign w:val="center"/>
            <w:hideMark/>
          </w:tcPr>
          <w:p w14:paraId="70C7BED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196" w:type="pct"/>
            <w:noWrap/>
            <w:vAlign w:val="center"/>
            <w:hideMark/>
          </w:tcPr>
          <w:p w14:paraId="39F09CEA"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746" w:type="pct"/>
            <w:noWrap/>
            <w:vAlign w:val="center"/>
            <w:hideMark/>
          </w:tcPr>
          <w:p w14:paraId="5EC0850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904" w:type="pct"/>
            <w:noWrap/>
            <w:vAlign w:val="center"/>
            <w:hideMark/>
          </w:tcPr>
          <w:p w14:paraId="1ABBB349"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16841704"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15B22595"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5</w:t>
            </w:r>
          </w:p>
        </w:tc>
        <w:tc>
          <w:tcPr>
            <w:tcW w:w="779" w:type="pct"/>
            <w:noWrap/>
            <w:vAlign w:val="center"/>
            <w:hideMark/>
          </w:tcPr>
          <w:p w14:paraId="6E588B09"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196" w:type="pct"/>
            <w:noWrap/>
            <w:vAlign w:val="center"/>
            <w:hideMark/>
          </w:tcPr>
          <w:p w14:paraId="55DAC42A"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746" w:type="pct"/>
            <w:noWrap/>
            <w:vAlign w:val="center"/>
            <w:hideMark/>
          </w:tcPr>
          <w:p w14:paraId="44A46EAD"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904" w:type="pct"/>
            <w:noWrap/>
            <w:vAlign w:val="center"/>
            <w:hideMark/>
          </w:tcPr>
          <w:p w14:paraId="7336C081"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w:t>
            </w:r>
          </w:p>
        </w:tc>
      </w:tr>
      <w:tr w:rsidR="00EE4E22" w:rsidRPr="00900AC6" w14:paraId="762DADD3"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tcPr>
          <w:p w14:paraId="6473BB8F"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6</w:t>
            </w:r>
          </w:p>
        </w:tc>
        <w:tc>
          <w:tcPr>
            <w:tcW w:w="779" w:type="pct"/>
            <w:noWrap/>
            <w:vAlign w:val="center"/>
          </w:tcPr>
          <w:p w14:paraId="46EF4540"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196" w:type="pct"/>
            <w:noWrap/>
            <w:vAlign w:val="center"/>
          </w:tcPr>
          <w:p w14:paraId="64407C18"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746" w:type="pct"/>
            <w:noWrap/>
            <w:vAlign w:val="center"/>
          </w:tcPr>
          <w:p w14:paraId="18E58860"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904" w:type="pct"/>
            <w:noWrap/>
            <w:vAlign w:val="center"/>
          </w:tcPr>
          <w:p w14:paraId="38AD94AE"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0809733F"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517276F4"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lastRenderedPageBreak/>
              <w:t>7</w:t>
            </w:r>
          </w:p>
        </w:tc>
        <w:tc>
          <w:tcPr>
            <w:tcW w:w="779" w:type="pct"/>
            <w:noWrap/>
            <w:vAlign w:val="center"/>
            <w:hideMark/>
          </w:tcPr>
          <w:p w14:paraId="2F4A5FDC"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196" w:type="pct"/>
            <w:noWrap/>
            <w:vAlign w:val="center"/>
            <w:hideMark/>
          </w:tcPr>
          <w:p w14:paraId="534C4001"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746" w:type="pct"/>
            <w:noWrap/>
            <w:vAlign w:val="center"/>
            <w:hideMark/>
          </w:tcPr>
          <w:p w14:paraId="2F405256"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904" w:type="pct"/>
            <w:noWrap/>
            <w:vAlign w:val="center"/>
            <w:hideMark/>
          </w:tcPr>
          <w:p w14:paraId="51A37D44"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04D09069" w14:textId="77777777" w:rsidTr="00493D95">
        <w:trPr>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6D96EDAF"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8</w:t>
            </w:r>
          </w:p>
        </w:tc>
        <w:tc>
          <w:tcPr>
            <w:tcW w:w="779" w:type="pct"/>
            <w:noWrap/>
            <w:vAlign w:val="center"/>
            <w:hideMark/>
          </w:tcPr>
          <w:p w14:paraId="52293C72"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196" w:type="pct"/>
            <w:noWrap/>
            <w:vAlign w:val="center"/>
            <w:hideMark/>
          </w:tcPr>
          <w:p w14:paraId="1300D495"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746" w:type="pct"/>
            <w:noWrap/>
            <w:vAlign w:val="center"/>
            <w:hideMark/>
          </w:tcPr>
          <w:p w14:paraId="21E81293"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904" w:type="pct"/>
            <w:noWrap/>
            <w:vAlign w:val="center"/>
            <w:hideMark/>
          </w:tcPr>
          <w:p w14:paraId="5F1D5EF4" w14:textId="77777777" w:rsidR="00EE4E22" w:rsidRPr="00900AC6" w:rsidRDefault="00EE4E22" w:rsidP="00493D9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3267541B" w14:textId="77777777" w:rsidTr="00493D9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74" w:type="pct"/>
            <w:noWrap/>
            <w:vAlign w:val="center"/>
            <w:hideMark/>
          </w:tcPr>
          <w:p w14:paraId="5040B07C" w14:textId="77777777" w:rsidR="00EE4E22" w:rsidRPr="00900AC6" w:rsidRDefault="00EE4E22" w:rsidP="00493D95">
            <w:pPr>
              <w:spacing w:before="0" w:after="0" w:line="240" w:lineRule="auto"/>
              <w:jc w:val="left"/>
              <w:rPr>
                <w:rFonts w:cs="Arial"/>
                <w:color w:val="000000"/>
                <w:sz w:val="18"/>
                <w:szCs w:val="18"/>
              </w:rPr>
            </w:pPr>
            <w:r w:rsidRPr="00900AC6">
              <w:rPr>
                <w:rFonts w:cs="Arial"/>
                <w:color w:val="000000"/>
                <w:sz w:val="18"/>
                <w:szCs w:val="18"/>
              </w:rPr>
              <w:t> </w:t>
            </w:r>
          </w:p>
        </w:tc>
        <w:tc>
          <w:tcPr>
            <w:tcW w:w="779" w:type="pct"/>
            <w:noWrap/>
            <w:vAlign w:val="center"/>
            <w:hideMark/>
          </w:tcPr>
          <w:p w14:paraId="5CBF628E"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 </w:t>
            </w:r>
          </w:p>
        </w:tc>
        <w:tc>
          <w:tcPr>
            <w:tcW w:w="1196" w:type="pct"/>
            <w:noWrap/>
            <w:vAlign w:val="center"/>
            <w:hideMark/>
          </w:tcPr>
          <w:p w14:paraId="3534D5CD"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 </w:t>
            </w:r>
          </w:p>
        </w:tc>
        <w:tc>
          <w:tcPr>
            <w:tcW w:w="1746" w:type="pct"/>
            <w:noWrap/>
            <w:vAlign w:val="center"/>
            <w:hideMark/>
          </w:tcPr>
          <w:p w14:paraId="46FAE8BF"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904" w:type="pct"/>
            <w:noWrap/>
            <w:vAlign w:val="center"/>
            <w:hideMark/>
          </w:tcPr>
          <w:p w14:paraId="22BFC7F9" w14:textId="77777777" w:rsidR="00EE4E22" w:rsidRPr="00900AC6" w:rsidRDefault="00EE4E22" w:rsidP="00493D95">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51</w:t>
            </w:r>
          </w:p>
        </w:tc>
      </w:tr>
    </w:tbl>
    <w:p w14:paraId="768383FB" w14:textId="7555931D" w:rsidR="00EE4E22" w:rsidRPr="00900AC6" w:rsidRDefault="00EE4E22" w:rsidP="00493D95">
      <w:pPr>
        <w:spacing w:before="0" w:after="160" w:line="259" w:lineRule="auto"/>
        <w:jc w:val="left"/>
        <w:rPr>
          <w:i/>
          <w:iCs/>
          <w:sz w:val="18"/>
          <w:szCs w:val="22"/>
        </w:rPr>
      </w:pPr>
      <w:r w:rsidRPr="00900AC6">
        <w:rPr>
          <w:i/>
          <w:iCs/>
          <w:sz w:val="18"/>
          <w:szCs w:val="22"/>
        </w:rPr>
        <w:t>Source: AYGM 2025</w:t>
      </w:r>
    </w:p>
    <w:p w14:paraId="2E6B1C43" w14:textId="331CB909" w:rsidR="00EE4E22" w:rsidRPr="00900AC6" w:rsidRDefault="00EE4E22" w:rsidP="00467560">
      <w:pPr>
        <w:pStyle w:val="Heading2"/>
        <w:numPr>
          <w:ilvl w:val="1"/>
          <w:numId w:val="2"/>
        </w:numPr>
      </w:pPr>
      <w:bookmarkStart w:id="71" w:name="_Toc216938050"/>
      <w:r>
        <w:t>Impact on Public Parcels</w:t>
      </w:r>
      <w:bookmarkEnd w:id="71"/>
    </w:p>
    <w:p w14:paraId="3DFC74AF" w14:textId="7C7E86D5" w:rsidR="00EE4E22" w:rsidRPr="00900AC6" w:rsidRDefault="00452A60" w:rsidP="001911D6">
      <w:r w:rsidRPr="00900AC6">
        <w:t xml:space="preserve">The assessment of the Project’s impact on public parcels covers a range of land types, including forest, pasture, unregistered, litigated, and treasury lands. </w:t>
      </w:r>
      <w:r w:rsidR="00E840C5" w:rsidRPr="00900AC6">
        <w:t>An</w:t>
      </w:r>
      <w:r w:rsidR="00314E93" w:rsidRPr="00900AC6">
        <w:t xml:space="preserve"> asset census</w:t>
      </w:r>
      <w:r w:rsidR="00EE4E22" w:rsidRPr="00900AC6">
        <w:t xml:space="preserve"> study has been conducted</w:t>
      </w:r>
      <w:r w:rsidR="00E840C5" w:rsidRPr="00900AC6">
        <w:t xml:space="preserve"> to identify</w:t>
      </w:r>
      <w:r w:rsidR="00EE4E22" w:rsidRPr="00900AC6">
        <w:t xml:space="preserve"> formal and informal users on </w:t>
      </w:r>
      <w:r w:rsidRPr="00900AC6">
        <w:t>public</w:t>
      </w:r>
      <w:r w:rsidR="00EE4E22" w:rsidRPr="00900AC6">
        <w:t xml:space="preserve"> parcels</w:t>
      </w:r>
      <w:r w:rsidR="00E840C5" w:rsidRPr="00900AC6">
        <w:t xml:space="preserve">, </w:t>
      </w:r>
      <w:r w:rsidR="007E11F7" w:rsidRPr="00900AC6">
        <w:t>according to</w:t>
      </w:r>
      <w:r w:rsidR="00EE4E22" w:rsidRPr="00900AC6">
        <w:t xml:space="preserve"> </w:t>
      </w:r>
      <w:r w:rsidR="007E11F7" w:rsidRPr="00900AC6">
        <w:t>immovable assets, investments to land such as</w:t>
      </w:r>
      <w:r w:rsidR="00314E93" w:rsidRPr="00900AC6">
        <w:t xml:space="preserve"> </w:t>
      </w:r>
      <w:r w:rsidR="00EE4E22" w:rsidRPr="00900AC6">
        <w:t>structures and trees</w:t>
      </w:r>
      <w:r w:rsidR="00314E93" w:rsidRPr="00900AC6">
        <w:t xml:space="preserve"> </w:t>
      </w:r>
      <w:r w:rsidRPr="00900AC6">
        <w:t xml:space="preserve">. </w:t>
      </w:r>
      <w:r w:rsidR="00EE4E22" w:rsidRPr="00900AC6">
        <w:t xml:space="preserve"> </w:t>
      </w:r>
      <w:r w:rsidRPr="00900AC6">
        <w:t>T</w:t>
      </w:r>
      <w:r w:rsidR="00EE4E22" w:rsidRPr="00900AC6">
        <w:t>his is explained in detail in the section on informal users. In this section, an assessment has been made based on the type of land and the sizes of the affected and remaining parts.</w:t>
      </w:r>
    </w:p>
    <w:p w14:paraId="19152223" w14:textId="77777777" w:rsidR="00EE4E22" w:rsidRPr="00900AC6" w:rsidRDefault="00EE4E22" w:rsidP="00335EF2">
      <w:pPr>
        <w:numPr>
          <w:ilvl w:val="0"/>
          <w:numId w:val="13"/>
        </w:numPr>
        <w:contextualSpacing/>
        <w:rPr>
          <w:b/>
          <w:bCs/>
        </w:rPr>
      </w:pPr>
      <w:r w:rsidRPr="00900AC6">
        <w:rPr>
          <w:b/>
          <w:bCs/>
        </w:rPr>
        <w:t>Forest Area</w:t>
      </w:r>
    </w:p>
    <w:p w14:paraId="5ACB53E8" w14:textId="1D07A68C" w:rsidR="00EE4E22" w:rsidRPr="00900AC6" w:rsidRDefault="00EE4E22" w:rsidP="00285A1E">
      <w:pPr>
        <w:numPr>
          <w:ilvl w:val="0"/>
          <w:numId w:val="22"/>
        </w:numPr>
        <w:contextualSpacing/>
      </w:pPr>
      <w:r w:rsidRPr="00900AC6">
        <w:t xml:space="preserve">The greatest impact of land acquisition has been on forest </w:t>
      </w:r>
      <w:r w:rsidR="00DA1683" w:rsidRPr="00900AC6">
        <w:t>land</w:t>
      </w:r>
      <w:r w:rsidRPr="00900AC6">
        <w:t>. The total affected forest area is 501 decares, accounting for 43% of the total affected area.</w:t>
      </w:r>
    </w:p>
    <w:p w14:paraId="455ED827" w14:textId="77777777" w:rsidR="00EE4E22" w:rsidRPr="00900AC6" w:rsidRDefault="00EE4E22" w:rsidP="00285A1E">
      <w:pPr>
        <w:numPr>
          <w:ilvl w:val="0"/>
          <w:numId w:val="22"/>
        </w:numPr>
        <w:contextualSpacing/>
      </w:pPr>
      <w:r w:rsidRPr="00900AC6">
        <w:t xml:space="preserve">However, the ratio of the affected area to the total land registry size is a relatively small value of 1%. </w:t>
      </w:r>
    </w:p>
    <w:p w14:paraId="62972715" w14:textId="77777777" w:rsidR="00EE4E22" w:rsidRPr="00900AC6" w:rsidRDefault="00EE4E22" w:rsidP="00285A1E">
      <w:pPr>
        <w:numPr>
          <w:ilvl w:val="0"/>
          <w:numId w:val="22"/>
        </w:numPr>
        <w:contextualSpacing/>
      </w:pPr>
      <w:r w:rsidRPr="00900AC6">
        <w:t>The average affected area per parcel is 33 decares, with a minimum of 0.2 decares and a maximum of 466 decares.</w:t>
      </w:r>
    </w:p>
    <w:p w14:paraId="5BC34571" w14:textId="77777777" w:rsidR="00EE4E22" w:rsidRPr="00900AC6" w:rsidRDefault="00EE4E22" w:rsidP="00285A1E">
      <w:pPr>
        <w:numPr>
          <w:ilvl w:val="0"/>
          <w:numId w:val="22"/>
        </w:numPr>
        <w:contextualSpacing/>
      </w:pPr>
      <w:r w:rsidRPr="00900AC6">
        <w:t>The most significant impact on affected forested areas was in Silivri Çayırdere, Istanbul. The size of the affected area in this settlement is 484 decares.</w:t>
      </w:r>
    </w:p>
    <w:p w14:paraId="6D4BE0B5" w14:textId="498D046D" w:rsidR="00EE4E22" w:rsidRPr="00900AC6" w:rsidRDefault="00516DCF" w:rsidP="00285A1E">
      <w:pPr>
        <w:numPr>
          <w:ilvl w:val="0"/>
          <w:numId w:val="22"/>
        </w:numPr>
        <w:contextualSpacing/>
      </w:pPr>
      <w:r w:rsidRPr="00900AC6">
        <w:t>Permits</w:t>
      </w:r>
      <w:r w:rsidR="00EE4E22" w:rsidRPr="00900AC6">
        <w:t xml:space="preserve"> </w:t>
      </w:r>
      <w:r w:rsidRPr="00900AC6">
        <w:t xml:space="preserve">from Forestry </w:t>
      </w:r>
      <w:r w:rsidR="00EE4E22" w:rsidRPr="00900AC6">
        <w:t>has been completed.</w:t>
      </w:r>
    </w:p>
    <w:p w14:paraId="12F865BC" w14:textId="77777777" w:rsidR="00EE4E22" w:rsidRPr="00900AC6" w:rsidRDefault="00EE4E22" w:rsidP="00285A1E">
      <w:pPr>
        <w:numPr>
          <w:ilvl w:val="0"/>
          <w:numId w:val="22"/>
        </w:numPr>
        <w:contextualSpacing/>
      </w:pPr>
      <w:r w:rsidRPr="00900AC6">
        <w:t xml:space="preserve">As a result of the studies conducted, it was determined that three (3) charcoal producers were affected by the project. Support will be provided to these persons under the RAP Fund and the LRP. </w:t>
      </w:r>
    </w:p>
    <w:p w14:paraId="5E639903" w14:textId="41EFB2F2" w:rsidR="00EE4E22" w:rsidRPr="00900AC6" w:rsidRDefault="00EE4E22" w:rsidP="00285A1E">
      <w:pPr>
        <w:numPr>
          <w:ilvl w:val="0"/>
          <w:numId w:val="22"/>
        </w:numPr>
        <w:contextualSpacing/>
      </w:pPr>
      <w:r w:rsidRPr="00900AC6">
        <w:t xml:space="preserve">One person was identified as a tenant with a special afforestation permit for the forest. </w:t>
      </w:r>
      <w:r w:rsidR="00AD3EFA" w:rsidRPr="00900AC6">
        <w:t>T</w:t>
      </w:r>
      <w:r w:rsidR="00CE3C39" w:rsidRPr="00900AC6">
        <w:t xml:space="preserve">here is an ongoing court case </w:t>
      </w:r>
      <w:r w:rsidR="00AD3EFA" w:rsidRPr="00900AC6">
        <w:t>regarding land acquisition impacts of the Project on this tenant’s afforestation permit area</w:t>
      </w:r>
      <w:r w:rsidRPr="00900AC6">
        <w:t>.</w:t>
      </w:r>
    </w:p>
    <w:p w14:paraId="37DEE64F" w14:textId="7D2A28EA" w:rsidR="00EE4E22" w:rsidRPr="00900AC6" w:rsidRDefault="00EE4E22" w:rsidP="00285A1E">
      <w:pPr>
        <w:numPr>
          <w:ilvl w:val="0"/>
          <w:numId w:val="22"/>
        </w:numPr>
        <w:contextualSpacing/>
      </w:pPr>
      <w:r w:rsidRPr="00900AC6">
        <w:t>Six PAPs engaged in amateur beekeeping in the forest area have been identified. Support will be provided under the LRP.</w:t>
      </w:r>
    </w:p>
    <w:p w14:paraId="264C2352" w14:textId="77777777" w:rsidR="00163D91" w:rsidRPr="00900AC6" w:rsidRDefault="00163D91" w:rsidP="00163D91">
      <w:pPr>
        <w:ind w:left="720"/>
        <w:contextualSpacing/>
      </w:pPr>
    </w:p>
    <w:p w14:paraId="7D3635C5" w14:textId="77777777" w:rsidR="00EE4E22" w:rsidRPr="00900AC6" w:rsidRDefault="00EE4E22" w:rsidP="00335EF2">
      <w:pPr>
        <w:numPr>
          <w:ilvl w:val="0"/>
          <w:numId w:val="13"/>
        </w:numPr>
        <w:contextualSpacing/>
        <w:rPr>
          <w:b/>
          <w:bCs/>
        </w:rPr>
      </w:pPr>
      <w:r w:rsidRPr="507B3C15">
        <w:rPr>
          <w:b/>
          <w:bCs/>
        </w:rPr>
        <w:t>Unregistered Parcels</w:t>
      </w:r>
    </w:p>
    <w:p w14:paraId="23B9B4F0" w14:textId="77777777" w:rsidR="00EE4E22" w:rsidRPr="00900AC6" w:rsidRDefault="00EE4E22" w:rsidP="00163D91">
      <w:pPr>
        <w:numPr>
          <w:ilvl w:val="0"/>
          <w:numId w:val="22"/>
        </w:numPr>
        <w:contextualSpacing/>
      </w:pPr>
      <w:r w:rsidRPr="00900AC6">
        <w:t xml:space="preserve">In terms of land registry type, the vast majority of these parcels consist of road and stream parcels (road and stream side, non-titled areas). </w:t>
      </w:r>
    </w:p>
    <w:p w14:paraId="265F2418" w14:textId="77777777" w:rsidR="00EE4E22" w:rsidRPr="00900AC6" w:rsidRDefault="00EE4E22" w:rsidP="00163D91">
      <w:pPr>
        <w:numPr>
          <w:ilvl w:val="0"/>
          <w:numId w:val="22"/>
        </w:numPr>
        <w:contextualSpacing/>
      </w:pPr>
      <w:r w:rsidRPr="00900AC6">
        <w:t xml:space="preserve">The total affected area is 78 decares, and all parcels are affected by land acquisition. </w:t>
      </w:r>
    </w:p>
    <w:p w14:paraId="2AF87C72" w14:textId="77777777" w:rsidR="00EE4E22" w:rsidRPr="00900AC6" w:rsidRDefault="00EE4E22" w:rsidP="00163D91">
      <w:pPr>
        <w:numPr>
          <w:ilvl w:val="0"/>
          <w:numId w:val="22"/>
        </w:numPr>
        <w:contextualSpacing/>
      </w:pPr>
      <w:r w:rsidRPr="00900AC6">
        <w:t xml:space="preserve">The average affected area per parcel is 2 decares. The smallest value is 0.01 decares, while the largest affected land area is 35 decares. </w:t>
      </w:r>
    </w:p>
    <w:p w14:paraId="19CADF15" w14:textId="77777777" w:rsidR="00EE4E22" w:rsidRPr="00900AC6" w:rsidRDefault="00EE4E22" w:rsidP="00163D91">
      <w:pPr>
        <w:numPr>
          <w:ilvl w:val="0"/>
          <w:numId w:val="22"/>
        </w:numPr>
        <w:contextualSpacing/>
      </w:pPr>
      <w:r w:rsidRPr="00900AC6">
        <w:t xml:space="preserve">A total of 8 settlements are affected, with impacts concentrated mainly in İstasyon (43 decares) and Gazimustafakemalpaşa (24 decares). </w:t>
      </w:r>
    </w:p>
    <w:p w14:paraId="16DCEEEA" w14:textId="23B0D697" w:rsidR="00EE4E22" w:rsidRPr="00900AC6" w:rsidRDefault="00EE4E22" w:rsidP="00163D91">
      <w:pPr>
        <w:numPr>
          <w:ilvl w:val="0"/>
          <w:numId w:val="22"/>
        </w:numPr>
        <w:contextualSpacing/>
      </w:pPr>
      <w:r w:rsidRPr="00900AC6">
        <w:t>The land acquisition process is ongoing.</w:t>
      </w:r>
    </w:p>
    <w:p w14:paraId="34C64905" w14:textId="77777777" w:rsidR="00EE4E22" w:rsidRPr="00900AC6" w:rsidRDefault="00EE4E22" w:rsidP="00EE4E22">
      <w:pPr>
        <w:ind w:left="720"/>
        <w:contextualSpacing/>
      </w:pPr>
    </w:p>
    <w:p w14:paraId="35EC1FA1" w14:textId="77777777" w:rsidR="00EE4E22" w:rsidRPr="00900AC6" w:rsidRDefault="00EE4E22" w:rsidP="00335EF2">
      <w:pPr>
        <w:numPr>
          <w:ilvl w:val="0"/>
          <w:numId w:val="13"/>
        </w:numPr>
        <w:contextualSpacing/>
        <w:rPr>
          <w:b/>
          <w:bCs/>
        </w:rPr>
      </w:pPr>
      <w:r w:rsidRPr="507B3C15">
        <w:rPr>
          <w:b/>
          <w:bCs/>
        </w:rPr>
        <w:t>Public Legal Entity Parcels</w:t>
      </w:r>
    </w:p>
    <w:p w14:paraId="3E864306" w14:textId="77777777" w:rsidR="00EE4E22" w:rsidRPr="00900AC6" w:rsidRDefault="00EE4E22" w:rsidP="00163D91">
      <w:pPr>
        <w:numPr>
          <w:ilvl w:val="0"/>
          <w:numId w:val="22"/>
        </w:numPr>
        <w:contextualSpacing/>
      </w:pPr>
      <w:r w:rsidRPr="00900AC6">
        <w:t>These parcels are mostly meadows, roads, fields, and road types in terms of land registry type.</w:t>
      </w:r>
    </w:p>
    <w:p w14:paraId="3FC6075C" w14:textId="77777777" w:rsidR="00EE4E22" w:rsidRPr="00900AC6" w:rsidRDefault="00EE4E22" w:rsidP="00163D91">
      <w:pPr>
        <w:numPr>
          <w:ilvl w:val="0"/>
          <w:numId w:val="22"/>
        </w:numPr>
        <w:contextualSpacing/>
      </w:pPr>
      <w:r w:rsidRPr="00900AC6">
        <w:t>The total affected area is 69 decares, corresponding to 23% of the total land registry area.</w:t>
      </w:r>
    </w:p>
    <w:p w14:paraId="2B152785" w14:textId="77777777" w:rsidR="00EE4E22" w:rsidRPr="00900AC6" w:rsidRDefault="00EE4E22" w:rsidP="00163D91">
      <w:pPr>
        <w:numPr>
          <w:ilvl w:val="0"/>
          <w:numId w:val="22"/>
        </w:numPr>
        <w:contextualSpacing/>
      </w:pPr>
      <w:r w:rsidRPr="00900AC6">
        <w:t xml:space="preserve">The average affected area per parcel is 2 decares. The smallest value is 0.05 decares, while the largest affected area is 13 decares. </w:t>
      </w:r>
    </w:p>
    <w:p w14:paraId="6599DDA6" w14:textId="77777777" w:rsidR="00EE4E22" w:rsidRPr="00900AC6" w:rsidRDefault="00EE4E22" w:rsidP="00163D91">
      <w:pPr>
        <w:numPr>
          <w:ilvl w:val="0"/>
          <w:numId w:val="22"/>
        </w:numPr>
        <w:contextualSpacing/>
      </w:pPr>
      <w:r w:rsidRPr="00900AC6">
        <w:t xml:space="preserve">A total of 5 settlements are affected, with the impacts concentrated mainly in Ferhatpaşa (48 decares) and Bahşayiş (13 decares). </w:t>
      </w:r>
    </w:p>
    <w:p w14:paraId="5AD91C51" w14:textId="77777777" w:rsidR="00EE4E22" w:rsidRPr="00900AC6" w:rsidRDefault="00EE4E22" w:rsidP="00163D91">
      <w:pPr>
        <w:numPr>
          <w:ilvl w:val="0"/>
          <w:numId w:val="22"/>
        </w:numPr>
        <w:contextualSpacing/>
      </w:pPr>
      <w:r w:rsidRPr="00900AC6">
        <w:t>Land acquisition has been completed for 4 parcels, with 28 parcels remaining.</w:t>
      </w:r>
    </w:p>
    <w:p w14:paraId="562048A9" w14:textId="77777777" w:rsidR="00EE4E22" w:rsidRPr="00900AC6" w:rsidRDefault="00EE4E22" w:rsidP="00EE4E22">
      <w:pPr>
        <w:ind w:left="720"/>
        <w:contextualSpacing/>
      </w:pPr>
    </w:p>
    <w:p w14:paraId="2F905130" w14:textId="778FC6C2" w:rsidR="00EE4E22" w:rsidRPr="00900AC6" w:rsidRDefault="00EE4E22" w:rsidP="00335EF2">
      <w:pPr>
        <w:numPr>
          <w:ilvl w:val="0"/>
          <w:numId w:val="13"/>
        </w:numPr>
        <w:spacing w:line="240" w:lineRule="auto"/>
        <w:contextualSpacing/>
        <w:rPr>
          <w:b/>
          <w:bCs/>
        </w:rPr>
      </w:pPr>
      <w:r w:rsidRPr="00900AC6">
        <w:rPr>
          <w:b/>
          <w:bCs/>
        </w:rPr>
        <w:t>Parcels</w:t>
      </w:r>
      <w:r w:rsidR="00AF2FAF" w:rsidRPr="00900AC6">
        <w:rPr>
          <w:b/>
          <w:bCs/>
        </w:rPr>
        <w:t xml:space="preserve"> under litigation</w:t>
      </w:r>
    </w:p>
    <w:p w14:paraId="4E877774" w14:textId="6C41CC9B" w:rsidR="00EE4E22" w:rsidRPr="00900AC6" w:rsidRDefault="00AF2FAF" w:rsidP="00163D91">
      <w:pPr>
        <w:numPr>
          <w:ilvl w:val="0"/>
          <w:numId w:val="22"/>
        </w:numPr>
        <w:contextualSpacing/>
      </w:pPr>
      <w:r w:rsidRPr="00900AC6">
        <w:lastRenderedPageBreak/>
        <w:t>There are t</w:t>
      </w:r>
      <w:r w:rsidR="00EE4E22" w:rsidRPr="00900AC6">
        <w:t>hree parcels under litigat</w:t>
      </w:r>
      <w:r w:rsidRPr="00900AC6">
        <w:t>ion</w:t>
      </w:r>
      <w:r w:rsidR="00EE4E22" w:rsidRPr="00900AC6">
        <w:t xml:space="preserve"> within the Project’s expropriation boundary. The total affected area is 32 decares, corresponding to 28% of the total cadastral area.</w:t>
      </w:r>
    </w:p>
    <w:p w14:paraId="3DFE6EE3" w14:textId="77777777" w:rsidR="00EE4E22" w:rsidRPr="00900AC6" w:rsidRDefault="00EE4E22" w:rsidP="00163D91">
      <w:pPr>
        <w:numPr>
          <w:ilvl w:val="0"/>
          <w:numId w:val="22"/>
        </w:numPr>
        <w:contextualSpacing/>
      </w:pPr>
      <w:r w:rsidRPr="00900AC6">
        <w:t>The average affected area per parcel is 11 decares, with the smallest affected area being 8 decares and the largest 14 decares.</w:t>
      </w:r>
    </w:p>
    <w:p w14:paraId="64F0DAD2" w14:textId="77777777" w:rsidR="00EE4E22" w:rsidRPr="00900AC6" w:rsidRDefault="00EE4E22" w:rsidP="00163D91">
      <w:pPr>
        <w:numPr>
          <w:ilvl w:val="0"/>
          <w:numId w:val="22"/>
        </w:numPr>
        <w:contextualSpacing/>
      </w:pPr>
      <w:r w:rsidRPr="00900AC6">
        <w:t>A total of three settlements are affected: Bahşayiş, Çayırdere, and Ferhatpaşa.</w:t>
      </w:r>
    </w:p>
    <w:p w14:paraId="07079AC3" w14:textId="7743704A" w:rsidR="00EE4E22" w:rsidRPr="00900AC6" w:rsidRDefault="00EE4E22" w:rsidP="00163D91">
      <w:pPr>
        <w:numPr>
          <w:ilvl w:val="0"/>
          <w:numId w:val="22"/>
        </w:numPr>
        <w:contextualSpacing/>
      </w:pPr>
      <w:r w:rsidRPr="00900AC6">
        <w:t xml:space="preserve">If </w:t>
      </w:r>
      <w:r w:rsidR="001A1E13" w:rsidRPr="00900AC6">
        <w:t xml:space="preserve">immovable owners and </w:t>
      </w:r>
      <w:r w:rsidRPr="00900AC6">
        <w:t>users are identified based on the outcome of the lawsuit, they will benefit from the RAP fund.</w:t>
      </w:r>
    </w:p>
    <w:p w14:paraId="49C8D09A" w14:textId="77777777" w:rsidR="00EE4E22" w:rsidRPr="00900AC6" w:rsidRDefault="00EE4E22" w:rsidP="00EE4E22"/>
    <w:p w14:paraId="37F792C4" w14:textId="77777777" w:rsidR="00EE4E22" w:rsidRPr="00900AC6" w:rsidRDefault="00EE4E22" w:rsidP="00335EF2">
      <w:pPr>
        <w:numPr>
          <w:ilvl w:val="0"/>
          <w:numId w:val="13"/>
        </w:numPr>
        <w:spacing w:line="240" w:lineRule="auto"/>
        <w:contextualSpacing/>
        <w:rPr>
          <w:b/>
          <w:bCs/>
        </w:rPr>
      </w:pPr>
      <w:r w:rsidRPr="00900AC6">
        <w:rPr>
          <w:b/>
          <w:bCs/>
        </w:rPr>
        <w:t>TCDD Parcels</w:t>
      </w:r>
    </w:p>
    <w:p w14:paraId="2FC6357B" w14:textId="77777777" w:rsidR="00EE4E22" w:rsidRPr="00900AC6" w:rsidRDefault="00EE4E22" w:rsidP="00163D91">
      <w:pPr>
        <w:numPr>
          <w:ilvl w:val="0"/>
          <w:numId w:val="22"/>
        </w:numPr>
        <w:contextualSpacing/>
      </w:pPr>
      <w:r w:rsidRPr="00900AC6">
        <w:t>The number of parcels affected by the project is 10. The affected area is 32 decares, corresponding to 9% of the registered area of TCDD parcels.</w:t>
      </w:r>
    </w:p>
    <w:p w14:paraId="61FE8613" w14:textId="77777777" w:rsidR="00EE4E22" w:rsidRPr="00900AC6" w:rsidRDefault="00EE4E22" w:rsidP="00163D91">
      <w:pPr>
        <w:numPr>
          <w:ilvl w:val="0"/>
          <w:numId w:val="22"/>
        </w:numPr>
        <w:contextualSpacing/>
      </w:pPr>
      <w:r w:rsidRPr="00900AC6">
        <w:t xml:space="preserve">The average affected area per parcel is 3 decares. The smallest value is 0.02 decares, while the greatest affected area is 13 decares. </w:t>
      </w:r>
    </w:p>
    <w:p w14:paraId="7C6A714C" w14:textId="77777777" w:rsidR="00EE4E22" w:rsidRPr="00900AC6" w:rsidRDefault="00EE4E22" w:rsidP="00163D91">
      <w:pPr>
        <w:numPr>
          <w:ilvl w:val="0"/>
          <w:numId w:val="22"/>
        </w:numPr>
        <w:contextualSpacing/>
      </w:pPr>
      <w:r w:rsidRPr="00900AC6">
        <w:t xml:space="preserve">A total of 5 settlements are affected, with impacts concentrated mainly in Gazimustafakemalpaşa (13 decares), Bahşayiş (9 decares), and Ferhatpaşa (8 decares). </w:t>
      </w:r>
    </w:p>
    <w:p w14:paraId="1A896E1E" w14:textId="171B55DC" w:rsidR="00EE4E22" w:rsidRPr="00900AC6" w:rsidRDefault="00EE4E22" w:rsidP="00163D91">
      <w:pPr>
        <w:numPr>
          <w:ilvl w:val="0"/>
          <w:numId w:val="22"/>
        </w:numPr>
        <w:contextualSpacing/>
      </w:pPr>
      <w:r w:rsidRPr="00900AC6">
        <w:t>The land acquisition process is ongoing (10 parcels ongoing).</w:t>
      </w:r>
      <w:r w:rsidR="006E2BE3" w:rsidRPr="00900AC6">
        <w:t xml:space="preserve"> According to the agreement protocol between AYGM and TCDD</w:t>
      </w:r>
      <w:r w:rsidR="00DB7FF4" w:rsidRPr="00900AC6">
        <w:t xml:space="preserve">, there will not be any expropriation. </w:t>
      </w:r>
    </w:p>
    <w:p w14:paraId="255231F8" w14:textId="77777777" w:rsidR="00EE4E22" w:rsidRPr="00900AC6" w:rsidRDefault="00EE4E22" w:rsidP="00EE4E22"/>
    <w:p w14:paraId="5D53ABFE" w14:textId="77777777" w:rsidR="00EE4E22" w:rsidRPr="00900AC6" w:rsidRDefault="00EE4E22" w:rsidP="00335EF2">
      <w:pPr>
        <w:numPr>
          <w:ilvl w:val="0"/>
          <w:numId w:val="13"/>
        </w:numPr>
        <w:spacing w:line="240" w:lineRule="auto"/>
        <w:contextualSpacing/>
        <w:rPr>
          <w:b/>
          <w:bCs/>
        </w:rPr>
      </w:pPr>
      <w:r w:rsidRPr="00900AC6">
        <w:rPr>
          <w:b/>
          <w:bCs/>
        </w:rPr>
        <w:t>Treasury Parcels</w:t>
      </w:r>
    </w:p>
    <w:p w14:paraId="6DFA1240" w14:textId="77777777" w:rsidR="00EE4E22" w:rsidRPr="00900AC6" w:rsidRDefault="00EE4E22" w:rsidP="00163D91">
      <w:pPr>
        <w:numPr>
          <w:ilvl w:val="0"/>
          <w:numId w:val="22"/>
        </w:numPr>
        <w:contextualSpacing/>
      </w:pPr>
      <w:r w:rsidRPr="00900AC6">
        <w:t>These parcels are classified as agricultural land in terms of title deed type.</w:t>
      </w:r>
    </w:p>
    <w:p w14:paraId="2D9B1F6E" w14:textId="77777777" w:rsidR="00EE4E22" w:rsidRPr="00900AC6" w:rsidRDefault="00EE4E22" w:rsidP="00163D91">
      <w:pPr>
        <w:numPr>
          <w:ilvl w:val="0"/>
          <w:numId w:val="22"/>
        </w:numPr>
        <w:contextualSpacing/>
      </w:pPr>
      <w:r w:rsidRPr="00900AC6">
        <w:t>The total affected area is 19 decares, corresponding to 16% of the total registered land area.</w:t>
      </w:r>
    </w:p>
    <w:p w14:paraId="3311944E" w14:textId="77777777" w:rsidR="00EE4E22" w:rsidRPr="00900AC6" w:rsidRDefault="00EE4E22" w:rsidP="00163D91">
      <w:pPr>
        <w:numPr>
          <w:ilvl w:val="0"/>
          <w:numId w:val="22"/>
        </w:numPr>
        <w:contextualSpacing/>
      </w:pPr>
      <w:r w:rsidRPr="00900AC6">
        <w:t xml:space="preserve">The average affected area per parcel is 2 decares. The smallest value is 0.03 decares, while the greatest affected area is 6 decares. </w:t>
      </w:r>
    </w:p>
    <w:p w14:paraId="447349E7" w14:textId="77777777" w:rsidR="00EE4E22" w:rsidRPr="00900AC6" w:rsidRDefault="00EE4E22" w:rsidP="00163D91">
      <w:pPr>
        <w:numPr>
          <w:ilvl w:val="0"/>
          <w:numId w:val="22"/>
        </w:numPr>
        <w:contextualSpacing/>
      </w:pPr>
      <w:r w:rsidRPr="00900AC6">
        <w:t>A total of 5 settlements are affected, with the impacts concentrated mainly in Çayırdere (13 decares).</w:t>
      </w:r>
    </w:p>
    <w:p w14:paraId="15E70D65" w14:textId="77777777" w:rsidR="00EE4E22" w:rsidRPr="00900AC6" w:rsidRDefault="00EE4E22" w:rsidP="00EE4E22">
      <w:pPr>
        <w:rPr>
          <w:highlight w:val="yellow"/>
        </w:rPr>
      </w:pPr>
    </w:p>
    <w:p w14:paraId="5BF99370" w14:textId="33533E29" w:rsidR="00EE4E22" w:rsidRPr="00900AC6" w:rsidRDefault="00EE4E22" w:rsidP="00335EF2">
      <w:pPr>
        <w:numPr>
          <w:ilvl w:val="0"/>
          <w:numId w:val="13"/>
        </w:numPr>
        <w:spacing w:line="240" w:lineRule="auto"/>
        <w:contextualSpacing/>
        <w:rPr>
          <w:b/>
          <w:bCs/>
        </w:rPr>
      </w:pPr>
      <w:r w:rsidRPr="00900AC6">
        <w:rPr>
          <w:b/>
          <w:bCs/>
        </w:rPr>
        <w:t xml:space="preserve">Public Common Property (Land Registry type: </w:t>
      </w:r>
      <w:r w:rsidR="00324866" w:rsidRPr="00900AC6">
        <w:rPr>
          <w:b/>
          <w:bCs/>
        </w:rPr>
        <w:t>P</w:t>
      </w:r>
      <w:r w:rsidRPr="00900AC6">
        <w:rPr>
          <w:b/>
          <w:bCs/>
        </w:rPr>
        <w:t>asture) (PCP)</w:t>
      </w:r>
    </w:p>
    <w:p w14:paraId="109A0EED" w14:textId="77777777" w:rsidR="00EE4E22" w:rsidRPr="00900AC6" w:rsidRDefault="00EE4E22" w:rsidP="00163D91">
      <w:pPr>
        <w:numPr>
          <w:ilvl w:val="0"/>
          <w:numId w:val="22"/>
        </w:numPr>
        <w:contextualSpacing/>
      </w:pPr>
      <w:r w:rsidRPr="00900AC6">
        <w:t>There is only one affected settlement, which is Yeşilbayır in Arnavutköy, Istanbul. Sixteen decares of titled pasture are affected by the project, corresponding to 22% of the total parcel area.</w:t>
      </w:r>
    </w:p>
    <w:p w14:paraId="013B4868" w14:textId="77777777" w:rsidR="00EE4E22" w:rsidRPr="00900AC6" w:rsidRDefault="00EE4E22" w:rsidP="00163D91">
      <w:pPr>
        <w:numPr>
          <w:ilvl w:val="0"/>
          <w:numId w:val="22"/>
        </w:numPr>
        <w:contextualSpacing/>
      </w:pPr>
      <w:r w:rsidRPr="00900AC6">
        <w:t>Small livestock farming is the predominant activity in the settlement. Support programs have been defined under the LRP.</w:t>
      </w:r>
    </w:p>
    <w:p w14:paraId="5A557AFF" w14:textId="77777777" w:rsidR="00EE4E22" w:rsidRPr="00900AC6" w:rsidRDefault="00EE4E22" w:rsidP="00163D91">
      <w:pPr>
        <w:numPr>
          <w:ilvl w:val="0"/>
          <w:numId w:val="22"/>
        </w:numPr>
        <w:contextualSpacing/>
      </w:pPr>
      <w:r w:rsidRPr="00900AC6">
        <w:t>Pasture permits have been completed.</w:t>
      </w:r>
    </w:p>
    <w:p w14:paraId="1C5C71D7" w14:textId="77777777" w:rsidR="00EE4E22" w:rsidRPr="00900AC6" w:rsidRDefault="00EE4E22" w:rsidP="00163D91">
      <w:pPr>
        <w:numPr>
          <w:ilvl w:val="0"/>
          <w:numId w:val="22"/>
        </w:numPr>
        <w:contextualSpacing/>
      </w:pPr>
      <w:r w:rsidRPr="00900AC6">
        <w:t>Community-based LRP support will be provided.</w:t>
      </w:r>
    </w:p>
    <w:p w14:paraId="218804F2" w14:textId="231A8335" w:rsidR="00EE4E22" w:rsidRPr="00900AC6" w:rsidRDefault="00EE4E22" w:rsidP="00EE4E22">
      <w:pPr>
        <w:keepNext/>
        <w:spacing w:after="0" w:line="240" w:lineRule="auto"/>
        <w:rPr>
          <w:iCs/>
          <w:color w:val="000000" w:themeColor="text1"/>
          <w:szCs w:val="18"/>
        </w:rPr>
      </w:pPr>
    </w:p>
    <w:p w14:paraId="13CA137D" w14:textId="45B6B604" w:rsidR="00D8514F" w:rsidRPr="00900AC6" w:rsidRDefault="00D8514F" w:rsidP="00D8514F">
      <w:pPr>
        <w:pStyle w:val="Caption"/>
        <w:keepNext/>
      </w:pPr>
      <w:bookmarkStart w:id="72" w:name="_Toc212196950"/>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11</w:t>
      </w:r>
      <w:r w:rsidR="00C878C7" w:rsidRPr="00900AC6">
        <w:fldChar w:fldCharType="end"/>
      </w:r>
      <w:r w:rsidRPr="00900AC6">
        <w:t xml:space="preserve"> Impact of Land Acquisition on Public Parcels</w:t>
      </w:r>
      <w:bookmarkEnd w:id="72"/>
    </w:p>
    <w:tbl>
      <w:tblPr>
        <w:tblStyle w:val="ListTable3-Accent1"/>
        <w:tblW w:w="5000" w:type="pct"/>
        <w:tblLook w:val="04A0" w:firstRow="1" w:lastRow="0" w:firstColumn="1" w:lastColumn="0" w:noHBand="0" w:noVBand="1"/>
      </w:tblPr>
      <w:tblGrid>
        <w:gridCol w:w="1328"/>
        <w:gridCol w:w="1488"/>
        <w:gridCol w:w="1126"/>
        <w:gridCol w:w="1446"/>
        <w:gridCol w:w="1454"/>
        <w:gridCol w:w="1317"/>
        <w:gridCol w:w="1469"/>
      </w:tblGrid>
      <w:tr w:rsidR="00EE4E22" w:rsidRPr="00900AC6" w14:paraId="00664BF6" w14:textId="77777777" w:rsidTr="00163D91">
        <w:trPr>
          <w:cnfStyle w:val="100000000000" w:firstRow="1" w:lastRow="0" w:firstColumn="0" w:lastColumn="0" w:oddVBand="0" w:evenVBand="0" w:oddHBand="0" w:evenHBand="0" w:firstRowFirstColumn="0" w:firstRowLastColumn="0" w:lastRowFirstColumn="0" w:lastRowLastColumn="0"/>
          <w:trHeight w:val="1440"/>
        </w:trPr>
        <w:tc>
          <w:tcPr>
            <w:cnfStyle w:val="001000000100" w:firstRow="0" w:lastRow="0" w:firstColumn="1" w:lastColumn="0" w:oddVBand="0" w:evenVBand="0" w:oddHBand="0" w:evenHBand="0" w:firstRowFirstColumn="1" w:firstRowLastColumn="0" w:lastRowFirstColumn="0" w:lastRowLastColumn="0"/>
            <w:tcW w:w="689" w:type="pct"/>
            <w:noWrap/>
            <w:vAlign w:val="center"/>
            <w:hideMark/>
          </w:tcPr>
          <w:p w14:paraId="7A328875" w14:textId="77777777" w:rsidR="00EE4E22" w:rsidRPr="00900AC6" w:rsidRDefault="00EE4E22" w:rsidP="00163D91">
            <w:pPr>
              <w:spacing w:before="0" w:after="0" w:line="240" w:lineRule="auto"/>
              <w:jc w:val="left"/>
              <w:rPr>
                <w:rFonts w:cs="Arial"/>
                <w:sz w:val="18"/>
                <w:szCs w:val="18"/>
              </w:rPr>
            </w:pPr>
            <w:r w:rsidRPr="00900AC6">
              <w:rPr>
                <w:rFonts w:cs="Arial"/>
                <w:sz w:val="18"/>
                <w:szCs w:val="18"/>
              </w:rPr>
              <w:t>Parcel Type</w:t>
            </w:r>
          </w:p>
        </w:tc>
        <w:tc>
          <w:tcPr>
            <w:tcW w:w="772" w:type="pct"/>
            <w:noWrap/>
            <w:vAlign w:val="center"/>
            <w:hideMark/>
          </w:tcPr>
          <w:p w14:paraId="7FA9FAD1" w14:textId="77777777" w:rsidR="00EE4E22" w:rsidRPr="00900AC6" w:rsidRDefault="00EE4E22" w:rsidP="00163D9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 Number</w:t>
            </w:r>
          </w:p>
        </w:tc>
        <w:tc>
          <w:tcPr>
            <w:tcW w:w="585" w:type="pct"/>
            <w:vAlign w:val="center"/>
            <w:hideMark/>
          </w:tcPr>
          <w:p w14:paraId="3708301E" w14:textId="77777777" w:rsidR="00EE4E22" w:rsidRPr="00900AC6" w:rsidRDefault="00EE4E22" w:rsidP="00163D9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Land Title Area (Decares)</w:t>
            </w:r>
          </w:p>
        </w:tc>
        <w:tc>
          <w:tcPr>
            <w:tcW w:w="751" w:type="pct"/>
            <w:vAlign w:val="center"/>
            <w:hideMark/>
          </w:tcPr>
          <w:p w14:paraId="502AC30B" w14:textId="77777777" w:rsidR="00EE4E22" w:rsidRPr="00900AC6" w:rsidRDefault="00EE4E22" w:rsidP="00163D9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 Expropriation Area (Decares)</w:t>
            </w:r>
          </w:p>
        </w:tc>
        <w:tc>
          <w:tcPr>
            <w:tcW w:w="755" w:type="pct"/>
            <w:vAlign w:val="center"/>
            <w:hideMark/>
          </w:tcPr>
          <w:p w14:paraId="1389562A" w14:textId="77777777" w:rsidR="00EE4E22" w:rsidRPr="00900AC6" w:rsidRDefault="00EE4E22" w:rsidP="00163D9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Percentage of Expropriated Area (%)</w:t>
            </w:r>
          </w:p>
        </w:tc>
        <w:tc>
          <w:tcPr>
            <w:tcW w:w="684" w:type="pct"/>
            <w:vAlign w:val="center"/>
            <w:hideMark/>
          </w:tcPr>
          <w:p w14:paraId="16BB4295" w14:textId="77777777" w:rsidR="00EE4E22" w:rsidRPr="00900AC6" w:rsidRDefault="00EE4E22" w:rsidP="00163D9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Affected Area per Parcel (Decares)</w:t>
            </w:r>
          </w:p>
        </w:tc>
        <w:tc>
          <w:tcPr>
            <w:tcW w:w="763" w:type="pct"/>
            <w:vAlign w:val="center"/>
            <w:hideMark/>
          </w:tcPr>
          <w:p w14:paraId="28F5FFE2" w14:textId="77777777" w:rsidR="00EE4E22" w:rsidRPr="00900AC6" w:rsidRDefault="00EE4E22" w:rsidP="00163D9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Affected Settlements</w:t>
            </w:r>
            <w:r w:rsidRPr="00900AC6">
              <w:rPr>
                <w:rFonts w:cs="Arial"/>
                <w:sz w:val="18"/>
                <w:szCs w:val="18"/>
                <w:vertAlign w:val="superscript"/>
              </w:rPr>
              <w:footnoteReference w:id="6"/>
            </w:r>
          </w:p>
        </w:tc>
      </w:tr>
      <w:tr w:rsidR="00EE4E22" w:rsidRPr="00900AC6" w14:paraId="6478F72F" w14:textId="77777777" w:rsidTr="00163D9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6F7CBB16"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Forest</w:t>
            </w:r>
          </w:p>
        </w:tc>
        <w:tc>
          <w:tcPr>
            <w:tcW w:w="772" w:type="pct"/>
            <w:noWrap/>
            <w:vAlign w:val="center"/>
            <w:hideMark/>
          </w:tcPr>
          <w:p w14:paraId="1F2226F8"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585" w:type="pct"/>
            <w:noWrap/>
            <w:vAlign w:val="center"/>
            <w:hideMark/>
          </w:tcPr>
          <w:p w14:paraId="7C3DB036"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36,070</w:t>
            </w:r>
          </w:p>
        </w:tc>
        <w:tc>
          <w:tcPr>
            <w:tcW w:w="751" w:type="pct"/>
            <w:noWrap/>
            <w:vAlign w:val="center"/>
            <w:hideMark/>
          </w:tcPr>
          <w:p w14:paraId="659E09B1"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501</w:t>
            </w:r>
          </w:p>
        </w:tc>
        <w:tc>
          <w:tcPr>
            <w:tcW w:w="755" w:type="pct"/>
            <w:noWrap/>
            <w:vAlign w:val="center"/>
            <w:hideMark/>
          </w:tcPr>
          <w:p w14:paraId="7AE6B1B9"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84" w:type="pct"/>
            <w:noWrap/>
            <w:vAlign w:val="center"/>
            <w:hideMark/>
          </w:tcPr>
          <w:p w14:paraId="7F3D1205"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33</w:t>
            </w:r>
          </w:p>
        </w:tc>
        <w:tc>
          <w:tcPr>
            <w:tcW w:w="763" w:type="pct"/>
            <w:noWrap/>
            <w:vAlign w:val="center"/>
            <w:hideMark/>
          </w:tcPr>
          <w:p w14:paraId="64E947EB"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7343F99A" w14:textId="77777777" w:rsidTr="00163D91">
        <w:trPr>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0FAFA6BC"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Unregistered</w:t>
            </w:r>
          </w:p>
        </w:tc>
        <w:tc>
          <w:tcPr>
            <w:tcW w:w="772" w:type="pct"/>
            <w:noWrap/>
            <w:vAlign w:val="center"/>
            <w:hideMark/>
          </w:tcPr>
          <w:p w14:paraId="609C39E9"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41</w:t>
            </w:r>
          </w:p>
        </w:tc>
        <w:tc>
          <w:tcPr>
            <w:tcW w:w="585" w:type="pct"/>
            <w:noWrap/>
            <w:vAlign w:val="center"/>
            <w:hideMark/>
          </w:tcPr>
          <w:p w14:paraId="646681A6"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78</w:t>
            </w:r>
          </w:p>
        </w:tc>
        <w:tc>
          <w:tcPr>
            <w:tcW w:w="751" w:type="pct"/>
            <w:noWrap/>
            <w:vAlign w:val="center"/>
            <w:hideMark/>
          </w:tcPr>
          <w:p w14:paraId="4B88AD9F"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78</w:t>
            </w:r>
          </w:p>
        </w:tc>
        <w:tc>
          <w:tcPr>
            <w:tcW w:w="755" w:type="pct"/>
            <w:noWrap/>
            <w:vAlign w:val="center"/>
            <w:hideMark/>
          </w:tcPr>
          <w:p w14:paraId="55799151"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100%</w:t>
            </w:r>
          </w:p>
        </w:tc>
        <w:tc>
          <w:tcPr>
            <w:tcW w:w="684" w:type="pct"/>
            <w:noWrap/>
            <w:vAlign w:val="center"/>
            <w:hideMark/>
          </w:tcPr>
          <w:p w14:paraId="33C8A120"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763" w:type="pct"/>
            <w:noWrap/>
            <w:vAlign w:val="center"/>
            <w:hideMark/>
          </w:tcPr>
          <w:p w14:paraId="32DA1427"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r>
      <w:tr w:rsidR="00EE4E22" w:rsidRPr="00900AC6" w14:paraId="0FA0C24A" w14:textId="77777777" w:rsidTr="00163D9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11CB7632"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Public</w:t>
            </w:r>
          </w:p>
        </w:tc>
        <w:tc>
          <w:tcPr>
            <w:tcW w:w="772" w:type="pct"/>
            <w:noWrap/>
            <w:vAlign w:val="center"/>
            <w:hideMark/>
          </w:tcPr>
          <w:p w14:paraId="45820959"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585" w:type="pct"/>
            <w:noWrap/>
            <w:vAlign w:val="center"/>
            <w:hideMark/>
          </w:tcPr>
          <w:p w14:paraId="28AD631D"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297</w:t>
            </w:r>
          </w:p>
        </w:tc>
        <w:tc>
          <w:tcPr>
            <w:tcW w:w="751" w:type="pct"/>
            <w:noWrap/>
            <w:vAlign w:val="center"/>
            <w:hideMark/>
          </w:tcPr>
          <w:p w14:paraId="1EC029D3"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69</w:t>
            </w:r>
          </w:p>
        </w:tc>
        <w:tc>
          <w:tcPr>
            <w:tcW w:w="755" w:type="pct"/>
            <w:noWrap/>
            <w:vAlign w:val="center"/>
            <w:hideMark/>
          </w:tcPr>
          <w:p w14:paraId="4D1158C5"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23%</w:t>
            </w:r>
          </w:p>
        </w:tc>
        <w:tc>
          <w:tcPr>
            <w:tcW w:w="684" w:type="pct"/>
            <w:noWrap/>
            <w:vAlign w:val="center"/>
            <w:hideMark/>
          </w:tcPr>
          <w:p w14:paraId="2D876498"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763" w:type="pct"/>
            <w:noWrap/>
            <w:vAlign w:val="center"/>
            <w:hideMark/>
          </w:tcPr>
          <w:p w14:paraId="3E2AEBB1"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EE4E22" w:rsidRPr="00900AC6" w14:paraId="23BDC7AB" w14:textId="77777777" w:rsidTr="00163D91">
        <w:trPr>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254A5452"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Litigated</w:t>
            </w:r>
          </w:p>
        </w:tc>
        <w:tc>
          <w:tcPr>
            <w:tcW w:w="772" w:type="pct"/>
            <w:noWrap/>
            <w:vAlign w:val="center"/>
            <w:hideMark/>
          </w:tcPr>
          <w:p w14:paraId="2F91938C"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585" w:type="pct"/>
            <w:noWrap/>
            <w:vAlign w:val="center"/>
            <w:hideMark/>
          </w:tcPr>
          <w:p w14:paraId="7ED63FD1"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116</w:t>
            </w:r>
          </w:p>
        </w:tc>
        <w:tc>
          <w:tcPr>
            <w:tcW w:w="751" w:type="pct"/>
            <w:noWrap/>
            <w:vAlign w:val="center"/>
            <w:hideMark/>
          </w:tcPr>
          <w:p w14:paraId="7C5B2C95"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755" w:type="pct"/>
            <w:noWrap/>
            <w:vAlign w:val="center"/>
            <w:hideMark/>
          </w:tcPr>
          <w:p w14:paraId="50CA537A"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28%</w:t>
            </w:r>
          </w:p>
        </w:tc>
        <w:tc>
          <w:tcPr>
            <w:tcW w:w="684" w:type="pct"/>
            <w:noWrap/>
            <w:vAlign w:val="center"/>
            <w:hideMark/>
          </w:tcPr>
          <w:p w14:paraId="7CF15931"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11</w:t>
            </w:r>
          </w:p>
        </w:tc>
        <w:tc>
          <w:tcPr>
            <w:tcW w:w="763" w:type="pct"/>
            <w:noWrap/>
            <w:vAlign w:val="center"/>
            <w:hideMark/>
          </w:tcPr>
          <w:p w14:paraId="51F79FE4"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04E052A0" w14:textId="77777777" w:rsidTr="00163D9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42A1BCCB"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TCDD</w:t>
            </w:r>
          </w:p>
        </w:tc>
        <w:tc>
          <w:tcPr>
            <w:tcW w:w="772" w:type="pct"/>
            <w:noWrap/>
            <w:vAlign w:val="center"/>
            <w:hideMark/>
          </w:tcPr>
          <w:p w14:paraId="51D49123"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10</w:t>
            </w:r>
          </w:p>
        </w:tc>
        <w:tc>
          <w:tcPr>
            <w:tcW w:w="585" w:type="pct"/>
            <w:noWrap/>
            <w:vAlign w:val="center"/>
            <w:hideMark/>
          </w:tcPr>
          <w:p w14:paraId="62D0B9F0"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360</w:t>
            </w:r>
          </w:p>
        </w:tc>
        <w:tc>
          <w:tcPr>
            <w:tcW w:w="751" w:type="pct"/>
            <w:noWrap/>
            <w:vAlign w:val="center"/>
            <w:hideMark/>
          </w:tcPr>
          <w:p w14:paraId="7C7A1E4D"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755" w:type="pct"/>
            <w:noWrap/>
            <w:vAlign w:val="center"/>
            <w:hideMark/>
          </w:tcPr>
          <w:p w14:paraId="73E9624F"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684" w:type="pct"/>
            <w:noWrap/>
            <w:vAlign w:val="center"/>
            <w:hideMark/>
          </w:tcPr>
          <w:p w14:paraId="5B6D7818"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763" w:type="pct"/>
            <w:noWrap/>
            <w:vAlign w:val="center"/>
            <w:hideMark/>
          </w:tcPr>
          <w:p w14:paraId="11A51341"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r>
      <w:tr w:rsidR="00EE4E22" w:rsidRPr="00900AC6" w14:paraId="468FAC21" w14:textId="77777777" w:rsidTr="00163D91">
        <w:trPr>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2CCE6578"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Treasury</w:t>
            </w:r>
          </w:p>
        </w:tc>
        <w:tc>
          <w:tcPr>
            <w:tcW w:w="772" w:type="pct"/>
            <w:noWrap/>
            <w:vAlign w:val="center"/>
            <w:hideMark/>
          </w:tcPr>
          <w:p w14:paraId="05177FEB"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585" w:type="pct"/>
            <w:noWrap/>
            <w:vAlign w:val="center"/>
            <w:hideMark/>
          </w:tcPr>
          <w:p w14:paraId="71930D3F"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114</w:t>
            </w:r>
          </w:p>
        </w:tc>
        <w:tc>
          <w:tcPr>
            <w:tcW w:w="751" w:type="pct"/>
            <w:noWrap/>
            <w:vAlign w:val="center"/>
            <w:hideMark/>
          </w:tcPr>
          <w:p w14:paraId="3170108A"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19</w:t>
            </w:r>
          </w:p>
        </w:tc>
        <w:tc>
          <w:tcPr>
            <w:tcW w:w="755" w:type="pct"/>
            <w:noWrap/>
            <w:vAlign w:val="center"/>
            <w:hideMark/>
          </w:tcPr>
          <w:p w14:paraId="33375247"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684" w:type="pct"/>
            <w:noWrap/>
            <w:vAlign w:val="center"/>
            <w:hideMark/>
          </w:tcPr>
          <w:p w14:paraId="6C5C46F5"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763" w:type="pct"/>
            <w:noWrap/>
            <w:vAlign w:val="center"/>
            <w:hideMark/>
          </w:tcPr>
          <w:p w14:paraId="2B1B04B0"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EE4E22" w:rsidRPr="00900AC6" w14:paraId="743A3706" w14:textId="77777777" w:rsidTr="00163D9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10CB3FD0"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PCP</w:t>
            </w:r>
          </w:p>
        </w:tc>
        <w:tc>
          <w:tcPr>
            <w:tcW w:w="772" w:type="pct"/>
            <w:noWrap/>
            <w:vAlign w:val="center"/>
            <w:hideMark/>
          </w:tcPr>
          <w:p w14:paraId="605BCF86"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585" w:type="pct"/>
            <w:noWrap/>
            <w:vAlign w:val="center"/>
            <w:hideMark/>
          </w:tcPr>
          <w:p w14:paraId="3D353407"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74</w:t>
            </w:r>
          </w:p>
        </w:tc>
        <w:tc>
          <w:tcPr>
            <w:tcW w:w="751" w:type="pct"/>
            <w:noWrap/>
            <w:vAlign w:val="center"/>
            <w:hideMark/>
          </w:tcPr>
          <w:p w14:paraId="3D19BD0C"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755" w:type="pct"/>
            <w:noWrap/>
            <w:vAlign w:val="center"/>
            <w:hideMark/>
          </w:tcPr>
          <w:p w14:paraId="1F763A4C"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22%</w:t>
            </w:r>
          </w:p>
        </w:tc>
        <w:tc>
          <w:tcPr>
            <w:tcW w:w="684" w:type="pct"/>
            <w:noWrap/>
            <w:vAlign w:val="center"/>
            <w:hideMark/>
          </w:tcPr>
          <w:p w14:paraId="15A72D49"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16</w:t>
            </w:r>
          </w:p>
        </w:tc>
        <w:tc>
          <w:tcPr>
            <w:tcW w:w="763" w:type="pct"/>
            <w:noWrap/>
            <w:vAlign w:val="center"/>
            <w:hideMark/>
          </w:tcPr>
          <w:p w14:paraId="4980FB6C" w14:textId="77777777" w:rsidR="00EE4E22" w:rsidRPr="00900AC6" w:rsidRDefault="00EE4E22" w:rsidP="00163D9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64E4C21C" w14:textId="77777777" w:rsidTr="00163D91">
        <w:trPr>
          <w:trHeight w:val="240"/>
        </w:trPr>
        <w:tc>
          <w:tcPr>
            <w:cnfStyle w:val="001000000000" w:firstRow="0" w:lastRow="0" w:firstColumn="1" w:lastColumn="0" w:oddVBand="0" w:evenVBand="0" w:oddHBand="0" w:evenHBand="0" w:firstRowFirstColumn="0" w:firstRowLastColumn="0" w:lastRowFirstColumn="0" w:lastRowLastColumn="0"/>
            <w:tcW w:w="689" w:type="pct"/>
            <w:noWrap/>
            <w:vAlign w:val="center"/>
            <w:hideMark/>
          </w:tcPr>
          <w:p w14:paraId="785DC462" w14:textId="77777777" w:rsidR="00EE4E22" w:rsidRPr="00900AC6" w:rsidRDefault="00EE4E22" w:rsidP="00163D91">
            <w:pPr>
              <w:spacing w:before="0" w:after="0" w:line="240" w:lineRule="auto"/>
              <w:jc w:val="left"/>
              <w:rPr>
                <w:rFonts w:cs="Arial"/>
                <w:color w:val="000000"/>
                <w:sz w:val="18"/>
                <w:szCs w:val="18"/>
              </w:rPr>
            </w:pPr>
            <w:r w:rsidRPr="00900AC6">
              <w:rPr>
                <w:rFonts w:cs="Arial"/>
                <w:color w:val="000000"/>
                <w:sz w:val="18"/>
                <w:szCs w:val="18"/>
              </w:rPr>
              <w:t>Total</w:t>
            </w:r>
          </w:p>
        </w:tc>
        <w:tc>
          <w:tcPr>
            <w:tcW w:w="772" w:type="pct"/>
            <w:noWrap/>
            <w:vAlign w:val="center"/>
            <w:hideMark/>
          </w:tcPr>
          <w:p w14:paraId="4043D053"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111</w:t>
            </w:r>
          </w:p>
        </w:tc>
        <w:tc>
          <w:tcPr>
            <w:tcW w:w="585" w:type="pct"/>
            <w:noWrap/>
            <w:vAlign w:val="center"/>
            <w:hideMark/>
          </w:tcPr>
          <w:p w14:paraId="049BC936"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37,108</w:t>
            </w:r>
          </w:p>
        </w:tc>
        <w:tc>
          <w:tcPr>
            <w:tcW w:w="751" w:type="pct"/>
            <w:noWrap/>
            <w:vAlign w:val="center"/>
            <w:hideMark/>
          </w:tcPr>
          <w:p w14:paraId="6782D3EA"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747</w:t>
            </w:r>
          </w:p>
        </w:tc>
        <w:tc>
          <w:tcPr>
            <w:tcW w:w="755" w:type="pct"/>
            <w:noWrap/>
            <w:vAlign w:val="center"/>
            <w:hideMark/>
          </w:tcPr>
          <w:p w14:paraId="210893CC"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684" w:type="pct"/>
            <w:noWrap/>
            <w:vAlign w:val="center"/>
            <w:hideMark/>
          </w:tcPr>
          <w:p w14:paraId="611AC024"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763" w:type="pct"/>
            <w:noWrap/>
            <w:vAlign w:val="center"/>
            <w:hideMark/>
          </w:tcPr>
          <w:p w14:paraId="5A4A0669" w14:textId="77777777" w:rsidR="00EE4E22" w:rsidRPr="00900AC6" w:rsidRDefault="00EE4E22" w:rsidP="00163D9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9</w:t>
            </w:r>
          </w:p>
        </w:tc>
      </w:tr>
    </w:tbl>
    <w:p w14:paraId="36F78F74" w14:textId="77777777" w:rsidR="00EE4E22" w:rsidRPr="00900AC6" w:rsidRDefault="00EE4E22" w:rsidP="00EE4E22">
      <w:pPr>
        <w:spacing w:before="0" w:after="160" w:line="259" w:lineRule="auto"/>
        <w:jc w:val="left"/>
        <w:rPr>
          <w:i/>
          <w:iCs/>
          <w:sz w:val="18"/>
          <w:szCs w:val="22"/>
        </w:rPr>
      </w:pPr>
      <w:r w:rsidRPr="00900AC6">
        <w:rPr>
          <w:i/>
          <w:iCs/>
          <w:sz w:val="18"/>
          <w:szCs w:val="22"/>
        </w:rPr>
        <w:lastRenderedPageBreak/>
        <w:t>Source: AYGM 2025</w:t>
      </w:r>
    </w:p>
    <w:p w14:paraId="52472277" w14:textId="1B84893B" w:rsidR="00EE4E22" w:rsidRPr="00900AC6" w:rsidRDefault="004C6597" w:rsidP="001911D6">
      <w:pPr>
        <w:keepNext/>
        <w:keepLines/>
        <w:numPr>
          <w:ilvl w:val="2"/>
          <w:numId w:val="63"/>
        </w:numPr>
        <w:ind w:left="426"/>
        <w:outlineLvl w:val="2"/>
        <w:rPr>
          <w:rFonts w:eastAsiaTheme="majorEastAsia" w:cstheme="majorBidi"/>
          <w:color w:val="2F5496" w:themeColor="accent1" w:themeShade="BF"/>
          <w:sz w:val="26"/>
        </w:rPr>
      </w:pPr>
      <w:bookmarkStart w:id="73" w:name="_Toc216938051"/>
      <w:r w:rsidRPr="00900AC6">
        <w:rPr>
          <w:rFonts w:eastAsiaTheme="majorEastAsia" w:cstheme="majorBidi"/>
          <w:color w:val="2F5496" w:themeColor="accent1" w:themeShade="BF"/>
          <w:sz w:val="26"/>
        </w:rPr>
        <w:t xml:space="preserve">Impacted </w:t>
      </w:r>
      <w:r w:rsidR="00EE4E22" w:rsidRPr="00900AC6">
        <w:rPr>
          <w:rFonts w:eastAsiaTheme="majorEastAsia" w:cstheme="majorBidi"/>
          <w:color w:val="2F5496" w:themeColor="accent1" w:themeShade="BF"/>
          <w:sz w:val="26"/>
        </w:rPr>
        <w:t>Trees on Public Parcels</w:t>
      </w:r>
      <w:bookmarkEnd w:id="73"/>
    </w:p>
    <w:p w14:paraId="01BDAB36" w14:textId="28B6AE23" w:rsidR="00EE4E22" w:rsidRPr="00900AC6" w:rsidRDefault="00EE4E22" w:rsidP="00D8514F">
      <w:r w:rsidRPr="00900AC6">
        <w:t>As a result of the asset census updated by the valuation company, 882 trees were identified on 33 public parcels. The ages of the trees range from 5 to 60 years, with a median and average age of 20 years. The three most affected tree species are acacia (615 trees), ash (71 trees), and oak (64 trees). The total number of trees in the forest is 796. The tree values identified on public parcels are paid to the relevant institution by AYGM.</w:t>
      </w:r>
    </w:p>
    <w:p w14:paraId="158B4570" w14:textId="79735638" w:rsidR="00D8514F" w:rsidRPr="00900AC6" w:rsidRDefault="00D8514F" w:rsidP="00D8514F">
      <w:pPr>
        <w:pStyle w:val="Caption"/>
        <w:keepNext/>
      </w:pPr>
      <w:bookmarkStart w:id="74" w:name="_Toc212196951"/>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12</w:t>
      </w:r>
      <w:r w:rsidR="00C878C7" w:rsidRPr="00900AC6">
        <w:fldChar w:fldCharType="end"/>
      </w:r>
      <w:r w:rsidRPr="00900AC6">
        <w:t xml:space="preserve"> Number of Affected Trees by Settlement and Parcel Type</w:t>
      </w:r>
      <w:bookmarkEnd w:id="74"/>
    </w:p>
    <w:tbl>
      <w:tblPr>
        <w:tblStyle w:val="ListTable3-Accent1"/>
        <w:tblW w:w="10201" w:type="dxa"/>
        <w:tblLook w:val="04A0" w:firstRow="1" w:lastRow="0" w:firstColumn="1" w:lastColumn="0" w:noHBand="0" w:noVBand="1"/>
      </w:tblPr>
      <w:tblGrid>
        <w:gridCol w:w="450"/>
        <w:gridCol w:w="996"/>
        <w:gridCol w:w="1410"/>
        <w:gridCol w:w="2065"/>
        <w:gridCol w:w="2168"/>
        <w:gridCol w:w="1647"/>
        <w:gridCol w:w="1465"/>
      </w:tblGrid>
      <w:tr w:rsidR="00D8514F" w:rsidRPr="00900AC6" w14:paraId="341D2B4A" w14:textId="77777777" w:rsidTr="001911D6">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0" w:type="auto"/>
            <w:noWrap/>
            <w:hideMark/>
          </w:tcPr>
          <w:p w14:paraId="645DECA3" w14:textId="77777777" w:rsidR="00EE4E22" w:rsidRPr="00900AC6" w:rsidRDefault="00EE4E22" w:rsidP="00EE4E22">
            <w:pPr>
              <w:spacing w:before="0" w:after="0" w:line="240" w:lineRule="auto"/>
              <w:jc w:val="left"/>
              <w:rPr>
                <w:rFonts w:cs="Arial"/>
                <w:sz w:val="18"/>
                <w:szCs w:val="18"/>
              </w:rPr>
            </w:pPr>
            <w:r w:rsidRPr="00900AC6">
              <w:rPr>
                <w:rFonts w:cs="Arial"/>
                <w:sz w:val="18"/>
                <w:szCs w:val="18"/>
              </w:rPr>
              <w:t>No</w:t>
            </w:r>
          </w:p>
        </w:tc>
        <w:tc>
          <w:tcPr>
            <w:tcW w:w="996" w:type="dxa"/>
            <w:noWrap/>
            <w:hideMark/>
          </w:tcPr>
          <w:p w14:paraId="024C2800"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0" w:type="auto"/>
            <w:noWrap/>
            <w:hideMark/>
          </w:tcPr>
          <w:p w14:paraId="3EA73901"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0" w:type="auto"/>
            <w:noWrap/>
            <w:hideMark/>
          </w:tcPr>
          <w:p w14:paraId="3042AD43"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0" w:type="auto"/>
            <w:noWrap/>
            <w:hideMark/>
          </w:tcPr>
          <w:p w14:paraId="08FDC247"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 Type</w:t>
            </w:r>
          </w:p>
        </w:tc>
        <w:tc>
          <w:tcPr>
            <w:tcW w:w="0" w:type="auto"/>
            <w:noWrap/>
            <w:hideMark/>
          </w:tcPr>
          <w:p w14:paraId="0A12D698" w14:textId="6FA525EF" w:rsidR="00EE4E22" w:rsidRPr="00900AC6" w:rsidRDefault="00D8514F"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Parcel</w:t>
            </w:r>
          </w:p>
        </w:tc>
        <w:tc>
          <w:tcPr>
            <w:tcW w:w="1465" w:type="dxa"/>
            <w:noWrap/>
            <w:hideMark/>
          </w:tcPr>
          <w:p w14:paraId="0FBF2C8F" w14:textId="73B40F8C"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w:t>
            </w:r>
            <w:r w:rsidR="00D8514F" w:rsidRPr="00900AC6">
              <w:rPr>
                <w:rFonts w:cs="Arial"/>
                <w:sz w:val="18"/>
                <w:szCs w:val="18"/>
              </w:rPr>
              <w:t xml:space="preserve"> of Affected Trees</w:t>
            </w:r>
          </w:p>
        </w:tc>
      </w:tr>
      <w:tr w:rsidR="00D8514F" w:rsidRPr="00900AC6" w14:paraId="4E3B0E51"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E127858"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w:t>
            </w:r>
          </w:p>
        </w:tc>
        <w:tc>
          <w:tcPr>
            <w:tcW w:w="996" w:type="dxa"/>
            <w:noWrap/>
            <w:hideMark/>
          </w:tcPr>
          <w:p w14:paraId="059FA63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58B8EC3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494BD2F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0" w:type="auto"/>
            <w:noWrap/>
            <w:hideMark/>
          </w:tcPr>
          <w:p w14:paraId="7CE8989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Litigated</w:t>
            </w:r>
          </w:p>
        </w:tc>
        <w:tc>
          <w:tcPr>
            <w:tcW w:w="0" w:type="auto"/>
            <w:noWrap/>
            <w:hideMark/>
          </w:tcPr>
          <w:p w14:paraId="0233547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063C314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w:t>
            </w:r>
          </w:p>
        </w:tc>
      </w:tr>
      <w:tr w:rsidR="00D8514F" w:rsidRPr="00900AC6" w14:paraId="38C36AC6"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AA119A0"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2</w:t>
            </w:r>
          </w:p>
        </w:tc>
        <w:tc>
          <w:tcPr>
            <w:tcW w:w="996" w:type="dxa"/>
            <w:noWrap/>
            <w:hideMark/>
          </w:tcPr>
          <w:p w14:paraId="2160E25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1CD928C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51FE6B6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0" w:type="auto"/>
            <w:noWrap/>
            <w:hideMark/>
          </w:tcPr>
          <w:p w14:paraId="286C2E9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Litigated</w:t>
            </w:r>
          </w:p>
        </w:tc>
        <w:tc>
          <w:tcPr>
            <w:tcW w:w="0" w:type="auto"/>
            <w:noWrap/>
            <w:hideMark/>
          </w:tcPr>
          <w:p w14:paraId="5943D8E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1AE405E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D8514F" w:rsidRPr="00900AC6" w14:paraId="5606589C"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3BE4116F"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3</w:t>
            </w:r>
          </w:p>
        </w:tc>
        <w:tc>
          <w:tcPr>
            <w:tcW w:w="996" w:type="dxa"/>
            <w:noWrap/>
            <w:hideMark/>
          </w:tcPr>
          <w:p w14:paraId="377DB18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hideMark/>
          </w:tcPr>
          <w:p w14:paraId="6C11737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hideMark/>
          </w:tcPr>
          <w:p w14:paraId="7486B49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0" w:type="auto"/>
            <w:noWrap/>
            <w:hideMark/>
          </w:tcPr>
          <w:p w14:paraId="6ECB703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Litigated</w:t>
            </w:r>
          </w:p>
        </w:tc>
        <w:tc>
          <w:tcPr>
            <w:tcW w:w="0" w:type="auto"/>
            <w:noWrap/>
            <w:hideMark/>
          </w:tcPr>
          <w:p w14:paraId="0D9C694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447EF83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D8514F" w:rsidRPr="00900AC6" w14:paraId="6B089CB1"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C823CB3"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4</w:t>
            </w:r>
          </w:p>
        </w:tc>
        <w:tc>
          <w:tcPr>
            <w:tcW w:w="996" w:type="dxa"/>
            <w:noWrap/>
            <w:hideMark/>
          </w:tcPr>
          <w:p w14:paraId="3B5F8BA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5B7E2DD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0" w:type="auto"/>
            <w:noWrap/>
            <w:hideMark/>
          </w:tcPr>
          <w:p w14:paraId="12B22BB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0" w:type="auto"/>
            <w:noWrap/>
            <w:hideMark/>
          </w:tcPr>
          <w:p w14:paraId="5844AAD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0" w:type="auto"/>
            <w:noWrap/>
            <w:hideMark/>
          </w:tcPr>
          <w:p w14:paraId="5D5A778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72A97C0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2</w:t>
            </w:r>
          </w:p>
        </w:tc>
      </w:tr>
      <w:tr w:rsidR="00D8514F" w:rsidRPr="00900AC6" w14:paraId="6087FED3"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4702551"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5</w:t>
            </w:r>
          </w:p>
        </w:tc>
        <w:tc>
          <w:tcPr>
            <w:tcW w:w="996" w:type="dxa"/>
            <w:noWrap/>
            <w:hideMark/>
          </w:tcPr>
          <w:p w14:paraId="1D54676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4A0E844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29F5465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0" w:type="auto"/>
            <w:noWrap/>
            <w:hideMark/>
          </w:tcPr>
          <w:p w14:paraId="4197B04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0" w:type="auto"/>
            <w:noWrap/>
            <w:hideMark/>
          </w:tcPr>
          <w:p w14:paraId="73524A4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36F7EE9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17</w:t>
            </w:r>
          </w:p>
        </w:tc>
      </w:tr>
      <w:tr w:rsidR="00D8514F" w:rsidRPr="00900AC6" w14:paraId="37C0B8FB"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C47CFCC"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6</w:t>
            </w:r>
          </w:p>
        </w:tc>
        <w:tc>
          <w:tcPr>
            <w:tcW w:w="996" w:type="dxa"/>
            <w:noWrap/>
            <w:hideMark/>
          </w:tcPr>
          <w:p w14:paraId="49FBBB9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hideMark/>
          </w:tcPr>
          <w:p w14:paraId="5957B08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hideMark/>
          </w:tcPr>
          <w:p w14:paraId="141CC2E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0" w:type="auto"/>
            <w:noWrap/>
            <w:hideMark/>
          </w:tcPr>
          <w:p w14:paraId="2E6DDBC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0" w:type="auto"/>
            <w:noWrap/>
            <w:hideMark/>
          </w:tcPr>
          <w:p w14:paraId="4796370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68CA663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31</w:t>
            </w:r>
          </w:p>
        </w:tc>
      </w:tr>
      <w:tr w:rsidR="00D8514F" w:rsidRPr="00900AC6" w14:paraId="62ECBB14"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853CF6"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7</w:t>
            </w:r>
          </w:p>
        </w:tc>
        <w:tc>
          <w:tcPr>
            <w:tcW w:w="996" w:type="dxa"/>
            <w:noWrap/>
            <w:hideMark/>
          </w:tcPr>
          <w:p w14:paraId="4D80AA0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5C07570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0" w:type="auto"/>
            <w:noWrap/>
            <w:hideMark/>
          </w:tcPr>
          <w:p w14:paraId="20A1D5B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0" w:type="auto"/>
            <w:noWrap/>
            <w:hideMark/>
          </w:tcPr>
          <w:p w14:paraId="7B90E68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0" w:type="auto"/>
            <w:noWrap/>
            <w:hideMark/>
          </w:tcPr>
          <w:p w14:paraId="00E9D95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2642922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D8514F" w:rsidRPr="00900AC6" w14:paraId="0898D91C"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2ED1D15C"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8</w:t>
            </w:r>
          </w:p>
        </w:tc>
        <w:tc>
          <w:tcPr>
            <w:tcW w:w="996" w:type="dxa"/>
            <w:noWrap/>
            <w:hideMark/>
          </w:tcPr>
          <w:p w14:paraId="4259858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7F651E8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6550221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0" w:type="auto"/>
            <w:noWrap/>
            <w:hideMark/>
          </w:tcPr>
          <w:p w14:paraId="4E39981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0" w:type="auto"/>
            <w:noWrap/>
            <w:hideMark/>
          </w:tcPr>
          <w:p w14:paraId="128B7C6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0C2F2B3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r>
      <w:tr w:rsidR="00D8514F" w:rsidRPr="00900AC6" w14:paraId="3485ADAD"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6ACDC6A2"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9</w:t>
            </w:r>
          </w:p>
        </w:tc>
        <w:tc>
          <w:tcPr>
            <w:tcW w:w="996" w:type="dxa"/>
            <w:noWrap/>
            <w:hideMark/>
          </w:tcPr>
          <w:p w14:paraId="734A2F4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0004D5D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548D711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0" w:type="auto"/>
            <w:noWrap/>
            <w:hideMark/>
          </w:tcPr>
          <w:p w14:paraId="5138C8E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0" w:type="auto"/>
            <w:noWrap/>
            <w:hideMark/>
          </w:tcPr>
          <w:p w14:paraId="0A8091E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1465" w:type="dxa"/>
            <w:noWrap/>
            <w:hideMark/>
          </w:tcPr>
          <w:p w14:paraId="0169023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679</w:t>
            </w:r>
          </w:p>
        </w:tc>
      </w:tr>
      <w:tr w:rsidR="00D8514F" w:rsidRPr="00900AC6" w14:paraId="59419F27"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07648F35"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10</w:t>
            </w:r>
          </w:p>
        </w:tc>
        <w:tc>
          <w:tcPr>
            <w:tcW w:w="996" w:type="dxa"/>
            <w:noWrap/>
            <w:hideMark/>
          </w:tcPr>
          <w:p w14:paraId="37D69C9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3F411A4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0" w:type="auto"/>
            <w:noWrap/>
            <w:hideMark/>
          </w:tcPr>
          <w:p w14:paraId="3F996BA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0" w:type="auto"/>
            <w:noWrap/>
            <w:hideMark/>
          </w:tcPr>
          <w:p w14:paraId="7BC4EF4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0" w:type="auto"/>
            <w:noWrap/>
            <w:hideMark/>
          </w:tcPr>
          <w:p w14:paraId="4D1BE39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41F7C4B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D8514F" w:rsidRPr="00900AC6" w14:paraId="45BBE3D3"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8387BD"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11</w:t>
            </w:r>
          </w:p>
        </w:tc>
        <w:tc>
          <w:tcPr>
            <w:tcW w:w="996" w:type="dxa"/>
            <w:noWrap/>
            <w:hideMark/>
          </w:tcPr>
          <w:p w14:paraId="61FB3F1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hideMark/>
          </w:tcPr>
          <w:p w14:paraId="7EAF4E1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hideMark/>
          </w:tcPr>
          <w:p w14:paraId="2654675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0" w:type="auto"/>
            <w:noWrap/>
            <w:hideMark/>
          </w:tcPr>
          <w:p w14:paraId="0F0CF5B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r w:rsidRPr="00900AC6" w:rsidDel="00962187">
              <w:rPr>
                <w:rFonts w:cs="Arial"/>
                <w:color w:val="000000"/>
                <w:sz w:val="18"/>
                <w:szCs w:val="18"/>
              </w:rPr>
              <w:t xml:space="preserve"> </w:t>
            </w:r>
          </w:p>
        </w:tc>
        <w:tc>
          <w:tcPr>
            <w:tcW w:w="0" w:type="auto"/>
            <w:noWrap/>
            <w:hideMark/>
          </w:tcPr>
          <w:p w14:paraId="7F3BD63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35958FD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D8514F" w:rsidRPr="00900AC6" w14:paraId="7074FCB7"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42002BF"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12</w:t>
            </w:r>
          </w:p>
        </w:tc>
        <w:tc>
          <w:tcPr>
            <w:tcW w:w="996" w:type="dxa"/>
            <w:noWrap/>
            <w:hideMark/>
          </w:tcPr>
          <w:p w14:paraId="6B16453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5069EAB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0" w:type="auto"/>
            <w:noWrap/>
            <w:hideMark/>
          </w:tcPr>
          <w:p w14:paraId="0A5DDD5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0" w:type="auto"/>
            <w:noWrap/>
            <w:hideMark/>
          </w:tcPr>
          <w:p w14:paraId="4E007C2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Common Property</w:t>
            </w:r>
          </w:p>
        </w:tc>
        <w:tc>
          <w:tcPr>
            <w:tcW w:w="0" w:type="auto"/>
            <w:noWrap/>
            <w:hideMark/>
          </w:tcPr>
          <w:p w14:paraId="03A7336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406B53A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15</w:t>
            </w:r>
          </w:p>
        </w:tc>
      </w:tr>
      <w:tr w:rsidR="00D8514F" w:rsidRPr="00900AC6" w14:paraId="02146A9C"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0FEA85"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13</w:t>
            </w:r>
          </w:p>
        </w:tc>
        <w:tc>
          <w:tcPr>
            <w:tcW w:w="996" w:type="dxa"/>
            <w:noWrap/>
            <w:hideMark/>
          </w:tcPr>
          <w:p w14:paraId="24A4DBD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hideMark/>
          </w:tcPr>
          <w:p w14:paraId="639293AE"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hideMark/>
          </w:tcPr>
          <w:p w14:paraId="09386C7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0" w:type="auto"/>
            <w:noWrap/>
            <w:hideMark/>
          </w:tcPr>
          <w:p w14:paraId="54A65E3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Forest</w:t>
            </w:r>
          </w:p>
        </w:tc>
        <w:tc>
          <w:tcPr>
            <w:tcW w:w="0" w:type="auto"/>
            <w:noWrap/>
            <w:hideMark/>
          </w:tcPr>
          <w:p w14:paraId="0D79FC7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1465" w:type="dxa"/>
            <w:noWrap/>
            <w:hideMark/>
          </w:tcPr>
          <w:p w14:paraId="1BD629F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58</w:t>
            </w:r>
          </w:p>
        </w:tc>
      </w:tr>
      <w:tr w:rsidR="00D8514F" w:rsidRPr="00900AC6" w14:paraId="2CA2B7DF"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644A848A"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14</w:t>
            </w:r>
          </w:p>
        </w:tc>
        <w:tc>
          <w:tcPr>
            <w:tcW w:w="996" w:type="dxa"/>
            <w:noWrap/>
            <w:hideMark/>
          </w:tcPr>
          <w:p w14:paraId="19CB7FE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2EF5616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16A6B2F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0" w:type="auto"/>
            <w:noWrap/>
            <w:hideMark/>
          </w:tcPr>
          <w:p w14:paraId="142D767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0" w:type="auto"/>
            <w:noWrap/>
            <w:hideMark/>
          </w:tcPr>
          <w:p w14:paraId="2F25A16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51AE73F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14</w:t>
            </w:r>
          </w:p>
        </w:tc>
      </w:tr>
      <w:tr w:rsidR="00D8514F" w:rsidRPr="00900AC6" w14:paraId="67074EB7"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74BF40"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15</w:t>
            </w:r>
          </w:p>
        </w:tc>
        <w:tc>
          <w:tcPr>
            <w:tcW w:w="996" w:type="dxa"/>
            <w:noWrap/>
            <w:hideMark/>
          </w:tcPr>
          <w:p w14:paraId="0ED9E0E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5795D21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29A888F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0" w:type="auto"/>
            <w:noWrap/>
            <w:hideMark/>
          </w:tcPr>
          <w:p w14:paraId="419BBE8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0" w:type="auto"/>
            <w:noWrap/>
            <w:hideMark/>
          </w:tcPr>
          <w:p w14:paraId="0EE832F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7CF8920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D8514F" w:rsidRPr="00900AC6" w14:paraId="71EAF6BC"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63AE9B"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16</w:t>
            </w:r>
          </w:p>
        </w:tc>
        <w:tc>
          <w:tcPr>
            <w:tcW w:w="996" w:type="dxa"/>
            <w:noWrap/>
            <w:hideMark/>
          </w:tcPr>
          <w:p w14:paraId="712E27E7"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12BDC09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0" w:type="auto"/>
            <w:noWrap/>
            <w:hideMark/>
          </w:tcPr>
          <w:p w14:paraId="1491CAC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0" w:type="auto"/>
            <w:noWrap/>
            <w:hideMark/>
          </w:tcPr>
          <w:p w14:paraId="381C118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0" w:type="auto"/>
            <w:noWrap/>
            <w:hideMark/>
          </w:tcPr>
          <w:p w14:paraId="27DA13F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465" w:type="dxa"/>
            <w:noWrap/>
            <w:hideMark/>
          </w:tcPr>
          <w:p w14:paraId="743D622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13</w:t>
            </w:r>
          </w:p>
        </w:tc>
      </w:tr>
      <w:tr w:rsidR="00D8514F" w:rsidRPr="00900AC6" w14:paraId="1B97DC7C"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E088DA5"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17</w:t>
            </w:r>
          </w:p>
        </w:tc>
        <w:tc>
          <w:tcPr>
            <w:tcW w:w="996" w:type="dxa"/>
            <w:noWrap/>
            <w:hideMark/>
          </w:tcPr>
          <w:p w14:paraId="092EDCD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hideMark/>
          </w:tcPr>
          <w:p w14:paraId="65DA0AA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hideMark/>
          </w:tcPr>
          <w:p w14:paraId="78D7828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0" w:type="auto"/>
            <w:noWrap/>
            <w:hideMark/>
          </w:tcPr>
          <w:p w14:paraId="7EB686E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0" w:type="auto"/>
            <w:noWrap/>
            <w:hideMark/>
          </w:tcPr>
          <w:p w14:paraId="3B61FF1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1465" w:type="dxa"/>
            <w:noWrap/>
            <w:hideMark/>
          </w:tcPr>
          <w:p w14:paraId="398417F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17</w:t>
            </w:r>
          </w:p>
        </w:tc>
      </w:tr>
      <w:tr w:rsidR="00D8514F" w:rsidRPr="00900AC6" w14:paraId="21E0F31F" w14:textId="77777777" w:rsidTr="001911D6">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2BF249A7"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18</w:t>
            </w:r>
          </w:p>
        </w:tc>
        <w:tc>
          <w:tcPr>
            <w:tcW w:w="996" w:type="dxa"/>
            <w:noWrap/>
            <w:hideMark/>
          </w:tcPr>
          <w:p w14:paraId="090065E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hideMark/>
          </w:tcPr>
          <w:p w14:paraId="6F515D4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hideMark/>
          </w:tcPr>
          <w:p w14:paraId="1F734B6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0" w:type="auto"/>
            <w:noWrap/>
            <w:hideMark/>
          </w:tcPr>
          <w:p w14:paraId="2520584E"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0" w:type="auto"/>
            <w:noWrap/>
            <w:hideMark/>
          </w:tcPr>
          <w:p w14:paraId="64E8706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1465" w:type="dxa"/>
            <w:noWrap/>
            <w:hideMark/>
          </w:tcPr>
          <w:p w14:paraId="442D88AB"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D8514F" w:rsidRPr="00900AC6" w14:paraId="2560D735" w14:textId="77777777" w:rsidTr="001911D6">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4DDBAE6C"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 </w:t>
            </w:r>
          </w:p>
        </w:tc>
        <w:tc>
          <w:tcPr>
            <w:tcW w:w="996" w:type="dxa"/>
            <w:noWrap/>
            <w:hideMark/>
          </w:tcPr>
          <w:p w14:paraId="7FBF4DF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0" w:type="auto"/>
            <w:noWrap/>
            <w:hideMark/>
          </w:tcPr>
          <w:p w14:paraId="691F93D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0" w:type="auto"/>
            <w:noWrap/>
            <w:hideMark/>
          </w:tcPr>
          <w:p w14:paraId="7B776A1B"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0" w:type="auto"/>
            <w:noWrap/>
            <w:hideMark/>
          </w:tcPr>
          <w:p w14:paraId="2F2E873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0" w:type="auto"/>
            <w:noWrap/>
            <w:hideMark/>
          </w:tcPr>
          <w:p w14:paraId="2705468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33</w:t>
            </w:r>
          </w:p>
        </w:tc>
        <w:tc>
          <w:tcPr>
            <w:tcW w:w="1465" w:type="dxa"/>
            <w:noWrap/>
            <w:hideMark/>
          </w:tcPr>
          <w:p w14:paraId="106FA02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882</w:t>
            </w:r>
          </w:p>
        </w:tc>
      </w:tr>
    </w:tbl>
    <w:p w14:paraId="486FD94C" w14:textId="68BEF54A" w:rsidR="00EE4E22" w:rsidRPr="00900AC6" w:rsidRDefault="00EE4E22" w:rsidP="00DC5A21">
      <w:pPr>
        <w:spacing w:before="0" w:after="160" w:line="259" w:lineRule="auto"/>
        <w:jc w:val="left"/>
        <w:rPr>
          <w:i/>
          <w:iCs/>
          <w:sz w:val="18"/>
          <w:szCs w:val="22"/>
        </w:rPr>
      </w:pPr>
      <w:r w:rsidRPr="00900AC6">
        <w:rPr>
          <w:i/>
          <w:iCs/>
          <w:sz w:val="18"/>
          <w:szCs w:val="22"/>
        </w:rPr>
        <w:t>Source: AYGM 2025</w:t>
      </w:r>
    </w:p>
    <w:p w14:paraId="05F0087D" w14:textId="0343378E" w:rsidR="00EE4E22" w:rsidRPr="00900AC6" w:rsidRDefault="004C6597" w:rsidP="00611BD4">
      <w:pPr>
        <w:keepNext/>
        <w:keepLines/>
        <w:numPr>
          <w:ilvl w:val="2"/>
          <w:numId w:val="63"/>
        </w:numPr>
        <w:ind w:left="426"/>
        <w:outlineLvl w:val="2"/>
        <w:rPr>
          <w:rFonts w:eastAsiaTheme="majorEastAsia" w:cstheme="majorBidi"/>
          <w:color w:val="2F5496" w:themeColor="accent1" w:themeShade="BF"/>
          <w:sz w:val="26"/>
        </w:rPr>
      </w:pPr>
      <w:bookmarkStart w:id="75" w:name="_Toc216938052"/>
      <w:r w:rsidRPr="00900AC6">
        <w:rPr>
          <w:rFonts w:eastAsiaTheme="majorEastAsia" w:cstheme="majorBidi"/>
          <w:color w:val="2F5496" w:themeColor="accent1" w:themeShade="BF"/>
          <w:sz w:val="26"/>
        </w:rPr>
        <w:t xml:space="preserve">Impacted </w:t>
      </w:r>
      <w:r w:rsidR="00EE4E22" w:rsidRPr="00900AC6">
        <w:rPr>
          <w:rFonts w:eastAsiaTheme="majorEastAsia" w:cstheme="majorBidi"/>
          <w:color w:val="2F5496" w:themeColor="accent1" w:themeShade="BF"/>
          <w:sz w:val="26"/>
        </w:rPr>
        <w:t>Structures on Public Parcels</w:t>
      </w:r>
      <w:bookmarkEnd w:id="75"/>
    </w:p>
    <w:p w14:paraId="648248A6" w14:textId="77777777" w:rsidR="00EE4E22" w:rsidRPr="00900AC6" w:rsidRDefault="00EE4E22" w:rsidP="00EE4E22">
      <w:r w:rsidRPr="00900AC6">
        <w:t>There are various structures (water wells, reservoirs, wire fences, concrete floors, etc.) on 24 of the public parcels. Three of these parcels contain structures similar to residential buildings; details and assessments are explained in the resettlement impact chapter. Of the parcels with structures, 8 are treasury parcels, 7 are unregistered, 4 are forest parcels, 3 are public parcels, and 2 are TCDD parcels.</w:t>
      </w:r>
    </w:p>
    <w:p w14:paraId="7529ECB5" w14:textId="3CAD44BC" w:rsidR="00EE4E22" w:rsidRPr="00900AC6" w:rsidRDefault="00EE4E22" w:rsidP="00EE4E22">
      <w:pPr>
        <w:keepNext/>
        <w:spacing w:after="0" w:line="240" w:lineRule="auto"/>
        <w:rPr>
          <w:iCs/>
          <w:color w:val="000000" w:themeColor="text1"/>
          <w:szCs w:val="18"/>
        </w:rPr>
      </w:pPr>
    </w:p>
    <w:p w14:paraId="15847B17" w14:textId="0B1ACF1D" w:rsidR="00D8514F" w:rsidRPr="00900AC6" w:rsidRDefault="00D8514F" w:rsidP="00D8514F">
      <w:pPr>
        <w:pStyle w:val="Caption"/>
        <w:keepNext/>
      </w:pPr>
      <w:bookmarkStart w:id="76" w:name="_Toc212196952"/>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13</w:t>
      </w:r>
      <w:r w:rsidR="00C878C7" w:rsidRPr="00900AC6">
        <w:fldChar w:fldCharType="end"/>
      </w:r>
      <w:r w:rsidRPr="00900AC6">
        <w:t xml:space="preserve"> Number of Parcels with Structures According to Other Parcel Types</w:t>
      </w:r>
      <w:bookmarkEnd w:id="76"/>
    </w:p>
    <w:tbl>
      <w:tblPr>
        <w:tblStyle w:val="ListTable3-Accent1"/>
        <w:tblW w:w="9867" w:type="dxa"/>
        <w:tblLook w:val="04A0" w:firstRow="1" w:lastRow="0" w:firstColumn="1" w:lastColumn="0" w:noHBand="0" w:noVBand="1"/>
      </w:tblPr>
      <w:tblGrid>
        <w:gridCol w:w="2480"/>
        <w:gridCol w:w="3327"/>
        <w:gridCol w:w="4060"/>
      </w:tblGrid>
      <w:tr w:rsidR="00EE4E22" w:rsidRPr="00900AC6" w14:paraId="057FDAFA" w14:textId="77777777" w:rsidTr="0016450D">
        <w:trPr>
          <w:cnfStyle w:val="100000000000" w:firstRow="1" w:lastRow="0" w:firstColumn="0" w:lastColumn="0" w:oddVBand="0" w:evenVBand="0" w:oddHBand="0" w:evenHBand="0" w:firstRowFirstColumn="0" w:firstRowLastColumn="0" w:lastRowFirstColumn="0" w:lastRowLastColumn="0"/>
          <w:trHeight w:val="477"/>
        </w:trPr>
        <w:tc>
          <w:tcPr>
            <w:cnfStyle w:val="001000000100" w:firstRow="0" w:lastRow="0" w:firstColumn="1" w:lastColumn="0" w:oddVBand="0" w:evenVBand="0" w:oddHBand="0" w:evenHBand="0" w:firstRowFirstColumn="1" w:firstRowLastColumn="0" w:lastRowFirstColumn="0" w:lastRowLastColumn="0"/>
            <w:tcW w:w="2480" w:type="dxa"/>
            <w:hideMark/>
          </w:tcPr>
          <w:p w14:paraId="646AC4E0" w14:textId="77777777" w:rsidR="00EE4E22" w:rsidRPr="00467560" w:rsidRDefault="00EE4E22" w:rsidP="00EE4E22">
            <w:pPr>
              <w:spacing w:before="0" w:after="0" w:line="240" w:lineRule="auto"/>
              <w:jc w:val="left"/>
              <w:rPr>
                <w:rFonts w:cs="Arial"/>
                <w:sz w:val="18"/>
                <w:szCs w:val="18"/>
              </w:rPr>
            </w:pPr>
            <w:r w:rsidRPr="00467560">
              <w:rPr>
                <w:rFonts w:cs="Arial"/>
                <w:sz w:val="18"/>
                <w:szCs w:val="18"/>
              </w:rPr>
              <w:t xml:space="preserve"> Parcel Type and Number</w:t>
            </w:r>
          </w:p>
        </w:tc>
        <w:tc>
          <w:tcPr>
            <w:tcW w:w="3327" w:type="dxa"/>
            <w:hideMark/>
          </w:tcPr>
          <w:p w14:paraId="6F0FBF95" w14:textId="77777777" w:rsidR="00EE4E22" w:rsidRPr="00467560"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467560">
              <w:rPr>
                <w:rFonts w:cs="Arial"/>
                <w:sz w:val="18"/>
                <w:szCs w:val="18"/>
              </w:rPr>
              <w:t>Number of Parcels with Various Structures</w:t>
            </w:r>
          </w:p>
        </w:tc>
        <w:tc>
          <w:tcPr>
            <w:tcW w:w="4060" w:type="dxa"/>
            <w:hideMark/>
          </w:tcPr>
          <w:p w14:paraId="4A359AC9" w14:textId="77777777" w:rsidR="00EE4E22" w:rsidRPr="00467560"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467560">
              <w:rPr>
                <w:rFonts w:cs="Arial"/>
                <w:sz w:val="18"/>
                <w:szCs w:val="18"/>
              </w:rPr>
              <w:t>Number of Residential-Like Structures (Container, Vineyard House)</w:t>
            </w:r>
          </w:p>
        </w:tc>
      </w:tr>
      <w:tr w:rsidR="00EE4E22" w:rsidRPr="00900AC6" w14:paraId="018F3616"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480" w:type="dxa"/>
            <w:noWrap/>
            <w:vAlign w:val="bottom"/>
            <w:hideMark/>
          </w:tcPr>
          <w:p w14:paraId="15006704" w14:textId="77777777" w:rsidR="00EE4E22" w:rsidRPr="00467560" w:rsidRDefault="00EE4E22" w:rsidP="00EE4E22">
            <w:pPr>
              <w:spacing w:before="0" w:after="0" w:line="240" w:lineRule="auto"/>
              <w:jc w:val="left"/>
              <w:rPr>
                <w:rFonts w:cs="Arial"/>
                <w:color w:val="000000"/>
                <w:sz w:val="18"/>
                <w:szCs w:val="18"/>
              </w:rPr>
            </w:pPr>
            <w:r w:rsidRPr="00900AC6">
              <w:rPr>
                <w:rFonts w:cs="Arial"/>
                <w:color w:val="000000"/>
                <w:sz w:val="18"/>
                <w:szCs w:val="18"/>
              </w:rPr>
              <w:t>Treasury</w:t>
            </w:r>
          </w:p>
        </w:tc>
        <w:tc>
          <w:tcPr>
            <w:tcW w:w="3327" w:type="dxa"/>
            <w:noWrap/>
            <w:vAlign w:val="bottom"/>
            <w:hideMark/>
          </w:tcPr>
          <w:p w14:paraId="4B7CAECA" w14:textId="77777777" w:rsidR="00EE4E22" w:rsidRPr="00467560"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4060" w:type="dxa"/>
            <w:noWrap/>
            <w:vAlign w:val="bottom"/>
            <w:hideMark/>
          </w:tcPr>
          <w:p w14:paraId="094A46EA" w14:textId="77777777" w:rsidR="00EE4E22" w:rsidRPr="00467560"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0F25799"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2480" w:type="dxa"/>
            <w:noWrap/>
            <w:vAlign w:val="bottom"/>
            <w:hideMark/>
          </w:tcPr>
          <w:p w14:paraId="6E1A8A82" w14:textId="77777777" w:rsidR="00EE4E22" w:rsidRPr="00467560" w:rsidRDefault="00EE4E22" w:rsidP="00EE4E22">
            <w:pPr>
              <w:spacing w:before="0" w:after="0" w:line="240" w:lineRule="auto"/>
              <w:jc w:val="left"/>
              <w:rPr>
                <w:rFonts w:cs="Arial"/>
                <w:color w:val="000000"/>
                <w:sz w:val="18"/>
                <w:szCs w:val="18"/>
              </w:rPr>
            </w:pPr>
            <w:r w:rsidRPr="00900AC6">
              <w:rPr>
                <w:rFonts w:cs="Arial"/>
                <w:color w:val="000000"/>
                <w:sz w:val="18"/>
                <w:szCs w:val="18"/>
              </w:rPr>
              <w:t>Unregistered</w:t>
            </w:r>
          </w:p>
        </w:tc>
        <w:tc>
          <w:tcPr>
            <w:tcW w:w="3327" w:type="dxa"/>
            <w:noWrap/>
            <w:vAlign w:val="bottom"/>
            <w:hideMark/>
          </w:tcPr>
          <w:p w14:paraId="0B4096FD" w14:textId="77777777" w:rsidR="00EE4E22" w:rsidRPr="00467560"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w:t>
            </w:r>
          </w:p>
        </w:tc>
        <w:tc>
          <w:tcPr>
            <w:tcW w:w="4060" w:type="dxa"/>
            <w:noWrap/>
            <w:vAlign w:val="bottom"/>
            <w:hideMark/>
          </w:tcPr>
          <w:p w14:paraId="47ED2D5E" w14:textId="77777777" w:rsidR="00EE4E22" w:rsidRPr="00467560"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EE4E22" w:rsidRPr="00900AC6" w14:paraId="226A2718"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480" w:type="dxa"/>
            <w:noWrap/>
            <w:vAlign w:val="bottom"/>
            <w:hideMark/>
          </w:tcPr>
          <w:p w14:paraId="1C176A5E" w14:textId="77777777" w:rsidR="00EE4E22" w:rsidRPr="00467560" w:rsidRDefault="00EE4E22" w:rsidP="00EE4E22">
            <w:pPr>
              <w:spacing w:before="0" w:after="0" w:line="240" w:lineRule="auto"/>
              <w:jc w:val="left"/>
              <w:rPr>
                <w:rFonts w:cs="Arial"/>
                <w:color w:val="000000"/>
                <w:sz w:val="18"/>
                <w:szCs w:val="18"/>
              </w:rPr>
            </w:pPr>
            <w:r w:rsidRPr="00900AC6">
              <w:rPr>
                <w:rFonts w:cs="Arial"/>
                <w:color w:val="000000"/>
                <w:sz w:val="18"/>
                <w:szCs w:val="18"/>
              </w:rPr>
              <w:t>Forest</w:t>
            </w:r>
          </w:p>
        </w:tc>
        <w:tc>
          <w:tcPr>
            <w:tcW w:w="3327" w:type="dxa"/>
            <w:noWrap/>
            <w:vAlign w:val="bottom"/>
            <w:hideMark/>
          </w:tcPr>
          <w:p w14:paraId="49584D46" w14:textId="77777777" w:rsidR="00EE4E22" w:rsidRPr="00467560"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4060" w:type="dxa"/>
            <w:noWrap/>
            <w:vAlign w:val="bottom"/>
            <w:hideMark/>
          </w:tcPr>
          <w:p w14:paraId="5B9947F3" w14:textId="77777777" w:rsidR="00EE4E22" w:rsidRPr="00467560"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70CCEE44"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2480" w:type="dxa"/>
            <w:noWrap/>
            <w:vAlign w:val="bottom"/>
            <w:hideMark/>
          </w:tcPr>
          <w:p w14:paraId="5D6A9A2F" w14:textId="77777777" w:rsidR="00EE4E22" w:rsidRPr="00467560" w:rsidRDefault="00EE4E22" w:rsidP="00EE4E22">
            <w:pPr>
              <w:spacing w:before="0" w:after="0" w:line="240" w:lineRule="auto"/>
              <w:jc w:val="left"/>
              <w:rPr>
                <w:rFonts w:cs="Arial"/>
                <w:color w:val="000000"/>
                <w:sz w:val="18"/>
                <w:szCs w:val="18"/>
              </w:rPr>
            </w:pPr>
            <w:r w:rsidRPr="00900AC6">
              <w:rPr>
                <w:rFonts w:cs="Arial"/>
                <w:color w:val="000000"/>
                <w:sz w:val="18"/>
                <w:szCs w:val="18"/>
              </w:rPr>
              <w:t>Public Legal Entity</w:t>
            </w:r>
          </w:p>
        </w:tc>
        <w:tc>
          <w:tcPr>
            <w:tcW w:w="3327" w:type="dxa"/>
            <w:noWrap/>
            <w:vAlign w:val="bottom"/>
            <w:hideMark/>
          </w:tcPr>
          <w:p w14:paraId="5DA9EE70" w14:textId="77777777" w:rsidR="00EE4E22" w:rsidRPr="00467560"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4060" w:type="dxa"/>
            <w:noWrap/>
            <w:vAlign w:val="bottom"/>
            <w:hideMark/>
          </w:tcPr>
          <w:p w14:paraId="5B2D3812" w14:textId="77777777" w:rsidR="00EE4E22" w:rsidRPr="00467560"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4399B4D8"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480" w:type="dxa"/>
            <w:noWrap/>
            <w:vAlign w:val="bottom"/>
            <w:hideMark/>
          </w:tcPr>
          <w:p w14:paraId="00DD9DD8" w14:textId="77777777" w:rsidR="00EE4E22" w:rsidRPr="00467560" w:rsidRDefault="00EE4E22" w:rsidP="00EE4E22">
            <w:pPr>
              <w:spacing w:before="0" w:after="0" w:line="240" w:lineRule="auto"/>
              <w:jc w:val="left"/>
              <w:rPr>
                <w:rFonts w:cs="Arial"/>
                <w:color w:val="000000"/>
                <w:sz w:val="18"/>
                <w:szCs w:val="18"/>
              </w:rPr>
            </w:pPr>
            <w:r w:rsidRPr="00900AC6">
              <w:rPr>
                <w:rFonts w:cs="Arial"/>
                <w:color w:val="000000"/>
                <w:sz w:val="18"/>
                <w:szCs w:val="18"/>
              </w:rPr>
              <w:t>TCDD</w:t>
            </w:r>
          </w:p>
        </w:tc>
        <w:tc>
          <w:tcPr>
            <w:tcW w:w="3327" w:type="dxa"/>
            <w:noWrap/>
            <w:vAlign w:val="bottom"/>
            <w:hideMark/>
          </w:tcPr>
          <w:p w14:paraId="50FD13C0" w14:textId="77777777" w:rsidR="00EE4E22" w:rsidRPr="00467560"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4060" w:type="dxa"/>
            <w:noWrap/>
            <w:vAlign w:val="bottom"/>
            <w:hideMark/>
          </w:tcPr>
          <w:p w14:paraId="17EB9401" w14:textId="77777777" w:rsidR="00EE4E22" w:rsidRPr="00467560"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6081F281"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2480" w:type="dxa"/>
            <w:noWrap/>
            <w:vAlign w:val="bottom"/>
            <w:hideMark/>
          </w:tcPr>
          <w:p w14:paraId="7ABB8B12" w14:textId="77777777" w:rsidR="00EE4E22" w:rsidRPr="00467560" w:rsidRDefault="00EE4E22" w:rsidP="00EE4E22">
            <w:pPr>
              <w:spacing w:before="0" w:after="0" w:line="240" w:lineRule="auto"/>
              <w:jc w:val="left"/>
              <w:rPr>
                <w:rFonts w:cs="Arial"/>
                <w:color w:val="000000"/>
                <w:sz w:val="18"/>
                <w:szCs w:val="18"/>
              </w:rPr>
            </w:pPr>
            <w:r w:rsidRPr="00900AC6">
              <w:rPr>
                <w:rFonts w:cs="Arial"/>
                <w:color w:val="000000"/>
                <w:sz w:val="18"/>
                <w:szCs w:val="18"/>
              </w:rPr>
              <w:t>Total</w:t>
            </w:r>
          </w:p>
        </w:tc>
        <w:tc>
          <w:tcPr>
            <w:tcW w:w="3327" w:type="dxa"/>
            <w:noWrap/>
            <w:vAlign w:val="bottom"/>
            <w:hideMark/>
          </w:tcPr>
          <w:p w14:paraId="07D3321F" w14:textId="77777777" w:rsidR="00EE4E22" w:rsidRPr="00467560"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24</w:t>
            </w:r>
          </w:p>
        </w:tc>
        <w:tc>
          <w:tcPr>
            <w:tcW w:w="4060" w:type="dxa"/>
            <w:noWrap/>
            <w:vAlign w:val="bottom"/>
            <w:hideMark/>
          </w:tcPr>
          <w:p w14:paraId="4C36770C" w14:textId="77777777" w:rsidR="00EE4E22" w:rsidRPr="00467560"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w:t>
            </w:r>
          </w:p>
        </w:tc>
      </w:tr>
    </w:tbl>
    <w:p w14:paraId="31F10548" w14:textId="77777777" w:rsidR="00AC7FD1" w:rsidRPr="00900AC6" w:rsidRDefault="00AC7FD1" w:rsidP="00AC7FD1">
      <w:pPr>
        <w:spacing w:before="0" w:after="160" w:line="259" w:lineRule="auto"/>
        <w:jc w:val="left"/>
        <w:rPr>
          <w:i/>
          <w:iCs/>
          <w:sz w:val="18"/>
          <w:szCs w:val="22"/>
        </w:rPr>
      </w:pPr>
      <w:r w:rsidRPr="00900AC6">
        <w:rPr>
          <w:i/>
          <w:iCs/>
          <w:sz w:val="18"/>
          <w:szCs w:val="22"/>
        </w:rPr>
        <w:t>Source: AYGM 2025</w:t>
      </w:r>
    </w:p>
    <w:p w14:paraId="685DBA7D" w14:textId="77777777" w:rsidR="00AC7FD1" w:rsidRPr="00900AC6" w:rsidRDefault="00AC7FD1" w:rsidP="00D8514F"/>
    <w:p w14:paraId="04A791AA" w14:textId="5A6178A2" w:rsidR="00EE4E22" w:rsidRPr="00900AC6" w:rsidRDefault="00EE4E22" w:rsidP="00D8514F">
      <w:r w:rsidRPr="00900AC6">
        <w:t>Public parcels with structures are located in a total of 9 different settlements, and their list is shown in the table below.</w:t>
      </w:r>
    </w:p>
    <w:p w14:paraId="6185C2DE" w14:textId="16AECAA8" w:rsidR="00D8514F" w:rsidRPr="00900AC6" w:rsidRDefault="00D8514F" w:rsidP="00D8514F">
      <w:pPr>
        <w:pStyle w:val="Caption"/>
        <w:keepNext/>
      </w:pPr>
      <w:bookmarkStart w:id="77" w:name="_Toc212196953"/>
      <w:r w:rsidRPr="00900AC6">
        <w:lastRenderedPageBreak/>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14</w:t>
      </w:r>
      <w:r w:rsidR="00C878C7" w:rsidRPr="00900AC6">
        <w:fldChar w:fldCharType="end"/>
      </w:r>
      <w:r w:rsidRPr="00900AC6">
        <w:t xml:space="preserve"> Distribution of Other Parcels with Structures According to Settlements</w:t>
      </w:r>
      <w:bookmarkEnd w:id="77"/>
    </w:p>
    <w:tbl>
      <w:tblPr>
        <w:tblStyle w:val="ListTable3-Accent1"/>
        <w:tblW w:w="5000" w:type="pct"/>
        <w:tblLook w:val="04A0" w:firstRow="1" w:lastRow="0" w:firstColumn="1" w:lastColumn="0" w:noHBand="0" w:noVBand="1"/>
      </w:tblPr>
      <w:tblGrid>
        <w:gridCol w:w="450"/>
        <w:gridCol w:w="1413"/>
        <w:gridCol w:w="1410"/>
        <w:gridCol w:w="2065"/>
        <w:gridCol w:w="1635"/>
        <w:gridCol w:w="1447"/>
        <w:gridCol w:w="1208"/>
      </w:tblGrid>
      <w:tr w:rsidR="00EE4E22" w:rsidRPr="00900AC6" w14:paraId="4549622C" w14:textId="77777777" w:rsidTr="00AC7FD1">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234" w:type="pct"/>
            <w:noWrap/>
            <w:vAlign w:val="center"/>
            <w:hideMark/>
          </w:tcPr>
          <w:p w14:paraId="2B8BD870" w14:textId="77777777" w:rsidR="00EE4E22" w:rsidRPr="00900AC6" w:rsidRDefault="00EE4E22" w:rsidP="00DC5A21">
            <w:pPr>
              <w:spacing w:before="0" w:after="0" w:line="240" w:lineRule="auto"/>
              <w:jc w:val="left"/>
              <w:rPr>
                <w:rFonts w:cs="Arial"/>
                <w:sz w:val="18"/>
                <w:szCs w:val="18"/>
              </w:rPr>
            </w:pPr>
            <w:r w:rsidRPr="00900AC6">
              <w:rPr>
                <w:rFonts w:cs="Arial"/>
                <w:sz w:val="18"/>
                <w:szCs w:val="18"/>
              </w:rPr>
              <w:t>No</w:t>
            </w:r>
          </w:p>
        </w:tc>
        <w:tc>
          <w:tcPr>
            <w:tcW w:w="734" w:type="pct"/>
            <w:noWrap/>
            <w:vAlign w:val="center"/>
            <w:hideMark/>
          </w:tcPr>
          <w:p w14:paraId="2EFB0493" w14:textId="77777777" w:rsidR="00EE4E22" w:rsidRPr="00900AC6" w:rsidRDefault="00EE4E22" w:rsidP="00DC5A2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732" w:type="pct"/>
            <w:noWrap/>
            <w:vAlign w:val="center"/>
            <w:hideMark/>
          </w:tcPr>
          <w:p w14:paraId="6EEB449B" w14:textId="77777777" w:rsidR="00EE4E22" w:rsidRPr="00900AC6" w:rsidRDefault="00EE4E22" w:rsidP="00DC5A2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1072" w:type="pct"/>
            <w:noWrap/>
            <w:vAlign w:val="center"/>
            <w:hideMark/>
          </w:tcPr>
          <w:p w14:paraId="52B3D9E8" w14:textId="77777777" w:rsidR="00EE4E22" w:rsidRPr="00900AC6" w:rsidRDefault="00EE4E22" w:rsidP="00DC5A2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849" w:type="pct"/>
            <w:noWrap/>
            <w:vAlign w:val="center"/>
            <w:hideMark/>
          </w:tcPr>
          <w:p w14:paraId="58BB6CD3" w14:textId="77777777" w:rsidR="00EE4E22" w:rsidRPr="00900AC6" w:rsidRDefault="00EE4E22" w:rsidP="00DC5A2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 Type</w:t>
            </w:r>
          </w:p>
        </w:tc>
        <w:tc>
          <w:tcPr>
            <w:tcW w:w="751" w:type="pct"/>
            <w:noWrap/>
            <w:vAlign w:val="center"/>
            <w:hideMark/>
          </w:tcPr>
          <w:p w14:paraId="294AC8CC" w14:textId="77777777" w:rsidR="00EE4E22" w:rsidRPr="00900AC6" w:rsidRDefault="00EE4E22" w:rsidP="00DC5A2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 Number</w:t>
            </w:r>
          </w:p>
        </w:tc>
        <w:tc>
          <w:tcPr>
            <w:tcW w:w="627" w:type="pct"/>
            <w:vAlign w:val="center"/>
            <w:hideMark/>
          </w:tcPr>
          <w:p w14:paraId="35061466" w14:textId="77777777" w:rsidR="00EE4E22" w:rsidRPr="00900AC6" w:rsidRDefault="00EE4E22" w:rsidP="00DC5A2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Residential-Like Structures</w:t>
            </w:r>
          </w:p>
        </w:tc>
      </w:tr>
      <w:tr w:rsidR="00DC5A21" w:rsidRPr="00900AC6" w14:paraId="71C6252E"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2B481903"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1</w:t>
            </w:r>
          </w:p>
        </w:tc>
        <w:tc>
          <w:tcPr>
            <w:tcW w:w="734" w:type="pct"/>
            <w:noWrap/>
            <w:vAlign w:val="center"/>
            <w:hideMark/>
          </w:tcPr>
          <w:p w14:paraId="07F45891"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43F6694C"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072" w:type="pct"/>
            <w:noWrap/>
            <w:vAlign w:val="center"/>
            <w:hideMark/>
          </w:tcPr>
          <w:p w14:paraId="5F327268"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849" w:type="pct"/>
            <w:noWrap/>
            <w:vAlign w:val="center"/>
            <w:hideMark/>
          </w:tcPr>
          <w:p w14:paraId="2D5BEBE7"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751" w:type="pct"/>
            <w:noWrap/>
            <w:vAlign w:val="center"/>
            <w:hideMark/>
          </w:tcPr>
          <w:p w14:paraId="3A75DAE1"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565ABB09"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4A1F65E6" w14:textId="77777777" w:rsidTr="00AC7FD1">
        <w:trPr>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598D388A"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2</w:t>
            </w:r>
          </w:p>
        </w:tc>
        <w:tc>
          <w:tcPr>
            <w:tcW w:w="734" w:type="pct"/>
            <w:noWrap/>
            <w:vAlign w:val="center"/>
            <w:hideMark/>
          </w:tcPr>
          <w:p w14:paraId="19BEF674"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732" w:type="pct"/>
            <w:noWrap/>
            <w:vAlign w:val="center"/>
            <w:hideMark/>
          </w:tcPr>
          <w:p w14:paraId="4E017E5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72" w:type="pct"/>
            <w:noWrap/>
            <w:vAlign w:val="center"/>
            <w:hideMark/>
          </w:tcPr>
          <w:p w14:paraId="2A585394"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849" w:type="pct"/>
            <w:noWrap/>
            <w:vAlign w:val="center"/>
            <w:hideMark/>
          </w:tcPr>
          <w:p w14:paraId="198B204C"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Public Legal Entity</w:t>
            </w:r>
          </w:p>
        </w:tc>
        <w:tc>
          <w:tcPr>
            <w:tcW w:w="751" w:type="pct"/>
            <w:noWrap/>
            <w:vAlign w:val="center"/>
            <w:hideMark/>
          </w:tcPr>
          <w:p w14:paraId="0962BAAF"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627" w:type="pct"/>
            <w:noWrap/>
            <w:vAlign w:val="center"/>
            <w:hideMark/>
          </w:tcPr>
          <w:p w14:paraId="2BA0927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329AF529"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319508C4"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3</w:t>
            </w:r>
          </w:p>
        </w:tc>
        <w:tc>
          <w:tcPr>
            <w:tcW w:w="734" w:type="pct"/>
            <w:noWrap/>
            <w:vAlign w:val="center"/>
            <w:hideMark/>
          </w:tcPr>
          <w:p w14:paraId="3D7E035F"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265427E2"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072" w:type="pct"/>
            <w:noWrap/>
            <w:vAlign w:val="center"/>
            <w:hideMark/>
          </w:tcPr>
          <w:p w14:paraId="058AD0D0"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849" w:type="pct"/>
            <w:noWrap/>
            <w:vAlign w:val="center"/>
            <w:hideMark/>
          </w:tcPr>
          <w:p w14:paraId="39796885"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751" w:type="pct"/>
            <w:noWrap/>
            <w:vAlign w:val="center"/>
            <w:hideMark/>
          </w:tcPr>
          <w:p w14:paraId="01AB8F8F"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2DAF213D"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70958066" w14:textId="77777777" w:rsidTr="00AC7FD1">
        <w:trPr>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7DBBE1C2"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4</w:t>
            </w:r>
          </w:p>
        </w:tc>
        <w:tc>
          <w:tcPr>
            <w:tcW w:w="734" w:type="pct"/>
            <w:noWrap/>
            <w:vAlign w:val="center"/>
            <w:hideMark/>
          </w:tcPr>
          <w:p w14:paraId="2BD0D4B3"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057CAF5F"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72" w:type="pct"/>
            <w:noWrap/>
            <w:vAlign w:val="center"/>
            <w:hideMark/>
          </w:tcPr>
          <w:p w14:paraId="1B6088E9"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849" w:type="pct"/>
            <w:noWrap/>
            <w:vAlign w:val="center"/>
            <w:hideMark/>
          </w:tcPr>
          <w:p w14:paraId="61710B5D"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751" w:type="pct"/>
            <w:noWrap/>
            <w:vAlign w:val="center"/>
            <w:hideMark/>
          </w:tcPr>
          <w:p w14:paraId="48CDDBE1"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1C793290"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631B8F31"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326BAAD6"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5</w:t>
            </w:r>
          </w:p>
        </w:tc>
        <w:tc>
          <w:tcPr>
            <w:tcW w:w="734" w:type="pct"/>
            <w:noWrap/>
            <w:vAlign w:val="center"/>
            <w:hideMark/>
          </w:tcPr>
          <w:p w14:paraId="6785AF3A"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0EA03BF5"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072" w:type="pct"/>
            <w:noWrap/>
            <w:vAlign w:val="center"/>
            <w:hideMark/>
          </w:tcPr>
          <w:p w14:paraId="3428F175"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849" w:type="pct"/>
            <w:noWrap/>
            <w:vAlign w:val="center"/>
            <w:hideMark/>
          </w:tcPr>
          <w:p w14:paraId="21C3EBF9"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751" w:type="pct"/>
            <w:noWrap/>
            <w:vAlign w:val="center"/>
            <w:hideMark/>
          </w:tcPr>
          <w:p w14:paraId="74407A75"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68A6D3E3"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4106602" w14:textId="77777777" w:rsidTr="00AC7FD1">
        <w:trPr>
          <w:trHeight w:val="71"/>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335141F0"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6</w:t>
            </w:r>
          </w:p>
        </w:tc>
        <w:tc>
          <w:tcPr>
            <w:tcW w:w="734" w:type="pct"/>
            <w:noWrap/>
            <w:vAlign w:val="center"/>
            <w:hideMark/>
          </w:tcPr>
          <w:p w14:paraId="4F5B66AF"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007F20E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072" w:type="pct"/>
            <w:noWrap/>
            <w:vAlign w:val="center"/>
            <w:hideMark/>
          </w:tcPr>
          <w:p w14:paraId="281D9216"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Küçüksinekli</w:t>
            </w:r>
          </w:p>
        </w:tc>
        <w:tc>
          <w:tcPr>
            <w:tcW w:w="849" w:type="pct"/>
            <w:noWrap/>
            <w:vAlign w:val="center"/>
            <w:hideMark/>
          </w:tcPr>
          <w:p w14:paraId="117A25DF"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751" w:type="pct"/>
            <w:noWrap/>
            <w:vAlign w:val="center"/>
            <w:hideMark/>
          </w:tcPr>
          <w:p w14:paraId="160B8CC1"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542394CD"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243EAC3F"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342641AE"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7</w:t>
            </w:r>
          </w:p>
        </w:tc>
        <w:tc>
          <w:tcPr>
            <w:tcW w:w="734" w:type="pct"/>
            <w:noWrap/>
            <w:vAlign w:val="center"/>
            <w:hideMark/>
          </w:tcPr>
          <w:p w14:paraId="3AB279DE"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732" w:type="pct"/>
            <w:noWrap/>
            <w:vAlign w:val="center"/>
            <w:hideMark/>
          </w:tcPr>
          <w:p w14:paraId="6BFA0254"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72" w:type="pct"/>
            <w:noWrap/>
            <w:vAlign w:val="center"/>
            <w:hideMark/>
          </w:tcPr>
          <w:p w14:paraId="713831B2"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849" w:type="pct"/>
            <w:noWrap/>
            <w:vAlign w:val="center"/>
            <w:hideMark/>
          </w:tcPr>
          <w:p w14:paraId="13D76A22"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751" w:type="pct"/>
            <w:noWrap/>
            <w:vAlign w:val="center"/>
            <w:hideMark/>
          </w:tcPr>
          <w:p w14:paraId="4A0F668E"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627" w:type="pct"/>
            <w:noWrap/>
            <w:vAlign w:val="center"/>
            <w:hideMark/>
          </w:tcPr>
          <w:p w14:paraId="4BDE2502"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0DDB2ED2" w14:textId="77777777" w:rsidTr="00AC7FD1">
        <w:trPr>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1362C3A8"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8</w:t>
            </w:r>
          </w:p>
        </w:tc>
        <w:tc>
          <w:tcPr>
            <w:tcW w:w="734" w:type="pct"/>
            <w:noWrap/>
            <w:vAlign w:val="center"/>
            <w:hideMark/>
          </w:tcPr>
          <w:p w14:paraId="4EF8C48B"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3898F16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072" w:type="pct"/>
            <w:noWrap/>
            <w:vAlign w:val="center"/>
            <w:hideMark/>
          </w:tcPr>
          <w:p w14:paraId="5E7194EB"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849" w:type="pct"/>
            <w:noWrap/>
            <w:vAlign w:val="center"/>
            <w:hideMark/>
          </w:tcPr>
          <w:p w14:paraId="466AE46C"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Forest</w:t>
            </w:r>
          </w:p>
        </w:tc>
        <w:tc>
          <w:tcPr>
            <w:tcW w:w="751" w:type="pct"/>
            <w:noWrap/>
            <w:vAlign w:val="center"/>
            <w:hideMark/>
          </w:tcPr>
          <w:p w14:paraId="0DC9D00A"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627" w:type="pct"/>
            <w:noWrap/>
            <w:vAlign w:val="center"/>
            <w:hideMark/>
          </w:tcPr>
          <w:p w14:paraId="123ECA14"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54A9818F"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2C9FE1B1"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9</w:t>
            </w:r>
          </w:p>
        </w:tc>
        <w:tc>
          <w:tcPr>
            <w:tcW w:w="734" w:type="pct"/>
            <w:noWrap/>
            <w:vAlign w:val="center"/>
            <w:hideMark/>
          </w:tcPr>
          <w:p w14:paraId="0CA20E02"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732" w:type="pct"/>
            <w:noWrap/>
            <w:vAlign w:val="center"/>
            <w:hideMark/>
          </w:tcPr>
          <w:p w14:paraId="400019E0"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72" w:type="pct"/>
            <w:noWrap/>
            <w:vAlign w:val="center"/>
            <w:hideMark/>
          </w:tcPr>
          <w:p w14:paraId="5EED7439"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849" w:type="pct"/>
            <w:noWrap/>
            <w:vAlign w:val="center"/>
            <w:hideMark/>
          </w:tcPr>
          <w:p w14:paraId="5690A458"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Forest</w:t>
            </w:r>
          </w:p>
        </w:tc>
        <w:tc>
          <w:tcPr>
            <w:tcW w:w="751" w:type="pct"/>
            <w:noWrap/>
            <w:vAlign w:val="center"/>
            <w:hideMark/>
          </w:tcPr>
          <w:p w14:paraId="05FDA48E"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627" w:type="pct"/>
            <w:noWrap/>
            <w:vAlign w:val="center"/>
            <w:hideMark/>
          </w:tcPr>
          <w:p w14:paraId="6E9E943B"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DC5A21" w:rsidRPr="00900AC6" w14:paraId="541A5095" w14:textId="77777777" w:rsidTr="00AC7FD1">
        <w:trPr>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05DC3AF9"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10</w:t>
            </w:r>
          </w:p>
        </w:tc>
        <w:tc>
          <w:tcPr>
            <w:tcW w:w="734" w:type="pct"/>
            <w:noWrap/>
            <w:vAlign w:val="center"/>
            <w:hideMark/>
          </w:tcPr>
          <w:p w14:paraId="6CCF04C6"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5CF7011C"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72" w:type="pct"/>
            <w:noWrap/>
            <w:vAlign w:val="center"/>
            <w:hideMark/>
          </w:tcPr>
          <w:p w14:paraId="0AF27FA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849" w:type="pct"/>
            <w:noWrap/>
            <w:vAlign w:val="center"/>
            <w:hideMark/>
          </w:tcPr>
          <w:p w14:paraId="141782B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751" w:type="pct"/>
            <w:noWrap/>
            <w:vAlign w:val="center"/>
            <w:hideMark/>
          </w:tcPr>
          <w:p w14:paraId="64FE223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04733DE6"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579712C1"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10924E88"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11</w:t>
            </w:r>
          </w:p>
        </w:tc>
        <w:tc>
          <w:tcPr>
            <w:tcW w:w="734" w:type="pct"/>
            <w:noWrap/>
            <w:vAlign w:val="center"/>
            <w:hideMark/>
          </w:tcPr>
          <w:p w14:paraId="57DB682F"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1738B66F"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72" w:type="pct"/>
            <w:noWrap/>
            <w:vAlign w:val="center"/>
            <w:hideMark/>
          </w:tcPr>
          <w:p w14:paraId="75BB6E41"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849" w:type="pct"/>
            <w:noWrap/>
            <w:vAlign w:val="center"/>
            <w:hideMark/>
          </w:tcPr>
          <w:p w14:paraId="32819AB7"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751" w:type="pct"/>
            <w:noWrap/>
            <w:vAlign w:val="center"/>
            <w:hideMark/>
          </w:tcPr>
          <w:p w14:paraId="311935EC"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2F36779A"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18B61A47" w14:textId="77777777" w:rsidTr="00AC7FD1">
        <w:trPr>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59B75EB6"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12</w:t>
            </w:r>
          </w:p>
        </w:tc>
        <w:tc>
          <w:tcPr>
            <w:tcW w:w="734" w:type="pct"/>
            <w:noWrap/>
            <w:vAlign w:val="center"/>
            <w:hideMark/>
          </w:tcPr>
          <w:p w14:paraId="6AB95BD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6404F3E9"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072" w:type="pct"/>
            <w:noWrap/>
            <w:vAlign w:val="center"/>
            <w:hideMark/>
          </w:tcPr>
          <w:p w14:paraId="2D0E2350"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849" w:type="pct"/>
            <w:noWrap/>
            <w:vAlign w:val="center"/>
            <w:hideMark/>
          </w:tcPr>
          <w:p w14:paraId="126D7C99"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751" w:type="pct"/>
            <w:noWrap/>
            <w:vAlign w:val="center"/>
            <w:hideMark/>
          </w:tcPr>
          <w:p w14:paraId="0D51A678"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106BF581"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5AA9EA72"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1D1AC30D"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13</w:t>
            </w:r>
          </w:p>
        </w:tc>
        <w:tc>
          <w:tcPr>
            <w:tcW w:w="734" w:type="pct"/>
            <w:noWrap/>
            <w:vAlign w:val="center"/>
            <w:hideMark/>
          </w:tcPr>
          <w:p w14:paraId="26B99879"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391B3020"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72" w:type="pct"/>
            <w:noWrap/>
            <w:vAlign w:val="center"/>
            <w:hideMark/>
          </w:tcPr>
          <w:p w14:paraId="6312111E"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849" w:type="pct"/>
            <w:noWrap/>
            <w:vAlign w:val="center"/>
            <w:hideMark/>
          </w:tcPr>
          <w:p w14:paraId="47278F67"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751" w:type="pct"/>
            <w:noWrap/>
            <w:vAlign w:val="center"/>
            <w:hideMark/>
          </w:tcPr>
          <w:p w14:paraId="53B544A6"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627" w:type="pct"/>
            <w:noWrap/>
            <w:vAlign w:val="center"/>
            <w:hideMark/>
          </w:tcPr>
          <w:p w14:paraId="6C177329"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20E24585" w14:textId="77777777" w:rsidTr="00AC7FD1">
        <w:trPr>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43940FAD"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14</w:t>
            </w:r>
          </w:p>
        </w:tc>
        <w:tc>
          <w:tcPr>
            <w:tcW w:w="734" w:type="pct"/>
            <w:noWrap/>
            <w:vAlign w:val="center"/>
            <w:hideMark/>
          </w:tcPr>
          <w:p w14:paraId="222A27C8"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732" w:type="pct"/>
            <w:noWrap/>
            <w:vAlign w:val="center"/>
            <w:hideMark/>
          </w:tcPr>
          <w:p w14:paraId="4644E585"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072" w:type="pct"/>
            <w:noWrap/>
            <w:vAlign w:val="center"/>
            <w:hideMark/>
          </w:tcPr>
          <w:p w14:paraId="5C25EC31"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849" w:type="pct"/>
            <w:noWrap/>
            <w:vAlign w:val="center"/>
            <w:hideMark/>
          </w:tcPr>
          <w:p w14:paraId="35E2FB94"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751" w:type="pct"/>
            <w:noWrap/>
            <w:vAlign w:val="center"/>
            <w:hideMark/>
          </w:tcPr>
          <w:p w14:paraId="5FDA2632"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7" w:type="pct"/>
            <w:noWrap/>
            <w:vAlign w:val="center"/>
            <w:hideMark/>
          </w:tcPr>
          <w:p w14:paraId="4EF8264D"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DC5A21" w:rsidRPr="00900AC6" w14:paraId="6D5CF6D3" w14:textId="77777777" w:rsidTr="00AC7FD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2391C839"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15</w:t>
            </w:r>
          </w:p>
        </w:tc>
        <w:tc>
          <w:tcPr>
            <w:tcW w:w="734" w:type="pct"/>
            <w:noWrap/>
            <w:vAlign w:val="center"/>
            <w:hideMark/>
          </w:tcPr>
          <w:p w14:paraId="2ABB026F"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732" w:type="pct"/>
            <w:noWrap/>
            <w:vAlign w:val="center"/>
            <w:hideMark/>
          </w:tcPr>
          <w:p w14:paraId="635919FD"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072" w:type="pct"/>
            <w:noWrap/>
            <w:vAlign w:val="center"/>
            <w:hideMark/>
          </w:tcPr>
          <w:p w14:paraId="6C46EB8E"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849" w:type="pct"/>
            <w:noWrap/>
            <w:vAlign w:val="center"/>
            <w:hideMark/>
          </w:tcPr>
          <w:p w14:paraId="77C78EF5"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751" w:type="pct"/>
            <w:noWrap/>
            <w:vAlign w:val="center"/>
            <w:hideMark/>
          </w:tcPr>
          <w:p w14:paraId="3DC44E41"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627" w:type="pct"/>
            <w:noWrap/>
            <w:vAlign w:val="center"/>
            <w:hideMark/>
          </w:tcPr>
          <w:p w14:paraId="2EFAFA31" w14:textId="77777777" w:rsidR="00EE4E22" w:rsidRPr="00900AC6" w:rsidRDefault="00EE4E22" w:rsidP="00DC5A2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r>
      <w:tr w:rsidR="00DC5A21" w:rsidRPr="00900AC6" w14:paraId="05A7AF4B" w14:textId="77777777" w:rsidTr="00AC7FD1">
        <w:trPr>
          <w:trHeight w:val="240"/>
        </w:trPr>
        <w:tc>
          <w:tcPr>
            <w:cnfStyle w:val="001000000000" w:firstRow="0" w:lastRow="0" w:firstColumn="1" w:lastColumn="0" w:oddVBand="0" w:evenVBand="0" w:oddHBand="0" w:evenHBand="0" w:firstRowFirstColumn="0" w:firstRowLastColumn="0" w:lastRowFirstColumn="0" w:lastRowLastColumn="0"/>
            <w:tcW w:w="234" w:type="pct"/>
            <w:noWrap/>
            <w:vAlign w:val="center"/>
            <w:hideMark/>
          </w:tcPr>
          <w:p w14:paraId="2275F25E" w14:textId="77777777" w:rsidR="00EE4E22" w:rsidRPr="00900AC6" w:rsidRDefault="00EE4E22" w:rsidP="00DC5A21">
            <w:pPr>
              <w:spacing w:before="0" w:after="0" w:line="240" w:lineRule="auto"/>
              <w:jc w:val="left"/>
              <w:rPr>
                <w:rFonts w:cs="Arial"/>
                <w:color w:val="000000"/>
                <w:sz w:val="18"/>
                <w:szCs w:val="18"/>
              </w:rPr>
            </w:pPr>
            <w:r w:rsidRPr="00900AC6">
              <w:rPr>
                <w:rFonts w:cs="Arial"/>
                <w:color w:val="000000"/>
                <w:sz w:val="18"/>
                <w:szCs w:val="18"/>
              </w:rPr>
              <w:t> </w:t>
            </w:r>
          </w:p>
        </w:tc>
        <w:tc>
          <w:tcPr>
            <w:tcW w:w="734" w:type="pct"/>
            <w:noWrap/>
            <w:vAlign w:val="center"/>
            <w:hideMark/>
          </w:tcPr>
          <w:p w14:paraId="21DFC16A"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732" w:type="pct"/>
            <w:noWrap/>
            <w:vAlign w:val="center"/>
            <w:hideMark/>
          </w:tcPr>
          <w:p w14:paraId="200BBB01"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1072" w:type="pct"/>
            <w:noWrap/>
            <w:vAlign w:val="center"/>
            <w:hideMark/>
          </w:tcPr>
          <w:p w14:paraId="7D11D161"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849" w:type="pct"/>
            <w:noWrap/>
            <w:vAlign w:val="center"/>
            <w:hideMark/>
          </w:tcPr>
          <w:p w14:paraId="2F9A6309"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751" w:type="pct"/>
            <w:noWrap/>
            <w:vAlign w:val="center"/>
            <w:hideMark/>
          </w:tcPr>
          <w:p w14:paraId="50D62038"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24</w:t>
            </w:r>
          </w:p>
        </w:tc>
        <w:tc>
          <w:tcPr>
            <w:tcW w:w="627" w:type="pct"/>
            <w:noWrap/>
            <w:vAlign w:val="center"/>
            <w:hideMark/>
          </w:tcPr>
          <w:p w14:paraId="419ED6EA" w14:textId="77777777" w:rsidR="00EE4E22" w:rsidRPr="00900AC6" w:rsidRDefault="00EE4E22" w:rsidP="00DC5A2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w:t>
            </w:r>
          </w:p>
        </w:tc>
      </w:tr>
    </w:tbl>
    <w:p w14:paraId="6D3BFE86" w14:textId="77777777" w:rsidR="00AC7FD1" w:rsidRPr="00900AC6" w:rsidRDefault="00AC7FD1" w:rsidP="00AC7FD1">
      <w:pPr>
        <w:spacing w:before="0" w:after="160" w:line="259" w:lineRule="auto"/>
        <w:jc w:val="left"/>
        <w:rPr>
          <w:i/>
          <w:iCs/>
          <w:sz w:val="18"/>
          <w:szCs w:val="22"/>
        </w:rPr>
      </w:pPr>
      <w:r w:rsidRPr="00900AC6">
        <w:rPr>
          <w:i/>
          <w:iCs/>
          <w:sz w:val="18"/>
          <w:szCs w:val="22"/>
        </w:rPr>
        <w:t>Source: AYGM 2025</w:t>
      </w:r>
    </w:p>
    <w:p w14:paraId="4B640FB2" w14:textId="77777777" w:rsidR="00AC7FD1" w:rsidRPr="00900AC6" w:rsidRDefault="00AC7FD1" w:rsidP="001911D6">
      <w:pPr>
        <w:pStyle w:val="Heading2"/>
      </w:pPr>
    </w:p>
    <w:p w14:paraId="50AEE6D9" w14:textId="7CA7C601" w:rsidR="00EE4E22" w:rsidRPr="00900AC6" w:rsidRDefault="00EE4E22" w:rsidP="00467560">
      <w:pPr>
        <w:pStyle w:val="Heading2"/>
        <w:numPr>
          <w:ilvl w:val="1"/>
          <w:numId w:val="2"/>
        </w:numPr>
      </w:pPr>
      <w:bookmarkStart w:id="78" w:name="_Toc216938053"/>
      <w:r w:rsidRPr="00900AC6">
        <w:t>Overview of Land Users</w:t>
      </w:r>
      <w:bookmarkEnd w:id="78"/>
    </w:p>
    <w:p w14:paraId="40DDD285" w14:textId="46B404AF" w:rsidR="00875227" w:rsidRPr="00900AC6" w:rsidRDefault="00EE4E22" w:rsidP="00D8514F">
      <w:r>
        <w:t xml:space="preserve">According to the asset census and CLO field </w:t>
      </w:r>
      <w:r w:rsidR="00FA1C11">
        <w:t>consultation</w:t>
      </w:r>
      <w:r>
        <w:t xml:space="preserve">, </w:t>
      </w:r>
      <w:r w:rsidR="00BE165A">
        <w:t xml:space="preserve">there are 123 </w:t>
      </w:r>
      <w:r w:rsidR="004054A8">
        <w:t xml:space="preserve">parcels </w:t>
      </w:r>
      <w:r w:rsidR="00875227">
        <w:t>that are used amongst the total</w:t>
      </w:r>
      <w:r w:rsidR="00BE165A">
        <w:t xml:space="preserve"> </w:t>
      </w:r>
      <w:r>
        <w:t xml:space="preserve">321 parcels affected by the </w:t>
      </w:r>
      <w:r w:rsidR="00BE165A">
        <w:t>P</w:t>
      </w:r>
      <w:r>
        <w:t xml:space="preserve">roject. </w:t>
      </w:r>
      <w:r w:rsidR="00875227">
        <w:t xml:space="preserve">A total of 113 PAPs users were identified </w:t>
      </w:r>
      <w:r>
        <w:t>on 82 private parcels and 41 public parcels in the December 2024 asset census.</w:t>
      </w:r>
    </w:p>
    <w:p w14:paraId="4CCCD097" w14:textId="1C8ADB36" w:rsidR="00EE4E22" w:rsidRPr="00900AC6" w:rsidRDefault="00EE4E22" w:rsidP="00D8514F">
      <w:r w:rsidRPr="00900AC6">
        <w:t>In the asset inventory</w:t>
      </w:r>
      <w:r w:rsidR="00875227" w:rsidRPr="00900AC6">
        <w:t xml:space="preserve"> census</w:t>
      </w:r>
      <w:r w:rsidRPr="00900AC6">
        <w:t xml:space="preserve">, </w:t>
      </w:r>
      <w:r w:rsidRPr="00900AC6">
        <w:rPr>
          <w:b/>
          <w:bCs/>
        </w:rPr>
        <w:t>31 PAPs</w:t>
      </w:r>
      <w:r w:rsidRPr="00900AC6">
        <w:t xml:space="preserve"> were identified as </w:t>
      </w:r>
      <w:r w:rsidRPr="00900AC6">
        <w:rPr>
          <w:b/>
          <w:bCs/>
        </w:rPr>
        <w:t>multiple occupiers</w:t>
      </w:r>
      <w:r w:rsidRPr="00900AC6">
        <w:t xml:space="preserve"> using more than one parcel at the same time. In the asset census, the squatter category is used for persons who use </w:t>
      </w:r>
      <w:r w:rsidR="00272D5F" w:rsidRPr="00900AC6">
        <w:t xml:space="preserve">adjacent </w:t>
      </w:r>
      <w:r w:rsidR="00802A87" w:rsidRPr="00900AC6">
        <w:t xml:space="preserve">parcels or other </w:t>
      </w:r>
      <w:r w:rsidRPr="00900AC6">
        <w:t>parcels</w:t>
      </w:r>
      <w:r w:rsidR="00802A87" w:rsidRPr="00900AC6">
        <w:t xml:space="preserve"> at the same time</w:t>
      </w:r>
      <w:r w:rsidRPr="00900AC6">
        <w:t xml:space="preserve"> by violating boundaries</w:t>
      </w:r>
      <w:r w:rsidRPr="00900AC6">
        <w:rPr>
          <w:b/>
          <w:bCs/>
        </w:rPr>
        <w:t>. In this addendum, instead of the squatter, user</w:t>
      </w:r>
      <w:r w:rsidR="002E6FFB" w:rsidRPr="00900AC6">
        <w:rPr>
          <w:b/>
          <w:bCs/>
        </w:rPr>
        <w:t xml:space="preserve"> of multiple parcels</w:t>
      </w:r>
      <w:r w:rsidRPr="00900AC6">
        <w:rPr>
          <w:b/>
          <w:bCs/>
        </w:rPr>
        <w:t>, formal or informal users are used.</w:t>
      </w:r>
      <w:r w:rsidRPr="00900AC6">
        <w:t xml:space="preserve"> Users will benefit from the support specified in the entitlement matrix under the RAPA.</w:t>
      </w:r>
    </w:p>
    <w:p w14:paraId="3216ECCF" w14:textId="3279F156" w:rsidR="00D8514F" w:rsidRPr="00900AC6" w:rsidRDefault="00D8514F" w:rsidP="00D8514F">
      <w:pPr>
        <w:pStyle w:val="Caption"/>
        <w:keepNext/>
      </w:pPr>
      <w:bookmarkStart w:id="79" w:name="_Toc212196954"/>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15</w:t>
      </w:r>
      <w:r w:rsidR="00C878C7" w:rsidRPr="00900AC6">
        <w:fldChar w:fldCharType="end"/>
      </w:r>
      <w:r w:rsidRPr="00900AC6">
        <w:t xml:space="preserve"> Informal Users Based on Parcel Type and Impact Status</w:t>
      </w:r>
      <w:bookmarkEnd w:id="79"/>
    </w:p>
    <w:tbl>
      <w:tblPr>
        <w:tblStyle w:val="ListTable3-Accent1"/>
        <w:tblW w:w="5000" w:type="pct"/>
        <w:tblLook w:val="04A0" w:firstRow="1" w:lastRow="0" w:firstColumn="1" w:lastColumn="0" w:noHBand="0" w:noVBand="1"/>
      </w:tblPr>
      <w:tblGrid>
        <w:gridCol w:w="1718"/>
        <w:gridCol w:w="1119"/>
        <w:gridCol w:w="1515"/>
        <w:gridCol w:w="1373"/>
        <w:gridCol w:w="1205"/>
        <w:gridCol w:w="938"/>
        <w:gridCol w:w="1760"/>
      </w:tblGrid>
      <w:tr w:rsidR="00DC5A21" w:rsidRPr="00900AC6" w14:paraId="3E2C0F56" w14:textId="77777777" w:rsidTr="507B3C15">
        <w:trPr>
          <w:cnfStyle w:val="100000000000" w:firstRow="1" w:lastRow="0" w:firstColumn="0" w:lastColumn="0" w:oddVBand="0" w:evenVBand="0" w:oddHBand="0" w:evenHBand="0" w:firstRowFirstColumn="0" w:firstRowLastColumn="0" w:lastRowFirstColumn="0" w:lastRowLastColumn="0"/>
          <w:trHeight w:val="617"/>
        </w:trPr>
        <w:tc>
          <w:tcPr>
            <w:cnfStyle w:val="001000000100" w:firstRow="0" w:lastRow="0" w:firstColumn="1" w:lastColumn="0" w:oddVBand="0" w:evenVBand="0" w:oddHBand="0" w:evenHBand="0" w:firstRowFirstColumn="1" w:firstRowLastColumn="0" w:lastRowFirstColumn="0" w:lastRowLastColumn="0"/>
            <w:tcW w:w="892" w:type="pct"/>
            <w:vAlign w:val="center"/>
          </w:tcPr>
          <w:p w14:paraId="686B1BDA" w14:textId="77777777" w:rsidR="00EE4E22" w:rsidRPr="00900AC6" w:rsidRDefault="00EE4E22" w:rsidP="00567C77">
            <w:pPr>
              <w:spacing w:before="0" w:after="0"/>
              <w:jc w:val="left"/>
              <w:rPr>
                <w:rFonts w:cs="Arial"/>
                <w:sz w:val="18"/>
                <w:szCs w:val="18"/>
              </w:rPr>
            </w:pPr>
          </w:p>
        </w:tc>
        <w:tc>
          <w:tcPr>
            <w:tcW w:w="581" w:type="pct"/>
            <w:vAlign w:val="center"/>
          </w:tcPr>
          <w:p w14:paraId="701862B8" w14:textId="77777777" w:rsidR="00EE4E22" w:rsidRPr="00900AC6" w:rsidRDefault="00EE4E22" w:rsidP="00567C77">
            <w:pPr>
              <w:spacing w:before="0" w:after="0"/>
              <w:jc w:val="left"/>
              <w:cnfStyle w:val="100000000000" w:firstRow="1" w:lastRow="0" w:firstColumn="0" w:lastColumn="0" w:oddVBand="0" w:evenVBand="0" w:oddHBand="0" w:evenHBand="0" w:firstRowFirstColumn="0" w:firstRowLastColumn="0" w:lastRowFirstColumn="0" w:lastRowLastColumn="0"/>
              <w:rPr>
                <w:rFonts w:cs="Arial"/>
                <w:sz w:val="18"/>
                <w:szCs w:val="18"/>
              </w:rPr>
            </w:pPr>
          </w:p>
        </w:tc>
        <w:tc>
          <w:tcPr>
            <w:tcW w:w="2613" w:type="pct"/>
            <w:gridSpan w:val="4"/>
            <w:vAlign w:val="center"/>
          </w:tcPr>
          <w:p w14:paraId="72901597" w14:textId="51AF45AA" w:rsidR="00EE4E22" w:rsidRPr="00900AC6" w:rsidRDefault="00EE4E22" w:rsidP="00567C77">
            <w:pPr>
              <w:spacing w:before="0" w:after="0"/>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507B3C15">
              <w:rPr>
                <w:rFonts w:cs="Arial"/>
                <w:sz w:val="18"/>
                <w:szCs w:val="18"/>
              </w:rPr>
              <w:t>Number of Users</w:t>
            </w:r>
            <w:r w:rsidR="17ADBFD5" w:rsidRPr="507B3C15">
              <w:rPr>
                <w:rFonts w:cs="Arial"/>
                <w:sz w:val="18"/>
                <w:szCs w:val="18"/>
              </w:rPr>
              <w:t xml:space="preserve"> (formal and informal)</w:t>
            </w:r>
          </w:p>
        </w:tc>
        <w:tc>
          <w:tcPr>
            <w:tcW w:w="915" w:type="pct"/>
            <w:vAlign w:val="center"/>
          </w:tcPr>
          <w:p w14:paraId="1C993FAA" w14:textId="77777777" w:rsidR="00EE4E22" w:rsidRPr="00900AC6" w:rsidRDefault="00EE4E22" w:rsidP="00567C77">
            <w:pPr>
              <w:spacing w:before="0" w:after="0"/>
              <w:jc w:val="left"/>
              <w:cnfStyle w:val="100000000000" w:firstRow="1" w:lastRow="0" w:firstColumn="0" w:lastColumn="0" w:oddVBand="0" w:evenVBand="0" w:oddHBand="0" w:evenHBand="0" w:firstRowFirstColumn="0" w:firstRowLastColumn="0" w:lastRowFirstColumn="0" w:lastRowLastColumn="0"/>
              <w:rPr>
                <w:rFonts w:cs="Arial"/>
                <w:sz w:val="18"/>
                <w:szCs w:val="18"/>
              </w:rPr>
            </w:pPr>
          </w:p>
        </w:tc>
      </w:tr>
      <w:tr w:rsidR="00EE4E22" w:rsidRPr="00900AC6" w14:paraId="408C4C45" w14:textId="77777777" w:rsidTr="507B3C15">
        <w:trPr>
          <w:cnfStyle w:val="000000100000" w:firstRow="0" w:lastRow="0" w:firstColumn="0" w:lastColumn="0" w:oddVBand="0" w:evenVBand="0" w:oddHBand="1"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892" w:type="pct"/>
            <w:vAlign w:val="center"/>
            <w:hideMark/>
          </w:tcPr>
          <w:p w14:paraId="3B552105" w14:textId="77777777" w:rsidR="00EE4E22" w:rsidRPr="00900AC6" w:rsidRDefault="00EE4E22" w:rsidP="00567C77">
            <w:pPr>
              <w:spacing w:before="0" w:after="0"/>
              <w:jc w:val="left"/>
              <w:rPr>
                <w:rFonts w:cs="Arial"/>
                <w:sz w:val="18"/>
                <w:szCs w:val="18"/>
              </w:rPr>
            </w:pPr>
            <w:r w:rsidRPr="00900AC6">
              <w:rPr>
                <w:rFonts w:cs="Arial"/>
                <w:sz w:val="18"/>
                <w:szCs w:val="18"/>
              </w:rPr>
              <w:t>Parcel Type</w:t>
            </w:r>
          </w:p>
        </w:tc>
        <w:tc>
          <w:tcPr>
            <w:tcW w:w="581" w:type="pct"/>
            <w:vAlign w:val="center"/>
            <w:hideMark/>
          </w:tcPr>
          <w:p w14:paraId="4BE0A14B"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Parcel Number</w:t>
            </w:r>
          </w:p>
        </w:tc>
        <w:tc>
          <w:tcPr>
            <w:tcW w:w="787" w:type="pct"/>
            <w:shd w:val="clear" w:color="auto" w:fill="D0CECE" w:themeFill="background2" w:themeFillShade="E6"/>
            <w:vAlign w:val="center"/>
            <w:hideMark/>
          </w:tcPr>
          <w:p w14:paraId="0398AA58"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Number of Users Whose Trees Are Affected Only</w:t>
            </w:r>
          </w:p>
        </w:tc>
        <w:tc>
          <w:tcPr>
            <w:tcW w:w="713" w:type="pct"/>
            <w:shd w:val="clear" w:color="auto" w:fill="D0CECE" w:themeFill="background2" w:themeFillShade="E6"/>
            <w:vAlign w:val="center"/>
            <w:hideMark/>
          </w:tcPr>
          <w:p w14:paraId="12CB9B42"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Number of Users Whose Structures Are Affected Only</w:t>
            </w:r>
          </w:p>
        </w:tc>
        <w:tc>
          <w:tcPr>
            <w:tcW w:w="626" w:type="pct"/>
            <w:shd w:val="clear" w:color="auto" w:fill="D0CECE" w:themeFill="background2" w:themeFillShade="E6"/>
            <w:vAlign w:val="center"/>
          </w:tcPr>
          <w:p w14:paraId="280FE9AD"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Number of Users Whose Trees and Structures Are Affected</w:t>
            </w:r>
          </w:p>
        </w:tc>
        <w:tc>
          <w:tcPr>
            <w:tcW w:w="487" w:type="pct"/>
            <w:shd w:val="clear" w:color="auto" w:fill="D9E2F3" w:themeFill="accent1" w:themeFillTint="33"/>
            <w:vAlign w:val="center"/>
            <w:hideMark/>
          </w:tcPr>
          <w:p w14:paraId="5523F08A" w14:textId="06D25A90" w:rsidR="00AC7FD1" w:rsidRPr="00900AC6" w:rsidRDefault="00AC7FD1"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Total</w:t>
            </w:r>
          </w:p>
          <w:p w14:paraId="05845C41" w14:textId="17E55CC0"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Number of Users</w:t>
            </w:r>
          </w:p>
        </w:tc>
        <w:tc>
          <w:tcPr>
            <w:tcW w:w="915" w:type="pct"/>
            <w:vAlign w:val="center"/>
          </w:tcPr>
          <w:p w14:paraId="41D3EB40" w14:textId="2C79F306"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 xml:space="preserve">Number of Users who </w:t>
            </w:r>
            <w:r w:rsidR="00875227" w:rsidRPr="00900AC6">
              <w:rPr>
                <w:rFonts w:cs="Arial"/>
                <w:b/>
                <w:bCs/>
                <w:sz w:val="18"/>
                <w:szCs w:val="18"/>
              </w:rPr>
              <w:t>use more than one parcel</w:t>
            </w:r>
          </w:p>
          <w:p w14:paraId="79F4D495" w14:textId="04A406A2"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sz w:val="18"/>
                <w:szCs w:val="18"/>
              </w:rPr>
            </w:pPr>
            <w:r w:rsidRPr="00900AC6">
              <w:rPr>
                <w:rFonts w:cs="Arial"/>
                <w:b/>
                <w:bCs/>
                <w:sz w:val="18"/>
                <w:szCs w:val="18"/>
              </w:rPr>
              <w:t>(</w:t>
            </w:r>
            <w:r w:rsidR="004A73D4" w:rsidRPr="00900AC6">
              <w:rPr>
                <w:rFonts w:cs="Arial"/>
                <w:b/>
                <w:bCs/>
                <w:sz w:val="18"/>
                <w:szCs w:val="18"/>
              </w:rPr>
              <w:t>Multiple parcel user</w:t>
            </w:r>
            <w:r w:rsidRPr="00900AC6">
              <w:rPr>
                <w:rFonts w:cs="Arial"/>
                <w:b/>
                <w:bCs/>
                <w:sz w:val="18"/>
                <w:szCs w:val="18"/>
              </w:rPr>
              <w:t>)</w:t>
            </w:r>
          </w:p>
        </w:tc>
      </w:tr>
      <w:tr w:rsidR="00EE4E22" w:rsidRPr="00900AC6" w14:paraId="3515DE47" w14:textId="77777777" w:rsidTr="507B3C15">
        <w:trPr>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tcPr>
          <w:p w14:paraId="6156BB85" w14:textId="77777777" w:rsidR="00EE4E22" w:rsidRPr="00900AC6" w:rsidRDefault="00EE4E22" w:rsidP="00567C77">
            <w:pPr>
              <w:spacing w:before="0" w:after="0"/>
              <w:jc w:val="left"/>
              <w:rPr>
                <w:rFonts w:cs="Arial"/>
                <w:color w:val="000000"/>
                <w:sz w:val="18"/>
                <w:szCs w:val="18"/>
              </w:rPr>
            </w:pPr>
            <w:r w:rsidRPr="00900AC6">
              <w:rPr>
                <w:rFonts w:cs="Arial"/>
                <w:color w:val="000000"/>
                <w:sz w:val="18"/>
                <w:szCs w:val="18"/>
              </w:rPr>
              <w:t>Private</w:t>
            </w:r>
          </w:p>
        </w:tc>
        <w:tc>
          <w:tcPr>
            <w:tcW w:w="581" w:type="pct"/>
            <w:noWrap/>
            <w:vAlign w:val="center"/>
          </w:tcPr>
          <w:p w14:paraId="5764CFF5"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82</w:t>
            </w:r>
          </w:p>
        </w:tc>
        <w:tc>
          <w:tcPr>
            <w:tcW w:w="787" w:type="pct"/>
            <w:shd w:val="clear" w:color="auto" w:fill="D0CECE" w:themeFill="background2" w:themeFillShade="E6"/>
            <w:noWrap/>
            <w:vAlign w:val="center"/>
          </w:tcPr>
          <w:p w14:paraId="518AC065"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30</w:t>
            </w:r>
          </w:p>
        </w:tc>
        <w:tc>
          <w:tcPr>
            <w:tcW w:w="713" w:type="pct"/>
            <w:shd w:val="clear" w:color="auto" w:fill="D0CECE" w:themeFill="background2" w:themeFillShade="E6"/>
            <w:noWrap/>
            <w:vAlign w:val="center"/>
          </w:tcPr>
          <w:p w14:paraId="5303CD17"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21</w:t>
            </w:r>
          </w:p>
        </w:tc>
        <w:tc>
          <w:tcPr>
            <w:tcW w:w="626" w:type="pct"/>
            <w:shd w:val="clear" w:color="auto" w:fill="D0CECE" w:themeFill="background2" w:themeFillShade="E6"/>
            <w:vAlign w:val="center"/>
          </w:tcPr>
          <w:p w14:paraId="53DFC27F"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27</w:t>
            </w:r>
          </w:p>
        </w:tc>
        <w:tc>
          <w:tcPr>
            <w:tcW w:w="487" w:type="pct"/>
            <w:shd w:val="clear" w:color="auto" w:fill="D9E2F3" w:themeFill="accent1" w:themeFillTint="33"/>
            <w:noWrap/>
            <w:vAlign w:val="center"/>
          </w:tcPr>
          <w:p w14:paraId="4A35657E"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78</w:t>
            </w:r>
          </w:p>
        </w:tc>
        <w:tc>
          <w:tcPr>
            <w:tcW w:w="915" w:type="pct"/>
            <w:vAlign w:val="center"/>
          </w:tcPr>
          <w:p w14:paraId="7D836710"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18</w:t>
            </w:r>
          </w:p>
        </w:tc>
      </w:tr>
      <w:tr w:rsidR="00EE4E22" w:rsidRPr="00900AC6" w14:paraId="37BD7A3B" w14:textId="77777777" w:rsidTr="507B3C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tcPr>
          <w:p w14:paraId="22FD213D" w14:textId="77777777" w:rsidR="00EE4E22" w:rsidRPr="00900AC6" w:rsidRDefault="00EE4E22" w:rsidP="00567C77">
            <w:pPr>
              <w:spacing w:before="0" w:after="0"/>
              <w:jc w:val="left"/>
              <w:rPr>
                <w:rFonts w:cs="Arial"/>
                <w:color w:val="000000"/>
                <w:sz w:val="18"/>
                <w:szCs w:val="18"/>
              </w:rPr>
            </w:pPr>
            <w:r w:rsidRPr="00900AC6">
              <w:rPr>
                <w:rFonts w:cs="Arial"/>
                <w:color w:val="000000"/>
                <w:sz w:val="18"/>
                <w:szCs w:val="18"/>
              </w:rPr>
              <w:t>Public Legal Entity</w:t>
            </w:r>
          </w:p>
        </w:tc>
        <w:tc>
          <w:tcPr>
            <w:tcW w:w="581" w:type="pct"/>
            <w:noWrap/>
            <w:vAlign w:val="center"/>
          </w:tcPr>
          <w:p w14:paraId="63F0D3A9"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787" w:type="pct"/>
            <w:shd w:val="clear" w:color="auto" w:fill="D0CECE" w:themeFill="background2" w:themeFillShade="E6"/>
            <w:noWrap/>
            <w:vAlign w:val="center"/>
          </w:tcPr>
          <w:p w14:paraId="28F4E492"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w:t>
            </w:r>
          </w:p>
        </w:tc>
        <w:tc>
          <w:tcPr>
            <w:tcW w:w="713" w:type="pct"/>
            <w:shd w:val="clear" w:color="auto" w:fill="D0CECE" w:themeFill="background2" w:themeFillShade="E6"/>
            <w:noWrap/>
            <w:vAlign w:val="center"/>
          </w:tcPr>
          <w:p w14:paraId="55F17746"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6" w:type="pct"/>
            <w:shd w:val="clear" w:color="auto" w:fill="D0CECE" w:themeFill="background2" w:themeFillShade="E6"/>
            <w:vAlign w:val="center"/>
          </w:tcPr>
          <w:p w14:paraId="2B79A826"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487" w:type="pct"/>
            <w:shd w:val="clear" w:color="auto" w:fill="D9E2F3" w:themeFill="accent1" w:themeFillTint="33"/>
            <w:noWrap/>
            <w:vAlign w:val="center"/>
          </w:tcPr>
          <w:p w14:paraId="75348CF9"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w:t>
            </w:r>
          </w:p>
        </w:tc>
        <w:tc>
          <w:tcPr>
            <w:tcW w:w="915" w:type="pct"/>
            <w:vAlign w:val="center"/>
          </w:tcPr>
          <w:p w14:paraId="7C111E1F"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1EF962F6" w14:textId="77777777" w:rsidTr="507B3C15">
        <w:trPr>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tcPr>
          <w:p w14:paraId="7B0703B8" w14:textId="5369C8E3" w:rsidR="00EE4E22" w:rsidRPr="00900AC6" w:rsidRDefault="00EE4E22" w:rsidP="00567C77">
            <w:pPr>
              <w:spacing w:before="0" w:after="0"/>
              <w:jc w:val="left"/>
              <w:rPr>
                <w:rFonts w:cs="Arial"/>
                <w:color w:val="000000"/>
                <w:sz w:val="18"/>
                <w:szCs w:val="18"/>
              </w:rPr>
            </w:pPr>
            <w:r w:rsidRPr="00900AC6">
              <w:rPr>
                <w:rFonts w:cs="Arial"/>
                <w:color w:val="000000"/>
                <w:sz w:val="18"/>
                <w:szCs w:val="18"/>
              </w:rPr>
              <w:t>Treasur</w:t>
            </w:r>
            <w:r w:rsidR="009955AF">
              <w:rPr>
                <w:rFonts w:cs="Arial"/>
                <w:color w:val="000000"/>
                <w:sz w:val="18"/>
                <w:szCs w:val="18"/>
              </w:rPr>
              <w:t>y</w:t>
            </w:r>
          </w:p>
        </w:tc>
        <w:tc>
          <w:tcPr>
            <w:tcW w:w="581" w:type="pct"/>
            <w:noWrap/>
            <w:vAlign w:val="center"/>
          </w:tcPr>
          <w:p w14:paraId="5726A553"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787" w:type="pct"/>
            <w:shd w:val="clear" w:color="auto" w:fill="D0CECE" w:themeFill="background2" w:themeFillShade="E6"/>
            <w:noWrap/>
            <w:vAlign w:val="center"/>
          </w:tcPr>
          <w:p w14:paraId="00A1482F"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713" w:type="pct"/>
            <w:shd w:val="clear" w:color="auto" w:fill="D0CECE" w:themeFill="background2" w:themeFillShade="E6"/>
            <w:noWrap/>
            <w:vAlign w:val="center"/>
          </w:tcPr>
          <w:p w14:paraId="465ADD2F"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6" w:type="pct"/>
            <w:shd w:val="clear" w:color="auto" w:fill="D0CECE" w:themeFill="background2" w:themeFillShade="E6"/>
            <w:vAlign w:val="center"/>
          </w:tcPr>
          <w:p w14:paraId="26E43110"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487" w:type="pct"/>
            <w:shd w:val="clear" w:color="auto" w:fill="D9E2F3" w:themeFill="accent1" w:themeFillTint="33"/>
            <w:noWrap/>
            <w:vAlign w:val="center"/>
          </w:tcPr>
          <w:p w14:paraId="1B3B01B7"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915" w:type="pct"/>
            <w:vAlign w:val="center"/>
          </w:tcPr>
          <w:p w14:paraId="41BD8739"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1DBD3D70" w14:textId="77777777" w:rsidTr="507B3C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tcPr>
          <w:p w14:paraId="60563542" w14:textId="77777777" w:rsidR="00EE4E22" w:rsidRPr="00900AC6" w:rsidRDefault="00EE4E22" w:rsidP="00567C77">
            <w:pPr>
              <w:spacing w:before="0" w:after="0"/>
              <w:jc w:val="left"/>
              <w:rPr>
                <w:rFonts w:cs="Arial"/>
                <w:color w:val="000000"/>
                <w:sz w:val="18"/>
                <w:szCs w:val="18"/>
              </w:rPr>
            </w:pPr>
            <w:r w:rsidRPr="00900AC6">
              <w:rPr>
                <w:rFonts w:cs="Arial"/>
                <w:color w:val="000000"/>
                <w:sz w:val="18"/>
                <w:szCs w:val="18"/>
              </w:rPr>
              <w:t>Forest</w:t>
            </w:r>
          </w:p>
        </w:tc>
        <w:tc>
          <w:tcPr>
            <w:tcW w:w="581" w:type="pct"/>
            <w:noWrap/>
            <w:vAlign w:val="center"/>
          </w:tcPr>
          <w:p w14:paraId="6646002A"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787" w:type="pct"/>
            <w:shd w:val="clear" w:color="auto" w:fill="D0CECE" w:themeFill="background2" w:themeFillShade="E6"/>
            <w:noWrap/>
            <w:vAlign w:val="center"/>
          </w:tcPr>
          <w:p w14:paraId="26812746"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713" w:type="pct"/>
            <w:shd w:val="clear" w:color="auto" w:fill="D0CECE" w:themeFill="background2" w:themeFillShade="E6"/>
            <w:noWrap/>
            <w:vAlign w:val="center"/>
          </w:tcPr>
          <w:p w14:paraId="43CC5E01"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626" w:type="pct"/>
            <w:shd w:val="clear" w:color="auto" w:fill="D0CECE" w:themeFill="background2" w:themeFillShade="E6"/>
            <w:vAlign w:val="center"/>
          </w:tcPr>
          <w:p w14:paraId="123F2156"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487" w:type="pct"/>
            <w:shd w:val="clear" w:color="auto" w:fill="D9E2F3" w:themeFill="accent1" w:themeFillTint="33"/>
            <w:noWrap/>
            <w:vAlign w:val="center"/>
          </w:tcPr>
          <w:p w14:paraId="1AEE92F9"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915" w:type="pct"/>
            <w:vAlign w:val="center"/>
          </w:tcPr>
          <w:p w14:paraId="4D890CCF"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62FB4085" w14:textId="77777777" w:rsidTr="507B3C15">
        <w:trPr>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tcPr>
          <w:p w14:paraId="7FEABC2A" w14:textId="77777777" w:rsidR="00EE4E22" w:rsidRPr="00900AC6" w:rsidRDefault="00EE4E22" w:rsidP="00567C77">
            <w:pPr>
              <w:spacing w:before="0" w:after="0"/>
              <w:jc w:val="left"/>
              <w:rPr>
                <w:rFonts w:cs="Arial"/>
                <w:color w:val="000000"/>
                <w:sz w:val="18"/>
                <w:szCs w:val="18"/>
              </w:rPr>
            </w:pPr>
            <w:r w:rsidRPr="00900AC6">
              <w:rPr>
                <w:rFonts w:cs="Arial"/>
                <w:color w:val="000000"/>
                <w:sz w:val="18"/>
                <w:szCs w:val="18"/>
              </w:rPr>
              <w:t>Pasture</w:t>
            </w:r>
          </w:p>
        </w:tc>
        <w:tc>
          <w:tcPr>
            <w:tcW w:w="581" w:type="pct"/>
            <w:noWrap/>
            <w:vAlign w:val="center"/>
          </w:tcPr>
          <w:p w14:paraId="6B418639"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787" w:type="pct"/>
            <w:shd w:val="clear" w:color="auto" w:fill="D0CECE" w:themeFill="background2" w:themeFillShade="E6"/>
            <w:noWrap/>
            <w:vAlign w:val="center"/>
          </w:tcPr>
          <w:p w14:paraId="4BC7395C"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713" w:type="pct"/>
            <w:shd w:val="clear" w:color="auto" w:fill="D0CECE" w:themeFill="background2" w:themeFillShade="E6"/>
            <w:noWrap/>
            <w:vAlign w:val="center"/>
          </w:tcPr>
          <w:p w14:paraId="34F0539E"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626" w:type="pct"/>
            <w:shd w:val="clear" w:color="auto" w:fill="D0CECE" w:themeFill="background2" w:themeFillShade="E6"/>
            <w:vAlign w:val="center"/>
          </w:tcPr>
          <w:p w14:paraId="02C49C09"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487" w:type="pct"/>
            <w:shd w:val="clear" w:color="auto" w:fill="D9E2F3" w:themeFill="accent1" w:themeFillTint="33"/>
            <w:noWrap/>
            <w:vAlign w:val="center"/>
          </w:tcPr>
          <w:p w14:paraId="4BA2AB42"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15" w:type="pct"/>
            <w:vAlign w:val="center"/>
          </w:tcPr>
          <w:p w14:paraId="3A90E057"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6E42C802" w14:textId="77777777" w:rsidTr="507B3C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tcPr>
          <w:p w14:paraId="5BE72321" w14:textId="77777777" w:rsidR="00EE4E22" w:rsidRPr="00900AC6" w:rsidRDefault="00EE4E22" w:rsidP="00567C77">
            <w:pPr>
              <w:spacing w:before="0" w:after="0"/>
              <w:jc w:val="left"/>
              <w:rPr>
                <w:rFonts w:cs="Arial"/>
                <w:color w:val="000000"/>
                <w:sz w:val="18"/>
                <w:szCs w:val="18"/>
              </w:rPr>
            </w:pPr>
            <w:r w:rsidRPr="00900AC6">
              <w:rPr>
                <w:rFonts w:cs="Arial"/>
                <w:color w:val="000000"/>
                <w:sz w:val="18"/>
                <w:szCs w:val="18"/>
              </w:rPr>
              <w:t>Litigated</w:t>
            </w:r>
          </w:p>
        </w:tc>
        <w:tc>
          <w:tcPr>
            <w:tcW w:w="581" w:type="pct"/>
            <w:noWrap/>
            <w:vAlign w:val="center"/>
          </w:tcPr>
          <w:p w14:paraId="4D3B89A5"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787" w:type="pct"/>
            <w:shd w:val="clear" w:color="auto" w:fill="D0CECE" w:themeFill="background2" w:themeFillShade="E6"/>
            <w:noWrap/>
            <w:vAlign w:val="center"/>
          </w:tcPr>
          <w:p w14:paraId="001C64EC"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713" w:type="pct"/>
            <w:shd w:val="clear" w:color="auto" w:fill="D0CECE" w:themeFill="background2" w:themeFillShade="E6"/>
            <w:noWrap/>
            <w:vAlign w:val="center"/>
          </w:tcPr>
          <w:p w14:paraId="5C586D60"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626" w:type="pct"/>
            <w:shd w:val="clear" w:color="auto" w:fill="D0CECE" w:themeFill="background2" w:themeFillShade="E6"/>
            <w:vAlign w:val="center"/>
          </w:tcPr>
          <w:p w14:paraId="4768EC32"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487" w:type="pct"/>
            <w:shd w:val="clear" w:color="auto" w:fill="D9E2F3" w:themeFill="accent1" w:themeFillTint="33"/>
            <w:noWrap/>
            <w:vAlign w:val="center"/>
          </w:tcPr>
          <w:p w14:paraId="1F3A06BE"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915" w:type="pct"/>
            <w:vAlign w:val="center"/>
          </w:tcPr>
          <w:p w14:paraId="102172EE"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3DDACF3F" w14:textId="77777777" w:rsidTr="507B3C15">
        <w:trPr>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tcPr>
          <w:p w14:paraId="12FFF3BC" w14:textId="77777777" w:rsidR="00EE4E22" w:rsidRPr="00900AC6" w:rsidRDefault="00EE4E22" w:rsidP="00567C77">
            <w:pPr>
              <w:spacing w:before="0" w:after="0"/>
              <w:jc w:val="left"/>
              <w:rPr>
                <w:rFonts w:cs="Arial"/>
                <w:b w:val="0"/>
                <w:bCs w:val="0"/>
                <w:color w:val="000000"/>
                <w:sz w:val="18"/>
                <w:szCs w:val="18"/>
              </w:rPr>
            </w:pPr>
            <w:r w:rsidRPr="00900AC6">
              <w:rPr>
                <w:rFonts w:cs="Arial"/>
                <w:color w:val="000000"/>
                <w:sz w:val="18"/>
                <w:szCs w:val="18"/>
              </w:rPr>
              <w:t>Unregistered</w:t>
            </w:r>
          </w:p>
        </w:tc>
        <w:tc>
          <w:tcPr>
            <w:tcW w:w="581" w:type="pct"/>
            <w:noWrap/>
            <w:vAlign w:val="center"/>
          </w:tcPr>
          <w:p w14:paraId="00362248"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12</w:t>
            </w:r>
          </w:p>
        </w:tc>
        <w:tc>
          <w:tcPr>
            <w:tcW w:w="787" w:type="pct"/>
            <w:shd w:val="clear" w:color="auto" w:fill="D0CECE" w:themeFill="background2" w:themeFillShade="E6"/>
            <w:noWrap/>
            <w:vAlign w:val="center"/>
          </w:tcPr>
          <w:p w14:paraId="37CDD35D"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713" w:type="pct"/>
            <w:shd w:val="clear" w:color="auto" w:fill="D0CECE" w:themeFill="background2" w:themeFillShade="E6"/>
            <w:noWrap/>
            <w:vAlign w:val="center"/>
          </w:tcPr>
          <w:p w14:paraId="6E325AE5"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626" w:type="pct"/>
            <w:shd w:val="clear" w:color="auto" w:fill="D0CECE" w:themeFill="background2" w:themeFillShade="E6"/>
            <w:vAlign w:val="center"/>
          </w:tcPr>
          <w:p w14:paraId="1CD5EFB1"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487" w:type="pct"/>
            <w:shd w:val="clear" w:color="auto" w:fill="D9E2F3" w:themeFill="accent1" w:themeFillTint="33"/>
            <w:noWrap/>
            <w:vAlign w:val="center"/>
          </w:tcPr>
          <w:p w14:paraId="56590D60"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w:t>
            </w:r>
          </w:p>
        </w:tc>
        <w:tc>
          <w:tcPr>
            <w:tcW w:w="915" w:type="pct"/>
            <w:vAlign w:val="center"/>
          </w:tcPr>
          <w:p w14:paraId="3162FEEE" w14:textId="77777777" w:rsidR="00EE4E22" w:rsidRPr="00900AC6" w:rsidRDefault="00EE4E22" w:rsidP="00567C77">
            <w:pPr>
              <w:spacing w:before="0" w:after="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w:t>
            </w:r>
          </w:p>
        </w:tc>
      </w:tr>
      <w:tr w:rsidR="00EE4E22" w:rsidRPr="00900AC6" w14:paraId="5F0D3581" w14:textId="77777777" w:rsidTr="507B3C15">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892" w:type="pct"/>
            <w:noWrap/>
            <w:vAlign w:val="center"/>
            <w:hideMark/>
          </w:tcPr>
          <w:p w14:paraId="0E4D751D" w14:textId="77777777" w:rsidR="00EE4E22" w:rsidRPr="00900AC6" w:rsidRDefault="00EE4E22" w:rsidP="00567C77">
            <w:pPr>
              <w:spacing w:before="0" w:after="0"/>
              <w:jc w:val="left"/>
              <w:rPr>
                <w:rFonts w:cs="Arial"/>
                <w:color w:val="000000"/>
                <w:sz w:val="18"/>
                <w:szCs w:val="18"/>
              </w:rPr>
            </w:pPr>
            <w:r w:rsidRPr="00900AC6">
              <w:rPr>
                <w:rFonts w:cs="Arial"/>
                <w:color w:val="000000"/>
                <w:sz w:val="18"/>
                <w:szCs w:val="18"/>
              </w:rPr>
              <w:t>Total</w:t>
            </w:r>
          </w:p>
        </w:tc>
        <w:tc>
          <w:tcPr>
            <w:tcW w:w="581" w:type="pct"/>
            <w:noWrap/>
            <w:vAlign w:val="center"/>
          </w:tcPr>
          <w:p w14:paraId="4C92891D"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123</w:t>
            </w:r>
          </w:p>
        </w:tc>
        <w:tc>
          <w:tcPr>
            <w:tcW w:w="787" w:type="pct"/>
            <w:shd w:val="clear" w:color="auto" w:fill="D0CECE" w:themeFill="background2" w:themeFillShade="E6"/>
            <w:noWrap/>
            <w:vAlign w:val="center"/>
          </w:tcPr>
          <w:p w14:paraId="2CA3047D"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51</w:t>
            </w:r>
          </w:p>
        </w:tc>
        <w:tc>
          <w:tcPr>
            <w:tcW w:w="713" w:type="pct"/>
            <w:shd w:val="clear" w:color="auto" w:fill="D0CECE" w:themeFill="background2" w:themeFillShade="E6"/>
            <w:noWrap/>
            <w:vAlign w:val="center"/>
          </w:tcPr>
          <w:p w14:paraId="04EFF8EB"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27</w:t>
            </w:r>
          </w:p>
        </w:tc>
        <w:tc>
          <w:tcPr>
            <w:tcW w:w="626" w:type="pct"/>
            <w:shd w:val="clear" w:color="auto" w:fill="D0CECE" w:themeFill="background2" w:themeFillShade="E6"/>
            <w:vAlign w:val="center"/>
          </w:tcPr>
          <w:p w14:paraId="052D0A1E"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35</w:t>
            </w:r>
          </w:p>
        </w:tc>
        <w:tc>
          <w:tcPr>
            <w:tcW w:w="487" w:type="pct"/>
            <w:shd w:val="clear" w:color="auto" w:fill="D9E2F3" w:themeFill="accent1" w:themeFillTint="33"/>
            <w:noWrap/>
            <w:vAlign w:val="center"/>
          </w:tcPr>
          <w:p w14:paraId="2BE9E3F6"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113</w:t>
            </w:r>
          </w:p>
        </w:tc>
        <w:tc>
          <w:tcPr>
            <w:tcW w:w="915" w:type="pct"/>
            <w:vAlign w:val="center"/>
          </w:tcPr>
          <w:p w14:paraId="46DB1DA6" w14:textId="77777777" w:rsidR="00EE4E22" w:rsidRPr="00900AC6" w:rsidRDefault="00EE4E22" w:rsidP="00567C77">
            <w:pPr>
              <w:spacing w:before="0" w:after="0"/>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31</w:t>
            </w:r>
          </w:p>
        </w:tc>
      </w:tr>
    </w:tbl>
    <w:p w14:paraId="3D774690" w14:textId="77777777" w:rsidR="00AC7FD1" w:rsidRPr="00900AC6" w:rsidRDefault="00AC7FD1" w:rsidP="00AC7FD1">
      <w:pPr>
        <w:spacing w:before="0" w:after="160" w:line="259" w:lineRule="auto"/>
        <w:jc w:val="left"/>
        <w:rPr>
          <w:i/>
          <w:iCs/>
          <w:sz w:val="18"/>
          <w:szCs w:val="22"/>
        </w:rPr>
      </w:pPr>
      <w:r w:rsidRPr="00900AC6">
        <w:rPr>
          <w:i/>
          <w:iCs/>
          <w:sz w:val="18"/>
          <w:szCs w:val="22"/>
        </w:rPr>
        <w:t>Source: AYGM 2025</w:t>
      </w:r>
    </w:p>
    <w:p w14:paraId="3A9D2796" w14:textId="77777777" w:rsidR="0069028A" w:rsidRPr="00900AC6" w:rsidRDefault="0069028A" w:rsidP="00EE4E22"/>
    <w:p w14:paraId="2D5C4DD3" w14:textId="77777777" w:rsidR="00EE4E22" w:rsidRPr="00900AC6" w:rsidRDefault="00EE4E22" w:rsidP="00335EF2">
      <w:pPr>
        <w:numPr>
          <w:ilvl w:val="0"/>
          <w:numId w:val="32"/>
        </w:numPr>
        <w:spacing w:line="240" w:lineRule="auto"/>
        <w:ind w:left="426"/>
        <w:contextualSpacing/>
        <w:rPr>
          <w:b/>
          <w:bCs/>
        </w:rPr>
      </w:pPr>
      <w:r w:rsidRPr="00900AC6">
        <w:rPr>
          <w:b/>
          <w:bCs/>
        </w:rPr>
        <w:t>Private Ownership</w:t>
      </w:r>
    </w:p>
    <w:p w14:paraId="49226E6B" w14:textId="77777777" w:rsidR="00EE4E22" w:rsidRPr="00900AC6" w:rsidRDefault="00EE4E22" w:rsidP="00567C77">
      <w:pPr>
        <w:numPr>
          <w:ilvl w:val="0"/>
          <w:numId w:val="22"/>
        </w:numPr>
        <w:contextualSpacing/>
        <w:rPr>
          <w:szCs w:val="20"/>
        </w:rPr>
      </w:pPr>
      <w:r w:rsidRPr="00900AC6">
        <w:rPr>
          <w:szCs w:val="20"/>
        </w:rPr>
        <w:t>In the asset inventory studies, 78 users were identified on 82 parcels. Among these, 18 users were found to be duplicate users on adjacent parcels. Of the total, 30 users were affected only by trees, 21 users were affected only by structures, and 27 users were affected by both trees and structures.</w:t>
      </w:r>
    </w:p>
    <w:p w14:paraId="48F2E5BF" w14:textId="5D6D02D3" w:rsidR="00EE4E22" w:rsidRPr="00900AC6" w:rsidRDefault="00EE4E22" w:rsidP="00567C77">
      <w:pPr>
        <w:numPr>
          <w:ilvl w:val="0"/>
          <w:numId w:val="22"/>
        </w:numPr>
        <w:contextualSpacing/>
        <w:rPr>
          <w:szCs w:val="20"/>
        </w:rPr>
      </w:pPr>
      <w:r w:rsidRPr="507B3C15">
        <w:rPr>
          <w:b/>
          <w:bCs/>
        </w:rPr>
        <w:t>Users of the private ownership land may also be the owners or shareholders of the land.</w:t>
      </w:r>
      <w:r>
        <w:t xml:space="preserve"> The identification of users, structures, and trees was carried out by the valuation company. In the case of informal users, if AYGM does not pay compensation (based on an agreement with the private ownership holder, based on a contract), compensation will be paid under the</w:t>
      </w:r>
      <w:r w:rsidR="00061B80">
        <w:t xml:space="preserve"> RAP</w:t>
      </w:r>
      <w:r>
        <w:t xml:space="preserve"> fund. For official tenants, if an agreement has been reached with the property owner, the tenant will be paid for the construction and other ancillary parts in accordance with national legislation.</w:t>
      </w:r>
    </w:p>
    <w:p w14:paraId="2964B94A" w14:textId="77777777" w:rsidR="00EE4E22" w:rsidRPr="00900AC6" w:rsidRDefault="00EE4E22" w:rsidP="00EE4E22">
      <w:pPr>
        <w:spacing w:line="240" w:lineRule="auto"/>
        <w:ind w:left="426"/>
        <w:contextualSpacing/>
        <w:rPr>
          <w:b/>
          <w:bCs/>
        </w:rPr>
      </w:pPr>
    </w:p>
    <w:p w14:paraId="18250AC0" w14:textId="77777777" w:rsidR="00EE4E22" w:rsidRPr="00900AC6" w:rsidRDefault="00EE4E22" w:rsidP="00335EF2">
      <w:pPr>
        <w:numPr>
          <w:ilvl w:val="0"/>
          <w:numId w:val="32"/>
        </w:numPr>
        <w:spacing w:line="240" w:lineRule="auto"/>
        <w:ind w:left="426"/>
        <w:contextualSpacing/>
        <w:rPr>
          <w:b/>
          <w:bCs/>
        </w:rPr>
      </w:pPr>
      <w:r w:rsidRPr="00900AC6">
        <w:rPr>
          <w:b/>
          <w:bCs/>
        </w:rPr>
        <w:t xml:space="preserve">Forest Land </w:t>
      </w:r>
    </w:p>
    <w:p w14:paraId="57D7C995" w14:textId="69604FA1" w:rsidR="0069028A" w:rsidRPr="00900AC6" w:rsidRDefault="00EE4E22" w:rsidP="00467560">
      <w:pPr>
        <w:numPr>
          <w:ilvl w:val="0"/>
          <w:numId w:val="22"/>
        </w:numPr>
        <w:contextualSpacing/>
      </w:pPr>
      <w:r>
        <w:t xml:space="preserve">5 </w:t>
      </w:r>
      <w:r w:rsidR="2E02C949">
        <w:t xml:space="preserve">informal </w:t>
      </w:r>
      <w:r>
        <w:t xml:space="preserve">users were identified on 6 parcels. 3 of these users also use other parcels. User, structure, and tree identification was carried out by the valuation company. Compensation for informal users will be paid under the RAP fund. </w:t>
      </w:r>
    </w:p>
    <w:p w14:paraId="66DAD77D" w14:textId="77777777" w:rsidR="00EE4E22" w:rsidRPr="00900AC6" w:rsidRDefault="00EE4E22" w:rsidP="00EE4E22">
      <w:pPr>
        <w:spacing w:before="0" w:after="160" w:line="278" w:lineRule="auto"/>
        <w:jc w:val="left"/>
      </w:pPr>
      <w:r w:rsidRPr="00900AC6">
        <w:rPr>
          <w:b/>
          <w:bCs/>
        </w:rPr>
        <w:t>c.  Unregistered Parcels</w:t>
      </w:r>
    </w:p>
    <w:p w14:paraId="7489B737" w14:textId="06B3EA1E" w:rsidR="00EE4E22" w:rsidRPr="00467560" w:rsidRDefault="00EE4E22" w:rsidP="00567C77">
      <w:pPr>
        <w:numPr>
          <w:ilvl w:val="0"/>
          <w:numId w:val="22"/>
        </w:numPr>
        <w:contextualSpacing/>
        <w:rPr>
          <w:highlight w:val="yellow"/>
        </w:rPr>
      </w:pPr>
      <w:r>
        <w:t xml:space="preserve">10 users were identified in 12 parcels. Since 5 of these users also use other parcels, they are classified as  users. User, structure, and tree identification was performed by the valuation company. In cases of user </w:t>
      </w:r>
      <w:r w:rsidRPr="00467560">
        <w:rPr>
          <w:highlight w:val="yellow"/>
        </w:rPr>
        <w:t xml:space="preserve">identification, </w:t>
      </w:r>
      <w:r w:rsidR="0037190E">
        <w:t>if the user provides a court decision confirming ownership—meaning a ruling that the improvement was constructed by the user and belongs to them—AYGM may compensate for the asset in accordance with Article 19 of the Expropriation Law. If AYGM considers the submitted documents insufficient or incomplete, then compensation will be provided from the RAP Fund.</w:t>
      </w:r>
    </w:p>
    <w:p w14:paraId="71D49F18" w14:textId="77777777" w:rsidR="0069028A" w:rsidRPr="00900AC6" w:rsidRDefault="0069028A" w:rsidP="0069028A">
      <w:pPr>
        <w:ind w:left="720"/>
        <w:contextualSpacing/>
      </w:pPr>
    </w:p>
    <w:p w14:paraId="6246ACE5" w14:textId="77777777" w:rsidR="00EE4E22" w:rsidRPr="00900AC6" w:rsidRDefault="00EE4E22" w:rsidP="00EE4E22">
      <w:pPr>
        <w:spacing w:line="240" w:lineRule="auto"/>
        <w:rPr>
          <w:b/>
          <w:bCs/>
        </w:rPr>
      </w:pPr>
      <w:r w:rsidRPr="00900AC6">
        <w:rPr>
          <w:b/>
          <w:bCs/>
        </w:rPr>
        <w:t>d. Public Legal Entity Parcels</w:t>
      </w:r>
    </w:p>
    <w:p w14:paraId="4C63A708" w14:textId="29A02600" w:rsidR="00EE4E22" w:rsidRPr="00900AC6" w:rsidRDefault="00EE4E22" w:rsidP="00567C77">
      <w:pPr>
        <w:numPr>
          <w:ilvl w:val="0"/>
          <w:numId w:val="22"/>
        </w:numPr>
        <w:contextualSpacing/>
      </w:pPr>
      <w:r>
        <w:t xml:space="preserve">13 users were identified on 15 parcels. 4 of these users are also informal users who use other parcels; this term is used for persons who use different parcels simultaneously by violating boundaries. User, structure, and tree identification was carried out by the valuation company. In cases of user identification, </w:t>
      </w:r>
      <w:r w:rsidR="00D2078A">
        <w:t>If AYGM considers the submitted documents insufficient or incomplete, then compensation will be provided from the RAP Fund</w:t>
      </w:r>
      <w:r>
        <w:t>. Compensation for illegal users will be paid under the RAP fund.</w:t>
      </w:r>
    </w:p>
    <w:p w14:paraId="605AA712" w14:textId="3A123ABC" w:rsidR="0069028A" w:rsidRPr="00900AC6" w:rsidRDefault="0069028A" w:rsidP="001911D6">
      <w:pPr>
        <w:ind w:left="720"/>
        <w:contextualSpacing/>
      </w:pPr>
    </w:p>
    <w:p w14:paraId="260BAF94" w14:textId="77777777" w:rsidR="00EE4E22" w:rsidRPr="00900AC6" w:rsidRDefault="00EE4E22" w:rsidP="00EE4E22">
      <w:pPr>
        <w:rPr>
          <w:b/>
          <w:bCs/>
        </w:rPr>
      </w:pPr>
      <w:r w:rsidRPr="00900AC6">
        <w:rPr>
          <w:b/>
          <w:bCs/>
        </w:rPr>
        <w:t>d . Litigated Parcels</w:t>
      </w:r>
    </w:p>
    <w:p w14:paraId="295B9A28" w14:textId="77777777" w:rsidR="00EE4E22" w:rsidRPr="00900AC6" w:rsidRDefault="00EE4E22" w:rsidP="00567C77">
      <w:pPr>
        <w:numPr>
          <w:ilvl w:val="0"/>
          <w:numId w:val="22"/>
        </w:numPr>
        <w:contextualSpacing/>
        <w:rPr>
          <w:b/>
          <w:bCs/>
        </w:rPr>
      </w:pPr>
      <w:r w:rsidRPr="00900AC6">
        <w:t xml:space="preserve">3 </w:t>
      </w:r>
      <w:r w:rsidRPr="00900AC6">
        <w:rPr>
          <w:szCs w:val="20"/>
        </w:rPr>
        <w:t>users</w:t>
      </w:r>
      <w:r w:rsidRPr="00900AC6">
        <w:t xml:space="preserve"> were identified on 3 parcels. The identification of users, structures, and trees was carried out by the valuation company. Compensation for informal users will be paid under the RAP fund.</w:t>
      </w:r>
    </w:p>
    <w:p w14:paraId="766AF0A5" w14:textId="77777777" w:rsidR="0069028A" w:rsidRPr="00900AC6" w:rsidRDefault="0069028A" w:rsidP="0069028A">
      <w:pPr>
        <w:ind w:left="720"/>
        <w:contextualSpacing/>
        <w:rPr>
          <w:b/>
          <w:bCs/>
        </w:rPr>
      </w:pPr>
    </w:p>
    <w:p w14:paraId="3A35BEC2" w14:textId="77777777" w:rsidR="00EE4E22" w:rsidRPr="00900AC6" w:rsidRDefault="00EE4E22" w:rsidP="00EE4E22">
      <w:pPr>
        <w:spacing w:line="240" w:lineRule="auto"/>
        <w:rPr>
          <w:b/>
          <w:bCs/>
        </w:rPr>
      </w:pPr>
      <w:r w:rsidRPr="00900AC6">
        <w:rPr>
          <w:b/>
          <w:bCs/>
        </w:rPr>
        <w:t>e. TCDD Parcels</w:t>
      </w:r>
    </w:p>
    <w:p w14:paraId="3AE3E43B" w14:textId="77777777" w:rsidR="00EE4E22" w:rsidRPr="00900AC6" w:rsidRDefault="00EE4E22" w:rsidP="00567C77">
      <w:pPr>
        <w:numPr>
          <w:ilvl w:val="0"/>
          <w:numId w:val="22"/>
        </w:numPr>
        <w:contextualSpacing/>
      </w:pPr>
      <w:r w:rsidRPr="00900AC6">
        <w:t>No users have been identified in these parcels.</w:t>
      </w:r>
    </w:p>
    <w:p w14:paraId="7C08E49F" w14:textId="77777777" w:rsidR="00D8514F" w:rsidRPr="00900AC6" w:rsidRDefault="00D8514F" w:rsidP="00EE4E22">
      <w:pPr>
        <w:spacing w:line="240" w:lineRule="auto"/>
        <w:rPr>
          <w:b/>
          <w:bCs/>
        </w:rPr>
      </w:pPr>
    </w:p>
    <w:p w14:paraId="406CD807" w14:textId="77777777" w:rsidR="00EE4E22" w:rsidRPr="00900AC6" w:rsidRDefault="00EE4E22" w:rsidP="00EE4E22">
      <w:pPr>
        <w:spacing w:line="240" w:lineRule="auto"/>
        <w:rPr>
          <w:b/>
          <w:bCs/>
        </w:rPr>
      </w:pPr>
      <w:r w:rsidRPr="00900AC6">
        <w:rPr>
          <w:b/>
          <w:bCs/>
        </w:rPr>
        <w:t>f. Treasury Parcels</w:t>
      </w:r>
    </w:p>
    <w:p w14:paraId="2AA85910" w14:textId="209F1E5E" w:rsidR="00EE4E22" w:rsidRPr="00900AC6" w:rsidRDefault="00EE4E22" w:rsidP="00567C77">
      <w:pPr>
        <w:numPr>
          <w:ilvl w:val="0"/>
          <w:numId w:val="22"/>
        </w:numPr>
        <w:contextualSpacing/>
      </w:pPr>
      <w:r w:rsidRPr="00900AC6">
        <w:t>3 users have been identified on 4 parcels. One user of these parcels also uses other parcels. The user, structure, and tree identification was carried out by the valuation company. In the event that AYGM does not make payments for user, the affected PAP will benefit from the RAP fund. Compensation for informal users will be paid under the RAP fund.</w:t>
      </w:r>
    </w:p>
    <w:p w14:paraId="0C617806" w14:textId="77777777" w:rsidR="0069028A" w:rsidRPr="00900AC6" w:rsidRDefault="0069028A" w:rsidP="0069028A">
      <w:pPr>
        <w:ind w:left="720"/>
        <w:contextualSpacing/>
      </w:pPr>
    </w:p>
    <w:p w14:paraId="176D9075" w14:textId="77777777" w:rsidR="00EE4E22" w:rsidRPr="00900AC6" w:rsidRDefault="00EE4E22" w:rsidP="00EE4E22">
      <w:pPr>
        <w:spacing w:line="240" w:lineRule="auto"/>
        <w:rPr>
          <w:b/>
          <w:bCs/>
        </w:rPr>
      </w:pPr>
      <w:r w:rsidRPr="00900AC6">
        <w:rPr>
          <w:b/>
          <w:bCs/>
        </w:rPr>
        <w:t>g. Public Common Property (Land Registry Type: Pasture) (PCP)</w:t>
      </w:r>
    </w:p>
    <w:p w14:paraId="614BA395" w14:textId="77777777" w:rsidR="00EE4E22" w:rsidRPr="00900AC6" w:rsidRDefault="00EE4E22" w:rsidP="00567C77">
      <w:pPr>
        <w:numPr>
          <w:ilvl w:val="0"/>
          <w:numId w:val="22"/>
        </w:numPr>
        <w:contextualSpacing/>
      </w:pPr>
      <w:r w:rsidRPr="00900AC6">
        <w:lastRenderedPageBreak/>
        <w:t>1 user has been identified on 1 parcel. The user, structure, and tree identifications were made by the valuation company. Compensation for the informal user will be paid under the RAP fund.</w:t>
      </w:r>
    </w:p>
    <w:p w14:paraId="2DCF651F" w14:textId="135CC428" w:rsidR="00EE4E22" w:rsidRPr="00900AC6" w:rsidRDefault="00B9385B" w:rsidP="00467560">
      <w:pPr>
        <w:pStyle w:val="Heading2"/>
        <w:numPr>
          <w:ilvl w:val="1"/>
          <w:numId w:val="2"/>
        </w:numPr>
      </w:pPr>
      <w:bookmarkStart w:id="80" w:name="_Toc216938054"/>
      <w:r w:rsidRPr="00900AC6">
        <w:t>Loss of</w:t>
      </w:r>
      <w:r w:rsidR="00EE4E22" w:rsidRPr="00900AC6">
        <w:t xml:space="preserve"> Residential and Residential-Like Structures</w:t>
      </w:r>
      <w:bookmarkEnd w:id="80"/>
    </w:p>
    <w:p w14:paraId="5D73B025" w14:textId="77777777" w:rsidR="005706E5" w:rsidRPr="00900AC6" w:rsidRDefault="005706E5" w:rsidP="005706E5">
      <w:r w:rsidRPr="00900AC6">
        <w:t>The Project triggers physical resettlement impacts. One informal user, who maintains their primary residence within the Project footprint, will require permanent physical displacement as a result of land acquisition and construction activities. This individual’s household has been confirmed as the only case where the Project will result in the loss of a primary dwelling. No additional households residing full-time within the Project area have been identified.</w:t>
      </w:r>
    </w:p>
    <w:p w14:paraId="6087340E" w14:textId="7BEE1F42" w:rsidR="00EE4E22" w:rsidRPr="00900AC6" w:rsidRDefault="005706E5" w:rsidP="00EE4E22">
      <w:pPr>
        <w:sectPr w:rsidR="00EE4E22" w:rsidRPr="00900AC6" w:rsidSect="00EE4E22">
          <w:pgSz w:w="11906" w:h="16838"/>
          <w:pgMar w:top="1134" w:right="1134" w:bottom="1134" w:left="1134" w:header="680" w:footer="680" w:gutter="0"/>
          <w:cols w:space="708"/>
          <w:docGrid w:linePitch="360"/>
        </w:sectPr>
      </w:pPr>
      <w:r w:rsidRPr="00900AC6">
        <w:t>In addition to this permanently affected residence, the Project also impacts a number of seasonal or secondary-use structures. These include garden houses, small agricultural outbuildings, and summer or seasonal-use dwellings that are not occupied year-round but nonetheless represent assets with economic, residential, and ancillary livelihood value to their users. A total of 1</w:t>
      </w:r>
      <w:r w:rsidR="00614CA2" w:rsidRPr="00900AC6">
        <w:t>7</w:t>
      </w:r>
      <w:r w:rsidRPr="00900AC6">
        <w:t xml:space="preserve"> such structures have been identified across 14 parcels. While these impacts do not trigger permanent physical resettlement of primary households, they constitute partial physical displacement and asset loss. In accordance with EBRD PR5, these impacts are addressed through the Entitlement Matrix, which provides compensation at full replacement cost, along with any relevant transitional assistance and livelihood support measures to ensure that affected persons are able to restore their pre-project living standards and asset base.</w:t>
      </w:r>
      <w:r w:rsidR="00EE4E22" w:rsidRPr="00900AC6">
        <w:t>Details are shown in the table below.</w:t>
      </w:r>
    </w:p>
    <w:p w14:paraId="5CE53402" w14:textId="2023A93B" w:rsidR="00A12FDC" w:rsidRPr="00900AC6" w:rsidRDefault="00A12FDC" w:rsidP="00A12FDC">
      <w:pPr>
        <w:pStyle w:val="Caption"/>
      </w:pPr>
    </w:p>
    <w:p w14:paraId="03284D07" w14:textId="3BDF6711" w:rsidR="00D8514F" w:rsidRPr="00900AC6" w:rsidRDefault="00D8514F" w:rsidP="00D8514F">
      <w:pPr>
        <w:pStyle w:val="Caption"/>
        <w:keepNext/>
      </w:pPr>
      <w:bookmarkStart w:id="81" w:name="_Toc212196955"/>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16</w:t>
      </w:r>
      <w:r w:rsidR="00C878C7" w:rsidRPr="00900AC6">
        <w:fldChar w:fldCharType="end"/>
      </w:r>
      <w:r w:rsidRPr="00900AC6">
        <w:t xml:space="preserve"> Persons Affected by Residential and Residential-Type Structures</w:t>
      </w:r>
      <w:bookmarkEnd w:id="81"/>
    </w:p>
    <w:tbl>
      <w:tblPr>
        <w:tblStyle w:val="ListTable3-Accent1"/>
        <w:tblpPr w:leftFromText="142" w:rightFromText="142" w:vertAnchor="text" w:tblpXSpec="center" w:tblpY="1"/>
        <w:tblOverlap w:val="never"/>
        <w:tblW w:w="5113" w:type="pct"/>
        <w:jc w:val="center"/>
        <w:tblLook w:val="0420" w:firstRow="1" w:lastRow="0" w:firstColumn="0" w:lastColumn="0" w:noHBand="0" w:noVBand="1"/>
      </w:tblPr>
      <w:tblGrid>
        <w:gridCol w:w="625"/>
        <w:gridCol w:w="318"/>
        <w:gridCol w:w="4349"/>
        <w:gridCol w:w="319"/>
        <w:gridCol w:w="2648"/>
        <w:gridCol w:w="319"/>
        <w:gridCol w:w="1159"/>
        <w:gridCol w:w="319"/>
        <w:gridCol w:w="1245"/>
        <w:gridCol w:w="328"/>
        <w:gridCol w:w="3265"/>
      </w:tblGrid>
      <w:tr w:rsidR="00EE4E22" w:rsidRPr="00900AC6" w14:paraId="6CD3F800" w14:textId="77777777" w:rsidTr="507B3C15">
        <w:trPr>
          <w:cnfStyle w:val="100000000000" w:firstRow="1" w:lastRow="0" w:firstColumn="0" w:lastColumn="0" w:oddVBand="0" w:evenVBand="0" w:oddHBand="0" w:evenHBand="0" w:firstRowFirstColumn="0" w:firstRowLastColumn="0" w:lastRowFirstColumn="0" w:lastRowLastColumn="0"/>
          <w:trHeight w:val="426"/>
          <w:jc w:val="center"/>
        </w:trPr>
        <w:tc>
          <w:tcPr>
            <w:tcW w:w="5000" w:type="pct"/>
            <w:gridSpan w:val="11"/>
            <w:tcBorders>
              <w:top w:val="nil"/>
              <w:left w:val="nil"/>
              <w:bottom w:val="nil"/>
            </w:tcBorders>
            <w:shd w:val="clear" w:color="auto" w:fill="auto"/>
          </w:tcPr>
          <w:p w14:paraId="0EABB88F" w14:textId="12A2080C" w:rsidR="00EE4E22" w:rsidRPr="00900AC6" w:rsidRDefault="00EE4E22" w:rsidP="00EE4E22">
            <w:pPr>
              <w:spacing w:after="0" w:line="240" w:lineRule="auto"/>
              <w:rPr>
                <w:b w:val="0"/>
                <w:bCs w:val="0"/>
                <w:iCs/>
                <w:color w:val="auto"/>
              </w:rPr>
            </w:pPr>
          </w:p>
        </w:tc>
      </w:tr>
      <w:tr w:rsidR="00951599" w:rsidRPr="00900AC6" w14:paraId="1308B3B8" w14:textId="77777777" w:rsidTr="507B3C15">
        <w:trPr>
          <w:cnfStyle w:val="100000000000" w:firstRow="1" w:lastRow="0" w:firstColumn="0" w:lastColumn="0" w:oddVBand="0" w:evenVBand="0" w:oddHBand="0" w:evenHBand="0" w:firstRowFirstColumn="0" w:firstRowLastColumn="0" w:lastRowFirstColumn="0" w:lastRowLastColumn="0"/>
          <w:tblHeader/>
          <w:jc w:val="center"/>
        </w:trPr>
        <w:tc>
          <w:tcPr>
            <w:tcW w:w="211" w:type="pct"/>
            <w:tcBorders>
              <w:top w:val="nil"/>
            </w:tcBorders>
          </w:tcPr>
          <w:p w14:paraId="1ADDFEBB" w14:textId="77777777" w:rsidR="00EE4E22" w:rsidRPr="00900AC6" w:rsidRDefault="00EE4E22" w:rsidP="00EE4E22">
            <w:pPr>
              <w:jc w:val="center"/>
              <w:rPr>
                <w:sz w:val="18"/>
                <w:szCs w:val="18"/>
              </w:rPr>
            </w:pPr>
            <w:r w:rsidRPr="00900AC6">
              <w:rPr>
                <w:sz w:val="18"/>
                <w:szCs w:val="18"/>
              </w:rPr>
              <w:t>No</w:t>
            </w:r>
          </w:p>
        </w:tc>
        <w:tc>
          <w:tcPr>
            <w:tcW w:w="1569" w:type="pct"/>
            <w:gridSpan w:val="2"/>
            <w:tcBorders>
              <w:top w:val="nil"/>
            </w:tcBorders>
          </w:tcPr>
          <w:p w14:paraId="5182009C" w14:textId="77777777" w:rsidR="00EE4E22" w:rsidRPr="00900AC6" w:rsidRDefault="00EE4E22" w:rsidP="00EE4E22">
            <w:pPr>
              <w:jc w:val="center"/>
              <w:rPr>
                <w:sz w:val="18"/>
                <w:szCs w:val="18"/>
              </w:rPr>
            </w:pPr>
            <w:r w:rsidRPr="00900AC6">
              <w:rPr>
                <w:sz w:val="18"/>
                <w:szCs w:val="18"/>
              </w:rPr>
              <w:t>Photo</w:t>
            </w:r>
          </w:p>
        </w:tc>
        <w:tc>
          <w:tcPr>
            <w:tcW w:w="998" w:type="pct"/>
            <w:gridSpan w:val="2"/>
            <w:tcBorders>
              <w:top w:val="nil"/>
            </w:tcBorders>
          </w:tcPr>
          <w:p w14:paraId="035E2EC0" w14:textId="77777777" w:rsidR="00EE4E22" w:rsidRPr="00900AC6" w:rsidRDefault="00EE4E22" w:rsidP="00EE4E22">
            <w:pPr>
              <w:jc w:val="center"/>
              <w:rPr>
                <w:sz w:val="18"/>
                <w:szCs w:val="18"/>
              </w:rPr>
            </w:pPr>
            <w:r w:rsidRPr="00900AC6">
              <w:rPr>
                <w:sz w:val="18"/>
                <w:szCs w:val="18"/>
              </w:rPr>
              <w:t>Location</w:t>
            </w:r>
          </w:p>
        </w:tc>
        <w:tc>
          <w:tcPr>
            <w:tcW w:w="498" w:type="pct"/>
            <w:gridSpan w:val="2"/>
            <w:tcBorders>
              <w:top w:val="nil"/>
            </w:tcBorders>
          </w:tcPr>
          <w:p w14:paraId="4F343991" w14:textId="77777777" w:rsidR="00EE4E22" w:rsidRPr="00900AC6" w:rsidRDefault="00EE4E22" w:rsidP="00EE4E22">
            <w:pPr>
              <w:jc w:val="center"/>
              <w:rPr>
                <w:sz w:val="18"/>
                <w:szCs w:val="18"/>
              </w:rPr>
            </w:pPr>
            <w:r w:rsidRPr="00900AC6">
              <w:rPr>
                <w:sz w:val="18"/>
                <w:szCs w:val="18"/>
              </w:rPr>
              <w:t>User Group</w:t>
            </w:r>
          </w:p>
        </w:tc>
        <w:tc>
          <w:tcPr>
            <w:tcW w:w="519" w:type="pct"/>
            <w:gridSpan w:val="2"/>
            <w:tcBorders>
              <w:top w:val="nil"/>
            </w:tcBorders>
          </w:tcPr>
          <w:p w14:paraId="219143E6" w14:textId="77777777" w:rsidR="00EE4E22" w:rsidRPr="00900AC6" w:rsidRDefault="00EE4E22" w:rsidP="00EE4E22">
            <w:pPr>
              <w:jc w:val="center"/>
              <w:rPr>
                <w:sz w:val="18"/>
                <w:szCs w:val="18"/>
              </w:rPr>
            </w:pPr>
            <w:r w:rsidRPr="00900AC6">
              <w:rPr>
                <w:sz w:val="18"/>
                <w:szCs w:val="18"/>
              </w:rPr>
              <w:t>Structure Type</w:t>
            </w:r>
          </w:p>
        </w:tc>
        <w:tc>
          <w:tcPr>
            <w:tcW w:w="1205" w:type="pct"/>
            <w:gridSpan w:val="2"/>
            <w:tcBorders>
              <w:top w:val="nil"/>
            </w:tcBorders>
          </w:tcPr>
          <w:p w14:paraId="5CE68853" w14:textId="77777777" w:rsidR="00EE4E22" w:rsidRPr="00900AC6" w:rsidRDefault="00EE4E22" w:rsidP="00EE4E22">
            <w:pPr>
              <w:jc w:val="center"/>
              <w:rPr>
                <w:sz w:val="18"/>
                <w:szCs w:val="18"/>
              </w:rPr>
            </w:pPr>
            <w:r w:rsidRPr="00900AC6">
              <w:rPr>
                <w:sz w:val="18"/>
                <w:szCs w:val="18"/>
              </w:rPr>
              <w:t>Description</w:t>
            </w:r>
          </w:p>
        </w:tc>
      </w:tr>
      <w:tr w:rsidR="00EE4E22" w:rsidRPr="00900AC6" w14:paraId="2856955C" w14:textId="77777777" w:rsidTr="507B3C15">
        <w:trPr>
          <w:cnfStyle w:val="000000100000" w:firstRow="0" w:lastRow="0" w:firstColumn="0" w:lastColumn="0" w:oddVBand="0" w:evenVBand="0" w:oddHBand="1" w:evenHBand="0" w:firstRowFirstColumn="0" w:firstRowLastColumn="0" w:lastRowFirstColumn="0" w:lastRowLastColumn="0"/>
          <w:trHeight w:val="1952"/>
          <w:jc w:val="center"/>
        </w:trPr>
        <w:tc>
          <w:tcPr>
            <w:tcW w:w="319" w:type="pct"/>
            <w:gridSpan w:val="2"/>
          </w:tcPr>
          <w:p w14:paraId="4FE34BF8"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5DE656CA" w14:textId="77777777" w:rsidR="00EE4E22" w:rsidRPr="00900AC6" w:rsidRDefault="00EE4E22" w:rsidP="00EE4E22">
            <w:pPr>
              <w:rPr>
                <w:sz w:val="18"/>
                <w:szCs w:val="18"/>
              </w:rPr>
            </w:pPr>
            <w:r w:rsidRPr="00900AC6">
              <w:rPr>
                <w:sz w:val="18"/>
                <w:szCs w:val="18"/>
              </w:rPr>
              <w:drawing>
                <wp:inline distT="0" distB="0" distL="0" distR="0" wp14:anchorId="62688C21" wp14:editId="5FD4C7BF">
                  <wp:extent cx="2027322" cy="1219200"/>
                  <wp:effectExtent l="0" t="0" r="0" b="0"/>
                  <wp:docPr id="972216924" name="Picture 2" descr="A house with a large porch and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596630" name="Picture 2" descr="A house with a large porch and a tree&#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2051640" cy="1233824"/>
                          </a:xfrm>
                          <a:prstGeom prst="rect">
                            <a:avLst/>
                          </a:prstGeom>
                          <a:noFill/>
                          <a:ln>
                            <a:noFill/>
                          </a:ln>
                        </pic:spPr>
                      </pic:pic>
                    </a:graphicData>
                  </a:graphic>
                </wp:inline>
              </w:drawing>
            </w:r>
          </w:p>
        </w:tc>
        <w:tc>
          <w:tcPr>
            <w:tcW w:w="998" w:type="pct"/>
            <w:gridSpan w:val="2"/>
          </w:tcPr>
          <w:p w14:paraId="689C5A39" w14:textId="77777777" w:rsidR="00EE4E22" w:rsidRPr="00900AC6" w:rsidRDefault="00EE4E22" w:rsidP="00EE4E22">
            <w:pPr>
              <w:rPr>
                <w:sz w:val="18"/>
                <w:szCs w:val="18"/>
              </w:rPr>
            </w:pPr>
            <w:r w:rsidRPr="00900AC6">
              <w:rPr>
                <w:sz w:val="18"/>
                <w:szCs w:val="18"/>
              </w:rPr>
              <w:t>İstanbul</w:t>
            </w:r>
          </w:p>
          <w:p w14:paraId="513E2A8D" w14:textId="77777777" w:rsidR="00EE4E22" w:rsidRPr="00900AC6" w:rsidRDefault="00EE4E22" w:rsidP="00EE4E22">
            <w:pPr>
              <w:rPr>
                <w:sz w:val="18"/>
                <w:szCs w:val="18"/>
              </w:rPr>
            </w:pPr>
            <w:r w:rsidRPr="00900AC6">
              <w:rPr>
                <w:sz w:val="18"/>
                <w:szCs w:val="18"/>
              </w:rPr>
              <w:t>Karaağaç</w:t>
            </w:r>
          </w:p>
          <w:p w14:paraId="58F34800" w14:textId="77777777" w:rsidR="00EE4E22" w:rsidRPr="00900AC6" w:rsidRDefault="00EE4E22" w:rsidP="00EE4E22">
            <w:pPr>
              <w:rPr>
                <w:sz w:val="18"/>
                <w:szCs w:val="18"/>
              </w:rPr>
            </w:pPr>
            <w:r w:rsidRPr="00900AC6">
              <w:rPr>
                <w:sz w:val="18"/>
                <w:szCs w:val="18"/>
              </w:rPr>
              <w:t>22+500km</w:t>
            </w:r>
          </w:p>
        </w:tc>
        <w:tc>
          <w:tcPr>
            <w:tcW w:w="498" w:type="pct"/>
            <w:gridSpan w:val="2"/>
          </w:tcPr>
          <w:p w14:paraId="081E0D9B" w14:textId="77777777" w:rsidR="00EE4E22" w:rsidRPr="00900AC6" w:rsidRDefault="00EE4E22" w:rsidP="00EE4E22">
            <w:pPr>
              <w:rPr>
                <w:sz w:val="18"/>
                <w:szCs w:val="18"/>
              </w:rPr>
            </w:pPr>
            <w:r w:rsidRPr="00900AC6">
              <w:rPr>
                <w:sz w:val="18"/>
                <w:szCs w:val="18"/>
              </w:rPr>
              <w:t xml:space="preserve">Private </w:t>
            </w:r>
          </w:p>
          <w:p w14:paraId="03FCB27A" w14:textId="77777777" w:rsidR="00EE4E22" w:rsidRPr="00900AC6" w:rsidRDefault="00EE4E22" w:rsidP="00EE4E22">
            <w:pPr>
              <w:rPr>
                <w:sz w:val="18"/>
                <w:szCs w:val="18"/>
              </w:rPr>
            </w:pPr>
            <w:r w:rsidRPr="00900AC6">
              <w:rPr>
                <w:sz w:val="18"/>
                <w:szCs w:val="18"/>
              </w:rPr>
              <w:t>Formal User</w:t>
            </w:r>
          </w:p>
        </w:tc>
        <w:tc>
          <w:tcPr>
            <w:tcW w:w="519" w:type="pct"/>
            <w:gridSpan w:val="2"/>
          </w:tcPr>
          <w:p w14:paraId="1057AA85" w14:textId="77777777" w:rsidR="00EE4E22" w:rsidRPr="00900AC6" w:rsidRDefault="00EE4E22" w:rsidP="00EE4E22">
            <w:pPr>
              <w:rPr>
                <w:sz w:val="18"/>
                <w:szCs w:val="18"/>
              </w:rPr>
            </w:pPr>
            <w:r w:rsidRPr="00900AC6">
              <w:rPr>
                <w:sz w:val="18"/>
                <w:szCs w:val="18"/>
              </w:rPr>
              <w:t>Two-storey reinforced concrete house</w:t>
            </w:r>
          </w:p>
          <w:p w14:paraId="0E356CA3" w14:textId="77777777" w:rsidR="00EE4E22" w:rsidRPr="00900AC6" w:rsidRDefault="00EE4E22" w:rsidP="00EE4E22">
            <w:pPr>
              <w:rPr>
                <w:sz w:val="18"/>
                <w:szCs w:val="18"/>
              </w:rPr>
            </w:pPr>
            <w:r w:rsidRPr="00900AC6">
              <w:rPr>
                <w:sz w:val="18"/>
                <w:szCs w:val="18"/>
              </w:rPr>
              <w:t>180 m</w:t>
            </w:r>
            <w:r w:rsidRPr="00900AC6">
              <w:rPr>
                <w:sz w:val="18"/>
                <w:szCs w:val="18"/>
                <w:vertAlign w:val="superscript"/>
              </w:rPr>
              <w:t>2</w:t>
            </w:r>
          </w:p>
        </w:tc>
        <w:tc>
          <w:tcPr>
            <w:tcW w:w="1097" w:type="pct"/>
          </w:tcPr>
          <w:p w14:paraId="32956529" w14:textId="12ED3B37" w:rsidR="00EE4E22" w:rsidRPr="00900AC6" w:rsidRDefault="00EE4E22" w:rsidP="00EE4E22">
            <w:pPr>
              <w:rPr>
                <w:sz w:val="18"/>
                <w:szCs w:val="18"/>
              </w:rPr>
            </w:pPr>
            <w:r w:rsidRPr="507B3C15">
              <w:rPr>
                <w:sz w:val="18"/>
                <w:szCs w:val="18"/>
              </w:rPr>
              <w:t>This parcel is registered under the name of</w:t>
            </w:r>
            <w:r w:rsidR="56754BC6" w:rsidRPr="507B3C15">
              <w:rPr>
                <w:sz w:val="18"/>
                <w:szCs w:val="18"/>
              </w:rPr>
              <w:t>HH1</w:t>
            </w:r>
            <w:r w:rsidRPr="507B3C15">
              <w:rPr>
                <w:sz w:val="18"/>
                <w:szCs w:val="18"/>
              </w:rPr>
              <w:t>. The entire parcel will be expropriated. In addition to the house, there is a water well, numerous fruit trees, a prefabricated storage area, and approximately 20 beehives on the parcel. The structure is used seasonally.</w:t>
            </w:r>
          </w:p>
        </w:tc>
      </w:tr>
      <w:tr w:rsidR="00EE4E22" w:rsidRPr="00900AC6" w14:paraId="4BC45CF0" w14:textId="77777777" w:rsidTr="507B3C15">
        <w:trPr>
          <w:jc w:val="center"/>
        </w:trPr>
        <w:tc>
          <w:tcPr>
            <w:tcW w:w="319" w:type="pct"/>
            <w:gridSpan w:val="2"/>
          </w:tcPr>
          <w:p w14:paraId="1CACBE7E"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2A14B9F9" w14:textId="77777777" w:rsidR="00EE4E22" w:rsidRPr="00900AC6" w:rsidRDefault="00EE4E22" w:rsidP="00EE4E22">
            <w:pPr>
              <w:rPr>
                <w:sz w:val="18"/>
                <w:szCs w:val="18"/>
              </w:rPr>
            </w:pPr>
            <w:r w:rsidRPr="00900AC6">
              <w:rPr>
                <w:sz w:val="18"/>
                <w:szCs w:val="18"/>
              </w:rPr>
              <w:drawing>
                <wp:inline distT="0" distB="0" distL="0" distR="0" wp14:anchorId="00FFCA99" wp14:editId="700C0BBF">
                  <wp:extent cx="2098531" cy="1122594"/>
                  <wp:effectExtent l="0" t="0" r="0" b="1905"/>
                  <wp:docPr id="182648679" name="Picture 2" descr="A house with a porch and a walk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796921" name="Picture 2" descr="A house with a porch and a walkway&#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2109562" cy="1128495"/>
                          </a:xfrm>
                          <a:prstGeom prst="rect">
                            <a:avLst/>
                          </a:prstGeom>
                          <a:noFill/>
                          <a:ln>
                            <a:noFill/>
                          </a:ln>
                        </pic:spPr>
                      </pic:pic>
                    </a:graphicData>
                  </a:graphic>
                </wp:inline>
              </w:drawing>
            </w:r>
          </w:p>
        </w:tc>
        <w:tc>
          <w:tcPr>
            <w:tcW w:w="998" w:type="pct"/>
            <w:gridSpan w:val="2"/>
          </w:tcPr>
          <w:p w14:paraId="782F42E5" w14:textId="77777777" w:rsidR="00EE4E22" w:rsidRPr="00900AC6" w:rsidRDefault="00EE4E22" w:rsidP="00EE4E22">
            <w:pPr>
              <w:rPr>
                <w:sz w:val="18"/>
                <w:szCs w:val="18"/>
              </w:rPr>
            </w:pPr>
            <w:r w:rsidRPr="00900AC6">
              <w:rPr>
                <w:sz w:val="18"/>
                <w:szCs w:val="18"/>
              </w:rPr>
              <w:t>Istanbul</w:t>
            </w:r>
          </w:p>
          <w:p w14:paraId="4826494C" w14:textId="77777777" w:rsidR="00EE4E22" w:rsidRPr="00900AC6" w:rsidRDefault="00EE4E22" w:rsidP="00EE4E22">
            <w:pPr>
              <w:rPr>
                <w:sz w:val="18"/>
                <w:szCs w:val="18"/>
              </w:rPr>
            </w:pPr>
            <w:r w:rsidRPr="00900AC6">
              <w:rPr>
                <w:sz w:val="18"/>
                <w:szCs w:val="18"/>
              </w:rPr>
              <w:t>Kaleiçi</w:t>
            </w:r>
          </w:p>
          <w:p w14:paraId="7FD6B70E" w14:textId="77777777" w:rsidR="00EE4E22" w:rsidRPr="00900AC6" w:rsidRDefault="00EE4E22" w:rsidP="00EE4E22">
            <w:pPr>
              <w:rPr>
                <w:sz w:val="18"/>
                <w:szCs w:val="18"/>
              </w:rPr>
            </w:pPr>
            <w:r w:rsidRPr="00900AC6">
              <w:rPr>
                <w:sz w:val="18"/>
                <w:szCs w:val="18"/>
              </w:rPr>
              <w:t>34+650km</w:t>
            </w:r>
          </w:p>
        </w:tc>
        <w:tc>
          <w:tcPr>
            <w:tcW w:w="498" w:type="pct"/>
            <w:gridSpan w:val="2"/>
          </w:tcPr>
          <w:p w14:paraId="6B399B1B" w14:textId="77777777" w:rsidR="00EE4E22" w:rsidRPr="00900AC6" w:rsidRDefault="00EE4E22" w:rsidP="00EE4E22">
            <w:pPr>
              <w:rPr>
                <w:sz w:val="18"/>
                <w:szCs w:val="18"/>
              </w:rPr>
            </w:pPr>
            <w:r w:rsidRPr="00900AC6">
              <w:rPr>
                <w:sz w:val="18"/>
                <w:szCs w:val="18"/>
              </w:rPr>
              <w:t>Private</w:t>
            </w:r>
          </w:p>
          <w:p w14:paraId="1C0040F0" w14:textId="77777777" w:rsidR="00EE4E22" w:rsidRPr="00900AC6" w:rsidRDefault="00EE4E22" w:rsidP="00EE4E22">
            <w:pPr>
              <w:rPr>
                <w:sz w:val="18"/>
                <w:szCs w:val="18"/>
              </w:rPr>
            </w:pPr>
            <w:r w:rsidRPr="00900AC6">
              <w:rPr>
                <w:sz w:val="18"/>
                <w:szCs w:val="18"/>
              </w:rPr>
              <w:t>Formal User</w:t>
            </w:r>
          </w:p>
        </w:tc>
        <w:tc>
          <w:tcPr>
            <w:tcW w:w="519" w:type="pct"/>
            <w:gridSpan w:val="2"/>
          </w:tcPr>
          <w:p w14:paraId="50C800D7" w14:textId="77777777" w:rsidR="00EE4E22" w:rsidRPr="00900AC6" w:rsidRDefault="00EE4E22" w:rsidP="00EE4E22">
            <w:pPr>
              <w:rPr>
                <w:sz w:val="18"/>
                <w:szCs w:val="18"/>
              </w:rPr>
            </w:pPr>
            <w:r w:rsidRPr="00900AC6">
              <w:rPr>
                <w:sz w:val="18"/>
                <w:szCs w:val="18"/>
              </w:rPr>
              <w:t>Single-storey reinforced concrete house</w:t>
            </w:r>
          </w:p>
          <w:p w14:paraId="23D52727" w14:textId="77777777" w:rsidR="00EE4E22" w:rsidRPr="00900AC6" w:rsidRDefault="00EE4E22" w:rsidP="00EE4E22">
            <w:pPr>
              <w:rPr>
                <w:sz w:val="18"/>
                <w:szCs w:val="18"/>
              </w:rPr>
            </w:pPr>
            <w:r w:rsidRPr="00900AC6">
              <w:rPr>
                <w:sz w:val="18"/>
                <w:szCs w:val="18"/>
              </w:rPr>
              <w:t>79m</w:t>
            </w:r>
            <w:r w:rsidRPr="00900AC6">
              <w:rPr>
                <w:sz w:val="18"/>
                <w:szCs w:val="18"/>
                <w:vertAlign w:val="superscript"/>
              </w:rPr>
              <w:t>2</w:t>
            </w:r>
          </w:p>
        </w:tc>
        <w:tc>
          <w:tcPr>
            <w:tcW w:w="1097" w:type="pct"/>
          </w:tcPr>
          <w:p w14:paraId="47626240" w14:textId="7AAC89E7" w:rsidR="00951599" w:rsidRPr="006B150A" w:rsidRDefault="00EE4E22" w:rsidP="00EE4E22">
            <w:pPr>
              <w:rPr>
                <w:sz w:val="18"/>
                <w:szCs w:val="18"/>
              </w:rPr>
            </w:pPr>
            <w:r w:rsidRPr="006B150A">
              <w:rPr>
                <w:sz w:val="18"/>
                <w:szCs w:val="18"/>
              </w:rPr>
              <w:t>This parcel is registered under the name of</w:t>
            </w:r>
            <w:r w:rsidR="006B150A" w:rsidRPr="006B150A">
              <w:rPr>
                <w:sz w:val="18"/>
                <w:szCs w:val="18"/>
              </w:rPr>
              <w:t xml:space="preserve"> </w:t>
            </w:r>
            <w:r w:rsidR="005D7CFF" w:rsidRPr="006B150A">
              <w:rPr>
                <w:sz w:val="18"/>
                <w:szCs w:val="18"/>
              </w:rPr>
              <w:t>HH2</w:t>
            </w:r>
            <w:r w:rsidRPr="006B150A">
              <w:rPr>
                <w:sz w:val="18"/>
              </w:rPr>
              <w:t>.</w:t>
            </w:r>
          </w:p>
          <w:p w14:paraId="434BBDFD" w14:textId="1611E3F1" w:rsidR="00EE4E22" w:rsidRPr="006B150A" w:rsidRDefault="00EE4E22" w:rsidP="00EE4E22">
            <w:pPr>
              <w:rPr>
                <w:sz w:val="18"/>
                <w:szCs w:val="18"/>
              </w:rPr>
            </w:pPr>
            <w:r w:rsidRPr="006B150A">
              <w:rPr>
                <w:sz w:val="18"/>
                <w:szCs w:val="18"/>
              </w:rPr>
              <w:t>A reinforced concrete 2+1 guard house, a reinforced concrete pergola structure, an underground LPG tank, and water and septic wells will be affected by the expropriation.</w:t>
            </w:r>
            <w:r w:rsidRPr="006B150A">
              <w:rPr>
                <w:sz w:val="18"/>
                <w:szCs w:val="18"/>
              </w:rPr>
              <w:br/>
              <w:t>It has been declared that the structures have a Building Registration Certificate.</w:t>
            </w:r>
            <w:r w:rsidRPr="006B150A">
              <w:rPr>
                <w:sz w:val="18"/>
                <w:szCs w:val="18"/>
              </w:rPr>
              <w:br/>
              <w:t>The house is a family residence used seasonally.</w:t>
            </w:r>
          </w:p>
        </w:tc>
      </w:tr>
      <w:tr w:rsidR="00EE4E22" w:rsidRPr="00900AC6" w14:paraId="53060528" w14:textId="77777777" w:rsidTr="507B3C15">
        <w:trPr>
          <w:cnfStyle w:val="000000100000" w:firstRow="0" w:lastRow="0" w:firstColumn="0" w:lastColumn="0" w:oddVBand="0" w:evenVBand="0" w:oddHBand="1" w:evenHBand="0" w:firstRowFirstColumn="0" w:firstRowLastColumn="0" w:lastRowFirstColumn="0" w:lastRowLastColumn="0"/>
          <w:jc w:val="center"/>
        </w:trPr>
        <w:tc>
          <w:tcPr>
            <w:tcW w:w="319" w:type="pct"/>
            <w:gridSpan w:val="2"/>
          </w:tcPr>
          <w:p w14:paraId="472E4EB6"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568E68B1" w14:textId="77777777" w:rsidR="00EE4E22" w:rsidRPr="00900AC6" w:rsidRDefault="00EE4E22" w:rsidP="00EE4E22">
            <w:pPr>
              <w:rPr>
                <w:sz w:val="18"/>
                <w:szCs w:val="18"/>
              </w:rPr>
            </w:pPr>
            <w:r w:rsidRPr="00900AC6">
              <w:rPr>
                <w:sz w:val="18"/>
                <w:szCs w:val="18"/>
              </w:rPr>
              <w:drawing>
                <wp:inline distT="0" distB="0" distL="0" distR="0" wp14:anchorId="192B9920" wp14:editId="389E0D82">
                  <wp:extent cx="2110933" cy="1129228"/>
                  <wp:effectExtent l="0" t="0" r="3810" b="0"/>
                  <wp:docPr id="714657269" name="Picture 2" descr="A person standing in front of a hous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073307" name="Picture 2" descr="A person standing in front of a house&#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2110933" cy="1129228"/>
                          </a:xfrm>
                          <a:prstGeom prst="rect">
                            <a:avLst/>
                          </a:prstGeom>
                          <a:noFill/>
                          <a:ln>
                            <a:noFill/>
                          </a:ln>
                        </pic:spPr>
                      </pic:pic>
                    </a:graphicData>
                  </a:graphic>
                </wp:inline>
              </w:drawing>
            </w:r>
          </w:p>
        </w:tc>
        <w:tc>
          <w:tcPr>
            <w:tcW w:w="998" w:type="pct"/>
            <w:gridSpan w:val="2"/>
          </w:tcPr>
          <w:p w14:paraId="30534091" w14:textId="77777777" w:rsidR="00EE4E22" w:rsidRPr="00900AC6" w:rsidRDefault="00EE4E22" w:rsidP="00EE4E22">
            <w:pPr>
              <w:rPr>
                <w:sz w:val="18"/>
                <w:szCs w:val="18"/>
              </w:rPr>
            </w:pPr>
            <w:r w:rsidRPr="00900AC6">
              <w:rPr>
                <w:sz w:val="18"/>
                <w:szCs w:val="18"/>
              </w:rPr>
              <w:t>İstanbul</w:t>
            </w:r>
          </w:p>
          <w:p w14:paraId="04E0D498" w14:textId="77777777" w:rsidR="00EE4E22" w:rsidRPr="00900AC6" w:rsidRDefault="00EE4E22" w:rsidP="00EE4E22">
            <w:pPr>
              <w:rPr>
                <w:sz w:val="18"/>
                <w:szCs w:val="18"/>
              </w:rPr>
            </w:pPr>
            <w:r w:rsidRPr="00900AC6">
              <w:rPr>
                <w:sz w:val="18"/>
                <w:szCs w:val="18"/>
              </w:rPr>
              <w:t>Kaleiçi</w:t>
            </w:r>
          </w:p>
          <w:p w14:paraId="40487D7F" w14:textId="77777777" w:rsidR="00EE4E22" w:rsidRPr="00900AC6" w:rsidRDefault="00EE4E22" w:rsidP="00EE4E22">
            <w:pPr>
              <w:rPr>
                <w:sz w:val="18"/>
                <w:szCs w:val="18"/>
              </w:rPr>
            </w:pPr>
            <w:r w:rsidRPr="00900AC6">
              <w:rPr>
                <w:sz w:val="18"/>
                <w:szCs w:val="18"/>
              </w:rPr>
              <w:t>34+650</w:t>
            </w:r>
          </w:p>
        </w:tc>
        <w:tc>
          <w:tcPr>
            <w:tcW w:w="498" w:type="pct"/>
            <w:gridSpan w:val="2"/>
          </w:tcPr>
          <w:p w14:paraId="38034668" w14:textId="77777777" w:rsidR="00EE4E22" w:rsidRPr="00900AC6" w:rsidRDefault="00EE4E22" w:rsidP="00EE4E22">
            <w:pPr>
              <w:rPr>
                <w:sz w:val="18"/>
                <w:szCs w:val="18"/>
              </w:rPr>
            </w:pPr>
            <w:r w:rsidRPr="00900AC6">
              <w:rPr>
                <w:sz w:val="18"/>
                <w:szCs w:val="18"/>
              </w:rPr>
              <w:t xml:space="preserve">Private </w:t>
            </w:r>
          </w:p>
          <w:p w14:paraId="70B0D261" w14:textId="77777777" w:rsidR="00EE4E22" w:rsidRPr="00900AC6" w:rsidRDefault="00EE4E22" w:rsidP="00EE4E22">
            <w:pPr>
              <w:rPr>
                <w:sz w:val="18"/>
                <w:szCs w:val="18"/>
              </w:rPr>
            </w:pPr>
            <w:r w:rsidRPr="00900AC6">
              <w:rPr>
                <w:sz w:val="18"/>
                <w:szCs w:val="18"/>
              </w:rPr>
              <w:t>Formal User</w:t>
            </w:r>
          </w:p>
        </w:tc>
        <w:tc>
          <w:tcPr>
            <w:tcW w:w="519" w:type="pct"/>
            <w:gridSpan w:val="2"/>
          </w:tcPr>
          <w:p w14:paraId="4A83C1D5" w14:textId="77777777" w:rsidR="00EE4E22" w:rsidRPr="00900AC6" w:rsidRDefault="00EE4E22" w:rsidP="00EE4E22">
            <w:pPr>
              <w:rPr>
                <w:sz w:val="18"/>
                <w:szCs w:val="18"/>
              </w:rPr>
            </w:pPr>
            <w:r w:rsidRPr="00900AC6">
              <w:rPr>
                <w:sz w:val="18"/>
                <w:szCs w:val="18"/>
              </w:rPr>
              <w:t>Reinforced concrete house</w:t>
            </w:r>
          </w:p>
          <w:p w14:paraId="3BAFE61D" w14:textId="77777777" w:rsidR="00EE4E22" w:rsidRPr="00900AC6" w:rsidRDefault="00EE4E22" w:rsidP="00EE4E22">
            <w:pPr>
              <w:rPr>
                <w:sz w:val="18"/>
                <w:szCs w:val="18"/>
              </w:rPr>
            </w:pPr>
            <w:r w:rsidRPr="00900AC6">
              <w:rPr>
                <w:sz w:val="18"/>
                <w:szCs w:val="18"/>
              </w:rPr>
              <w:t>63m</w:t>
            </w:r>
            <w:r w:rsidRPr="00900AC6">
              <w:rPr>
                <w:sz w:val="18"/>
                <w:szCs w:val="18"/>
                <w:vertAlign w:val="superscript"/>
              </w:rPr>
              <w:t>2</w:t>
            </w:r>
          </w:p>
        </w:tc>
        <w:tc>
          <w:tcPr>
            <w:tcW w:w="1097" w:type="pct"/>
          </w:tcPr>
          <w:p w14:paraId="661BC94A" w14:textId="648078E3" w:rsidR="00EE4E22" w:rsidRPr="006B150A" w:rsidRDefault="00EE4E22" w:rsidP="00EE4E22">
            <w:pPr>
              <w:rPr>
                <w:sz w:val="18"/>
                <w:szCs w:val="18"/>
              </w:rPr>
            </w:pPr>
            <w:r w:rsidRPr="006B150A">
              <w:rPr>
                <w:sz w:val="18"/>
                <w:szCs w:val="18"/>
              </w:rPr>
              <w:t xml:space="preserve">This parcel is registered under the name </w:t>
            </w:r>
            <w:r w:rsidRPr="006B150A">
              <w:rPr>
                <w:sz w:val="18"/>
              </w:rPr>
              <w:t xml:space="preserve">of </w:t>
            </w:r>
            <w:r w:rsidR="005D7CFF" w:rsidRPr="006B150A">
              <w:rPr>
                <w:sz w:val="18"/>
              </w:rPr>
              <w:t>HH3</w:t>
            </w:r>
            <w:r w:rsidRPr="006B150A">
              <w:rPr>
                <w:sz w:val="18"/>
                <w:szCs w:val="18"/>
              </w:rPr>
              <w:t xml:space="preserve">.A reinforced concrete 2+1 guard house is actively used by the employed guard’s family. Additionally, a wood storage outbuilding is located within the corridor area. It has been declared that </w:t>
            </w:r>
            <w:r w:rsidRPr="006B150A">
              <w:rPr>
                <w:sz w:val="18"/>
                <w:szCs w:val="18"/>
              </w:rPr>
              <w:lastRenderedPageBreak/>
              <w:t>the structures have a Building Registration Certificate.</w:t>
            </w:r>
          </w:p>
        </w:tc>
      </w:tr>
      <w:tr w:rsidR="00EE4E22" w:rsidRPr="00900AC6" w14:paraId="573A319A" w14:textId="77777777" w:rsidTr="507B3C15">
        <w:trPr>
          <w:jc w:val="center"/>
        </w:trPr>
        <w:tc>
          <w:tcPr>
            <w:tcW w:w="319" w:type="pct"/>
            <w:gridSpan w:val="2"/>
          </w:tcPr>
          <w:p w14:paraId="2900B13D"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1A9C459B" w14:textId="77777777" w:rsidR="00EE4E22" w:rsidRPr="00900AC6" w:rsidRDefault="00EE4E22" w:rsidP="00EE4E22">
            <w:pPr>
              <w:rPr>
                <w:sz w:val="18"/>
                <w:szCs w:val="18"/>
              </w:rPr>
            </w:pPr>
            <w:r w:rsidRPr="00900AC6">
              <w:rPr>
                <w:sz w:val="18"/>
                <w:szCs w:val="18"/>
              </w:rPr>
              <w:drawing>
                <wp:inline distT="0" distB="0" distL="0" distR="0" wp14:anchorId="22790680" wp14:editId="23CDF453">
                  <wp:extent cx="2041608" cy="1187173"/>
                  <wp:effectExtent l="0" t="0" r="0" b="0"/>
                  <wp:docPr id="548274587" name="Picture 2" descr="A house with a roof and a satellite dis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49727" name="Picture 2" descr="A house with a roof and a satellite dish&#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2041608" cy="1187173"/>
                          </a:xfrm>
                          <a:prstGeom prst="rect">
                            <a:avLst/>
                          </a:prstGeom>
                          <a:noFill/>
                          <a:ln>
                            <a:noFill/>
                          </a:ln>
                        </pic:spPr>
                      </pic:pic>
                    </a:graphicData>
                  </a:graphic>
                </wp:inline>
              </w:drawing>
            </w:r>
          </w:p>
        </w:tc>
        <w:tc>
          <w:tcPr>
            <w:tcW w:w="998" w:type="pct"/>
            <w:gridSpan w:val="2"/>
          </w:tcPr>
          <w:p w14:paraId="782719FB" w14:textId="77777777" w:rsidR="00EE4E22" w:rsidRPr="00900AC6" w:rsidRDefault="00EE4E22" w:rsidP="00EE4E22">
            <w:pPr>
              <w:rPr>
                <w:sz w:val="18"/>
                <w:szCs w:val="18"/>
              </w:rPr>
            </w:pPr>
            <w:r w:rsidRPr="00900AC6">
              <w:rPr>
                <w:sz w:val="18"/>
                <w:szCs w:val="18"/>
              </w:rPr>
              <w:t>Tekirdağ</w:t>
            </w:r>
          </w:p>
          <w:p w14:paraId="0F1CA7C0" w14:textId="77777777" w:rsidR="00EE4E22" w:rsidRPr="00900AC6" w:rsidRDefault="00EE4E22" w:rsidP="00EE4E22">
            <w:pPr>
              <w:rPr>
                <w:sz w:val="18"/>
                <w:szCs w:val="18"/>
              </w:rPr>
            </w:pPr>
            <w:r w:rsidRPr="00900AC6">
              <w:rPr>
                <w:sz w:val="18"/>
                <w:szCs w:val="18"/>
              </w:rPr>
              <w:t>Gazimustafakemalpaşa</w:t>
            </w:r>
          </w:p>
          <w:p w14:paraId="595C2413" w14:textId="77777777" w:rsidR="00EE4E22" w:rsidRPr="00900AC6" w:rsidRDefault="00EE4E22" w:rsidP="00EE4E22">
            <w:pPr>
              <w:rPr>
                <w:sz w:val="18"/>
                <w:szCs w:val="18"/>
              </w:rPr>
            </w:pPr>
            <w:r w:rsidRPr="00900AC6">
              <w:rPr>
                <w:sz w:val="18"/>
                <w:szCs w:val="18"/>
              </w:rPr>
              <w:t>74 +200</w:t>
            </w:r>
          </w:p>
        </w:tc>
        <w:tc>
          <w:tcPr>
            <w:tcW w:w="498" w:type="pct"/>
            <w:gridSpan w:val="2"/>
          </w:tcPr>
          <w:p w14:paraId="3EE0D700" w14:textId="77777777" w:rsidR="00EE4E22" w:rsidRPr="00900AC6" w:rsidRDefault="00EE4E22" w:rsidP="00EE4E22">
            <w:pPr>
              <w:rPr>
                <w:sz w:val="18"/>
                <w:szCs w:val="18"/>
              </w:rPr>
            </w:pPr>
            <w:r w:rsidRPr="00900AC6">
              <w:rPr>
                <w:sz w:val="18"/>
                <w:szCs w:val="18"/>
              </w:rPr>
              <w:t>Unregistered Parcel</w:t>
            </w:r>
          </w:p>
          <w:p w14:paraId="52A4FCA1" w14:textId="77777777" w:rsidR="00EE4E22" w:rsidRPr="00900AC6" w:rsidRDefault="00EE4E22" w:rsidP="00EE4E22">
            <w:pPr>
              <w:rPr>
                <w:sz w:val="18"/>
                <w:szCs w:val="18"/>
              </w:rPr>
            </w:pPr>
            <w:r w:rsidRPr="00900AC6">
              <w:rPr>
                <w:sz w:val="18"/>
                <w:szCs w:val="18"/>
              </w:rPr>
              <w:t>Informal User</w:t>
            </w:r>
          </w:p>
        </w:tc>
        <w:tc>
          <w:tcPr>
            <w:tcW w:w="519" w:type="pct"/>
            <w:gridSpan w:val="2"/>
          </w:tcPr>
          <w:p w14:paraId="1E7CA054" w14:textId="77777777" w:rsidR="00EE4E22" w:rsidRPr="00900AC6" w:rsidRDefault="00EE4E22" w:rsidP="00EE4E22">
            <w:pPr>
              <w:rPr>
                <w:sz w:val="18"/>
                <w:szCs w:val="18"/>
              </w:rPr>
            </w:pPr>
            <w:r w:rsidRPr="00900AC6">
              <w:rPr>
                <w:sz w:val="18"/>
                <w:szCs w:val="18"/>
              </w:rPr>
              <w:t>Masonry house</w:t>
            </w:r>
          </w:p>
          <w:p w14:paraId="2E1F8950" w14:textId="77777777" w:rsidR="00EE4E22" w:rsidRPr="00900AC6" w:rsidRDefault="00EE4E22" w:rsidP="00EE4E22">
            <w:pPr>
              <w:rPr>
                <w:sz w:val="18"/>
                <w:szCs w:val="18"/>
              </w:rPr>
            </w:pPr>
            <w:r w:rsidRPr="00900AC6">
              <w:rPr>
                <w:sz w:val="18"/>
                <w:szCs w:val="18"/>
              </w:rPr>
              <w:t>46m</w:t>
            </w:r>
            <w:r w:rsidRPr="00900AC6">
              <w:rPr>
                <w:sz w:val="18"/>
                <w:szCs w:val="18"/>
                <w:vertAlign w:val="superscript"/>
              </w:rPr>
              <w:t>2</w:t>
            </w:r>
          </w:p>
        </w:tc>
        <w:tc>
          <w:tcPr>
            <w:tcW w:w="1097" w:type="pct"/>
          </w:tcPr>
          <w:p w14:paraId="0AE390E4" w14:textId="2FAA9134" w:rsidR="00EE4E22" w:rsidRPr="00900AC6" w:rsidRDefault="00EE4E22" w:rsidP="00EE4E22">
            <w:pPr>
              <w:rPr>
                <w:sz w:val="18"/>
                <w:szCs w:val="18"/>
              </w:rPr>
            </w:pPr>
            <w:r w:rsidRPr="00900AC6">
              <w:rPr>
                <w:sz w:val="18"/>
                <w:szCs w:val="18"/>
              </w:rPr>
              <w:t xml:space="preserve">The structure is permanently occupied by its regular user, </w:t>
            </w:r>
            <w:r w:rsidR="005D7CFF" w:rsidRPr="00900AC6">
              <w:rPr>
                <w:sz w:val="18"/>
                <w:szCs w:val="18"/>
              </w:rPr>
              <w:t>HH4</w:t>
            </w:r>
            <w:r w:rsidRPr="00467560">
              <w:rPr>
                <w:sz w:val="18"/>
                <w:highlight w:val="yellow"/>
              </w:rPr>
              <w:t>,</w:t>
            </w:r>
            <w:r w:rsidRPr="00900AC6">
              <w:rPr>
                <w:sz w:val="18"/>
                <w:szCs w:val="18"/>
              </w:rPr>
              <w:t xml:space="preserve"> who resides in this house with his family. Livestock breeding is also carried out on the same parcel.</w:t>
            </w:r>
          </w:p>
        </w:tc>
      </w:tr>
      <w:tr w:rsidR="00EE4E22" w:rsidRPr="00900AC6" w14:paraId="2C3FEC6E" w14:textId="77777777" w:rsidTr="507B3C15">
        <w:trPr>
          <w:cnfStyle w:val="000000100000" w:firstRow="0" w:lastRow="0" w:firstColumn="0" w:lastColumn="0" w:oddVBand="0" w:evenVBand="0" w:oddHBand="1" w:evenHBand="0" w:firstRowFirstColumn="0" w:firstRowLastColumn="0" w:lastRowFirstColumn="0" w:lastRowLastColumn="0"/>
          <w:jc w:val="center"/>
        </w:trPr>
        <w:tc>
          <w:tcPr>
            <w:tcW w:w="319" w:type="pct"/>
            <w:gridSpan w:val="2"/>
          </w:tcPr>
          <w:p w14:paraId="6E8DB251"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4CFEB14E" w14:textId="77777777" w:rsidR="00EE4E22" w:rsidRPr="00900AC6" w:rsidRDefault="00EE4E22" w:rsidP="00EE4E22">
            <w:pPr>
              <w:rPr>
                <w:sz w:val="18"/>
                <w:szCs w:val="18"/>
              </w:rPr>
            </w:pPr>
            <w:r w:rsidRPr="00900AC6">
              <w:rPr>
                <w:sz w:val="18"/>
                <w:szCs w:val="18"/>
              </w:rPr>
              <w:drawing>
                <wp:inline distT="0" distB="0" distL="0" distR="0" wp14:anchorId="182A5E44" wp14:editId="2C6F2574">
                  <wp:extent cx="2041608" cy="1092143"/>
                  <wp:effectExtent l="0" t="0" r="0" b="0"/>
                  <wp:docPr id="462522338" name="Picture 2" descr="A house with a few ladd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083822" name="Picture 2" descr="A house with a few ladders&#10;&#10;AI-generated content may be incorrect."/>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041608" cy="1092143"/>
                          </a:xfrm>
                          <a:prstGeom prst="rect">
                            <a:avLst/>
                          </a:prstGeom>
                          <a:noFill/>
                          <a:ln>
                            <a:noFill/>
                          </a:ln>
                        </pic:spPr>
                      </pic:pic>
                    </a:graphicData>
                  </a:graphic>
                </wp:inline>
              </w:drawing>
            </w:r>
          </w:p>
        </w:tc>
        <w:tc>
          <w:tcPr>
            <w:tcW w:w="998" w:type="pct"/>
            <w:gridSpan w:val="2"/>
          </w:tcPr>
          <w:p w14:paraId="61E4DC1E" w14:textId="77777777" w:rsidR="00EE4E22" w:rsidRPr="00900AC6" w:rsidRDefault="00EE4E22" w:rsidP="00EE4E22">
            <w:pPr>
              <w:rPr>
                <w:sz w:val="18"/>
                <w:szCs w:val="18"/>
              </w:rPr>
            </w:pPr>
            <w:r w:rsidRPr="00900AC6">
              <w:rPr>
                <w:sz w:val="18"/>
                <w:szCs w:val="18"/>
              </w:rPr>
              <w:t>Tekirdağ</w:t>
            </w:r>
          </w:p>
          <w:p w14:paraId="23DD627C" w14:textId="77777777" w:rsidR="00EE4E22" w:rsidRPr="00900AC6" w:rsidRDefault="00EE4E22" w:rsidP="00EE4E22">
            <w:pPr>
              <w:rPr>
                <w:sz w:val="18"/>
                <w:szCs w:val="18"/>
              </w:rPr>
            </w:pPr>
            <w:r w:rsidRPr="00900AC6">
              <w:rPr>
                <w:sz w:val="18"/>
                <w:szCs w:val="18"/>
              </w:rPr>
              <w:t>Gazimustafakemalpaşa</w:t>
            </w:r>
          </w:p>
          <w:p w14:paraId="7F1804FC" w14:textId="77777777" w:rsidR="00EE4E22" w:rsidRPr="00900AC6" w:rsidRDefault="00EE4E22" w:rsidP="00EE4E22">
            <w:pPr>
              <w:rPr>
                <w:sz w:val="18"/>
                <w:szCs w:val="18"/>
              </w:rPr>
            </w:pPr>
            <w:r w:rsidRPr="00900AC6">
              <w:rPr>
                <w:sz w:val="18"/>
                <w:szCs w:val="18"/>
              </w:rPr>
              <w:t>74 +200</w:t>
            </w:r>
          </w:p>
        </w:tc>
        <w:tc>
          <w:tcPr>
            <w:tcW w:w="498" w:type="pct"/>
            <w:gridSpan w:val="2"/>
          </w:tcPr>
          <w:p w14:paraId="578444DC" w14:textId="77777777" w:rsidR="00EE4E22" w:rsidRPr="00900AC6" w:rsidRDefault="00EE4E22" w:rsidP="00EE4E22">
            <w:pPr>
              <w:rPr>
                <w:sz w:val="18"/>
                <w:szCs w:val="18"/>
              </w:rPr>
            </w:pPr>
            <w:r w:rsidRPr="00900AC6">
              <w:rPr>
                <w:sz w:val="18"/>
                <w:szCs w:val="18"/>
              </w:rPr>
              <w:t>Public Parcel</w:t>
            </w:r>
          </w:p>
          <w:p w14:paraId="08529BF2" w14:textId="77777777" w:rsidR="00EE4E22" w:rsidRPr="00900AC6" w:rsidRDefault="00EE4E22" w:rsidP="00EE4E22">
            <w:pPr>
              <w:rPr>
                <w:sz w:val="18"/>
                <w:szCs w:val="18"/>
              </w:rPr>
            </w:pPr>
            <w:r w:rsidRPr="00900AC6">
              <w:rPr>
                <w:sz w:val="18"/>
                <w:szCs w:val="18"/>
              </w:rPr>
              <w:t>Informal User</w:t>
            </w:r>
          </w:p>
        </w:tc>
        <w:tc>
          <w:tcPr>
            <w:tcW w:w="519" w:type="pct"/>
            <w:gridSpan w:val="2"/>
          </w:tcPr>
          <w:p w14:paraId="6435353B" w14:textId="77777777" w:rsidR="00EE4E22" w:rsidRPr="00900AC6" w:rsidRDefault="00EE4E22" w:rsidP="00EE4E22">
            <w:pPr>
              <w:rPr>
                <w:sz w:val="18"/>
                <w:szCs w:val="18"/>
              </w:rPr>
            </w:pPr>
            <w:r w:rsidRPr="00900AC6">
              <w:rPr>
                <w:sz w:val="18"/>
                <w:szCs w:val="18"/>
              </w:rPr>
              <w:t>Load-bearing masonry house</w:t>
            </w:r>
          </w:p>
        </w:tc>
        <w:tc>
          <w:tcPr>
            <w:tcW w:w="1097" w:type="pct"/>
          </w:tcPr>
          <w:p w14:paraId="6847F99D" w14:textId="0AF384DE" w:rsidR="00EE4E22" w:rsidRPr="00900AC6" w:rsidRDefault="00EE4E22" w:rsidP="00EE4E22">
            <w:pPr>
              <w:rPr>
                <w:sz w:val="18"/>
                <w:szCs w:val="18"/>
              </w:rPr>
            </w:pPr>
            <w:r w:rsidRPr="00900AC6">
              <w:rPr>
                <w:sz w:val="18"/>
                <w:szCs w:val="18"/>
              </w:rPr>
              <w:t>This publicly owned parcel is registered as forest land. There is a masonry 2+1 house on the land, which was constructed by</w:t>
            </w:r>
            <w:r w:rsidR="005D7CFF" w:rsidRPr="00900AC6">
              <w:rPr>
                <w:sz w:val="18"/>
                <w:szCs w:val="18"/>
              </w:rPr>
              <w:t>HH5</w:t>
            </w:r>
            <w:r w:rsidRPr="00900AC6">
              <w:rPr>
                <w:sz w:val="18"/>
                <w:szCs w:val="18"/>
              </w:rPr>
              <w:t>. The parcel has electricity and water infrastructure. The structure has a Building Registration Certificate and is used seasonally.</w:t>
            </w:r>
          </w:p>
        </w:tc>
      </w:tr>
      <w:tr w:rsidR="00EE4E22" w:rsidRPr="00900AC6" w14:paraId="4A7A3939" w14:textId="77777777" w:rsidTr="507B3C15">
        <w:trPr>
          <w:jc w:val="center"/>
        </w:trPr>
        <w:tc>
          <w:tcPr>
            <w:tcW w:w="319" w:type="pct"/>
            <w:gridSpan w:val="2"/>
          </w:tcPr>
          <w:p w14:paraId="2B5DFD1F"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4FC45AD6" w14:textId="77777777" w:rsidR="00EE4E22" w:rsidRPr="00900AC6" w:rsidRDefault="00EE4E22" w:rsidP="00EE4E22">
            <w:pPr>
              <w:rPr>
                <w:sz w:val="18"/>
                <w:szCs w:val="18"/>
              </w:rPr>
            </w:pPr>
            <w:r w:rsidRPr="00900AC6">
              <w:rPr>
                <w:sz w:val="18"/>
                <w:szCs w:val="18"/>
              </w:rPr>
              <w:drawing>
                <wp:inline distT="0" distB="0" distL="0" distR="0" wp14:anchorId="3EFCA94F" wp14:editId="7DF81130">
                  <wp:extent cx="2110933" cy="1129228"/>
                  <wp:effectExtent l="0" t="0" r="3810" b="0"/>
                  <wp:docPr id="1955155961" name="Picture 2" descr="A house with trees in th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72520" name="Picture 2" descr="A house with trees in the background&#10;&#10;AI-generated content may be incorrect."/>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110933" cy="1129228"/>
                          </a:xfrm>
                          <a:prstGeom prst="rect">
                            <a:avLst/>
                          </a:prstGeom>
                          <a:noFill/>
                          <a:ln>
                            <a:noFill/>
                          </a:ln>
                        </pic:spPr>
                      </pic:pic>
                    </a:graphicData>
                  </a:graphic>
                </wp:inline>
              </w:drawing>
            </w:r>
          </w:p>
        </w:tc>
        <w:tc>
          <w:tcPr>
            <w:tcW w:w="998" w:type="pct"/>
            <w:gridSpan w:val="2"/>
          </w:tcPr>
          <w:p w14:paraId="3ADDB602" w14:textId="77777777" w:rsidR="00EE4E22" w:rsidRPr="00900AC6" w:rsidRDefault="00EE4E22" w:rsidP="00EE4E22">
            <w:pPr>
              <w:rPr>
                <w:sz w:val="18"/>
                <w:szCs w:val="18"/>
              </w:rPr>
            </w:pPr>
            <w:r w:rsidRPr="00900AC6">
              <w:rPr>
                <w:sz w:val="18"/>
                <w:szCs w:val="18"/>
              </w:rPr>
              <w:t>İstanbul</w:t>
            </w:r>
          </w:p>
          <w:p w14:paraId="669C44A3" w14:textId="77777777" w:rsidR="00EE4E22" w:rsidRPr="00900AC6" w:rsidRDefault="00EE4E22" w:rsidP="00EE4E22">
            <w:pPr>
              <w:rPr>
                <w:sz w:val="18"/>
                <w:szCs w:val="18"/>
              </w:rPr>
            </w:pPr>
            <w:r w:rsidRPr="00900AC6">
              <w:rPr>
                <w:sz w:val="18"/>
                <w:szCs w:val="18"/>
              </w:rPr>
              <w:t>Yeşilbayır</w:t>
            </w:r>
          </w:p>
          <w:p w14:paraId="14022039" w14:textId="77777777" w:rsidR="00EE4E22" w:rsidRPr="00900AC6" w:rsidRDefault="00EE4E22" w:rsidP="00EE4E22">
            <w:pPr>
              <w:rPr>
                <w:sz w:val="18"/>
                <w:szCs w:val="18"/>
              </w:rPr>
            </w:pPr>
            <w:r w:rsidRPr="00900AC6">
              <w:rPr>
                <w:sz w:val="18"/>
                <w:szCs w:val="18"/>
              </w:rPr>
              <w:t>22+150</w:t>
            </w:r>
          </w:p>
        </w:tc>
        <w:tc>
          <w:tcPr>
            <w:tcW w:w="498" w:type="pct"/>
            <w:gridSpan w:val="2"/>
          </w:tcPr>
          <w:p w14:paraId="309AD99D" w14:textId="77777777" w:rsidR="00EE4E22" w:rsidRPr="00900AC6" w:rsidRDefault="00EE4E22" w:rsidP="00EE4E22">
            <w:pPr>
              <w:rPr>
                <w:sz w:val="18"/>
                <w:szCs w:val="18"/>
              </w:rPr>
            </w:pPr>
            <w:r w:rsidRPr="00900AC6">
              <w:rPr>
                <w:sz w:val="18"/>
                <w:szCs w:val="18"/>
              </w:rPr>
              <w:t>Private</w:t>
            </w:r>
          </w:p>
          <w:p w14:paraId="3F9B2AA3" w14:textId="77777777" w:rsidR="00EE4E22" w:rsidRPr="00900AC6" w:rsidRDefault="00EE4E22" w:rsidP="00EE4E22">
            <w:pPr>
              <w:rPr>
                <w:sz w:val="18"/>
                <w:szCs w:val="18"/>
              </w:rPr>
            </w:pPr>
            <w:r w:rsidRPr="00900AC6">
              <w:rPr>
                <w:sz w:val="18"/>
                <w:szCs w:val="18"/>
              </w:rPr>
              <w:t>Formal User</w:t>
            </w:r>
          </w:p>
        </w:tc>
        <w:tc>
          <w:tcPr>
            <w:tcW w:w="519" w:type="pct"/>
            <w:gridSpan w:val="2"/>
          </w:tcPr>
          <w:p w14:paraId="6F3BBA29" w14:textId="77777777" w:rsidR="004C11B1" w:rsidRPr="00900AC6" w:rsidRDefault="004C11B1" w:rsidP="00EE4E22">
            <w:pPr>
              <w:rPr>
                <w:sz w:val="18"/>
                <w:szCs w:val="18"/>
              </w:rPr>
            </w:pPr>
            <w:r w:rsidRPr="00900AC6">
              <w:rPr>
                <w:sz w:val="18"/>
                <w:szCs w:val="18"/>
              </w:rPr>
              <w:t>Garden</w:t>
            </w:r>
          </w:p>
          <w:p w14:paraId="3EBF7772" w14:textId="7CE81A09" w:rsidR="00EE4E22" w:rsidRPr="00900AC6" w:rsidRDefault="001949AB" w:rsidP="00EE4E22">
            <w:pPr>
              <w:rPr>
                <w:sz w:val="18"/>
                <w:szCs w:val="18"/>
              </w:rPr>
            </w:pPr>
            <w:r w:rsidRPr="00900AC6">
              <w:rPr>
                <w:sz w:val="18"/>
                <w:szCs w:val="18"/>
              </w:rPr>
              <w:t>Outbuilding</w:t>
            </w:r>
            <w:r w:rsidR="004C11B1" w:rsidRPr="00900AC6">
              <w:rPr>
                <w:sz w:val="18"/>
                <w:szCs w:val="18"/>
              </w:rPr>
              <w:t>/shed</w:t>
            </w:r>
          </w:p>
          <w:p w14:paraId="52562E26" w14:textId="77777777" w:rsidR="00EE4E22" w:rsidRPr="00900AC6" w:rsidRDefault="00EE4E22" w:rsidP="00EE4E22">
            <w:pPr>
              <w:rPr>
                <w:sz w:val="18"/>
                <w:szCs w:val="18"/>
              </w:rPr>
            </w:pPr>
            <w:r w:rsidRPr="00900AC6">
              <w:rPr>
                <w:sz w:val="18"/>
                <w:szCs w:val="18"/>
              </w:rPr>
              <w:t>21 m</w:t>
            </w:r>
            <w:r w:rsidRPr="00900AC6">
              <w:rPr>
                <w:sz w:val="18"/>
                <w:szCs w:val="18"/>
                <w:vertAlign w:val="superscript"/>
              </w:rPr>
              <w:t>2</w:t>
            </w:r>
          </w:p>
        </w:tc>
        <w:tc>
          <w:tcPr>
            <w:tcW w:w="1097" w:type="pct"/>
          </w:tcPr>
          <w:p w14:paraId="4D42F4CD" w14:textId="3B3CF3EB" w:rsidR="00951599" w:rsidRPr="00900AC6" w:rsidRDefault="00EE4E22" w:rsidP="00EE4E22">
            <w:pPr>
              <w:rPr>
                <w:sz w:val="18"/>
                <w:szCs w:val="18"/>
              </w:rPr>
            </w:pPr>
            <w:r w:rsidRPr="00900AC6">
              <w:rPr>
                <w:sz w:val="18"/>
                <w:szCs w:val="18"/>
              </w:rPr>
              <w:t xml:space="preserve">The parcel is registered under the name of </w:t>
            </w:r>
            <w:r w:rsidR="005D7CFF" w:rsidRPr="00900AC6">
              <w:rPr>
                <w:sz w:val="18"/>
                <w:szCs w:val="18"/>
              </w:rPr>
              <w:t>HH6</w:t>
            </w:r>
            <w:r w:rsidRPr="00900AC6">
              <w:rPr>
                <w:sz w:val="18"/>
                <w:szCs w:val="18"/>
              </w:rPr>
              <w:t>. Within the expropriation area, there is a small hut located on a concrete base, which is used seasonally.</w:t>
            </w:r>
            <w:r w:rsidRPr="00900AC6">
              <w:rPr>
                <w:sz w:val="18"/>
                <w:szCs w:val="18"/>
              </w:rPr>
              <w:br/>
              <w:t>In addition, water from a well located in the southern part of the land is used to irrigate the fruit trees situated in the northern part.</w:t>
            </w:r>
          </w:p>
          <w:p w14:paraId="4F354A8F" w14:textId="0743C0AA" w:rsidR="00EE4E22" w:rsidRPr="00900AC6" w:rsidRDefault="00EE4E22" w:rsidP="00EE4E22">
            <w:pPr>
              <w:rPr>
                <w:sz w:val="18"/>
                <w:szCs w:val="18"/>
              </w:rPr>
            </w:pPr>
            <w:r w:rsidRPr="00900AC6">
              <w:rPr>
                <w:sz w:val="18"/>
                <w:szCs w:val="18"/>
              </w:rPr>
              <w:t>The underground irrigation system will also be affected by the expropriation.</w:t>
            </w:r>
          </w:p>
        </w:tc>
      </w:tr>
      <w:tr w:rsidR="00EE4E22" w:rsidRPr="00900AC6" w14:paraId="113D8633" w14:textId="77777777" w:rsidTr="507B3C15">
        <w:trPr>
          <w:cnfStyle w:val="000000100000" w:firstRow="0" w:lastRow="0" w:firstColumn="0" w:lastColumn="0" w:oddVBand="0" w:evenVBand="0" w:oddHBand="1" w:evenHBand="0" w:firstRowFirstColumn="0" w:firstRowLastColumn="0" w:lastRowFirstColumn="0" w:lastRowLastColumn="0"/>
          <w:jc w:val="center"/>
        </w:trPr>
        <w:tc>
          <w:tcPr>
            <w:tcW w:w="319" w:type="pct"/>
            <w:gridSpan w:val="2"/>
          </w:tcPr>
          <w:p w14:paraId="4DF2216A"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5CF8B3F3" w14:textId="77777777" w:rsidR="00EE4E22" w:rsidRPr="00900AC6" w:rsidRDefault="00EE4E22" w:rsidP="00EE4E22">
            <w:pPr>
              <w:rPr>
                <w:sz w:val="18"/>
                <w:szCs w:val="18"/>
              </w:rPr>
            </w:pPr>
            <w:r w:rsidRPr="00900AC6">
              <w:rPr>
                <w:sz w:val="18"/>
                <w:szCs w:val="18"/>
              </w:rPr>
              <w:drawing>
                <wp:inline distT="0" distB="0" distL="0" distR="0" wp14:anchorId="30B8684F" wp14:editId="2D865A92">
                  <wp:extent cx="2027322" cy="1140151"/>
                  <wp:effectExtent l="0" t="0" r="0" b="3175"/>
                  <wp:docPr id="146243715" name="Picture 2" descr="A white trailer i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74973" name="Picture 2" descr="A white trailer in a field&#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110933" cy="1187173"/>
                          </a:xfrm>
                          <a:prstGeom prst="rect">
                            <a:avLst/>
                          </a:prstGeom>
                          <a:noFill/>
                          <a:ln>
                            <a:noFill/>
                          </a:ln>
                        </pic:spPr>
                      </pic:pic>
                    </a:graphicData>
                  </a:graphic>
                </wp:inline>
              </w:drawing>
            </w:r>
          </w:p>
        </w:tc>
        <w:tc>
          <w:tcPr>
            <w:tcW w:w="998" w:type="pct"/>
            <w:gridSpan w:val="2"/>
          </w:tcPr>
          <w:p w14:paraId="4C1C6651" w14:textId="77777777" w:rsidR="00EE4E22" w:rsidRPr="00900AC6" w:rsidRDefault="00EE4E22" w:rsidP="00EE4E22">
            <w:pPr>
              <w:rPr>
                <w:sz w:val="18"/>
                <w:szCs w:val="18"/>
              </w:rPr>
            </w:pPr>
            <w:r w:rsidRPr="00900AC6">
              <w:rPr>
                <w:sz w:val="18"/>
                <w:szCs w:val="18"/>
              </w:rPr>
              <w:t>Istanbul/</w:t>
            </w:r>
          </w:p>
          <w:p w14:paraId="788E009F" w14:textId="77777777" w:rsidR="00EE4E22" w:rsidRPr="00900AC6" w:rsidRDefault="00EE4E22" w:rsidP="00EE4E22">
            <w:pPr>
              <w:rPr>
                <w:sz w:val="18"/>
                <w:szCs w:val="18"/>
              </w:rPr>
            </w:pPr>
            <w:r w:rsidRPr="00900AC6">
              <w:rPr>
                <w:sz w:val="18"/>
                <w:szCs w:val="18"/>
              </w:rPr>
              <w:t>Yeşilbayır</w:t>
            </w:r>
          </w:p>
          <w:p w14:paraId="7ABAD3BC" w14:textId="77777777" w:rsidR="00EE4E22" w:rsidRPr="00900AC6" w:rsidRDefault="00EE4E22" w:rsidP="00EE4E22">
            <w:pPr>
              <w:rPr>
                <w:sz w:val="18"/>
                <w:szCs w:val="18"/>
              </w:rPr>
            </w:pPr>
            <w:r w:rsidRPr="00900AC6">
              <w:rPr>
                <w:sz w:val="18"/>
                <w:szCs w:val="18"/>
              </w:rPr>
              <w:t>22+500km</w:t>
            </w:r>
          </w:p>
        </w:tc>
        <w:tc>
          <w:tcPr>
            <w:tcW w:w="498" w:type="pct"/>
            <w:gridSpan w:val="2"/>
          </w:tcPr>
          <w:p w14:paraId="6C59DCCA" w14:textId="77777777" w:rsidR="00EE4E22" w:rsidRPr="00900AC6" w:rsidRDefault="00EE4E22" w:rsidP="00EE4E22">
            <w:pPr>
              <w:rPr>
                <w:sz w:val="18"/>
                <w:szCs w:val="18"/>
              </w:rPr>
            </w:pPr>
            <w:r w:rsidRPr="00900AC6">
              <w:rPr>
                <w:sz w:val="18"/>
                <w:szCs w:val="18"/>
              </w:rPr>
              <w:t>Private</w:t>
            </w:r>
          </w:p>
        </w:tc>
        <w:tc>
          <w:tcPr>
            <w:tcW w:w="519" w:type="pct"/>
            <w:gridSpan w:val="2"/>
          </w:tcPr>
          <w:p w14:paraId="4E781736" w14:textId="77777777" w:rsidR="00EE4E22" w:rsidRPr="00900AC6" w:rsidRDefault="00EE4E22" w:rsidP="00EE4E22">
            <w:pPr>
              <w:rPr>
                <w:sz w:val="18"/>
                <w:szCs w:val="18"/>
              </w:rPr>
            </w:pPr>
            <w:r w:rsidRPr="00900AC6">
              <w:rPr>
                <w:sz w:val="18"/>
                <w:szCs w:val="18"/>
              </w:rPr>
              <w:t xml:space="preserve">Container </w:t>
            </w:r>
          </w:p>
          <w:p w14:paraId="701F46C2" w14:textId="77777777" w:rsidR="00EE4E22" w:rsidRPr="00900AC6" w:rsidRDefault="00EE4E22" w:rsidP="00EE4E22">
            <w:pPr>
              <w:rPr>
                <w:sz w:val="18"/>
                <w:szCs w:val="18"/>
              </w:rPr>
            </w:pPr>
            <w:r w:rsidRPr="00900AC6">
              <w:rPr>
                <w:sz w:val="18"/>
                <w:szCs w:val="18"/>
              </w:rPr>
              <w:t>22 m</w:t>
            </w:r>
            <w:r w:rsidRPr="00900AC6">
              <w:rPr>
                <w:sz w:val="18"/>
                <w:szCs w:val="18"/>
                <w:vertAlign w:val="superscript"/>
              </w:rPr>
              <w:t>2</w:t>
            </w:r>
          </w:p>
        </w:tc>
        <w:tc>
          <w:tcPr>
            <w:tcW w:w="1097" w:type="pct"/>
          </w:tcPr>
          <w:p w14:paraId="7AEA8000" w14:textId="0C376D51" w:rsidR="00EE4E22" w:rsidRPr="00900AC6" w:rsidRDefault="00EE4E22" w:rsidP="00EE4E22">
            <w:pPr>
              <w:rPr>
                <w:sz w:val="18"/>
                <w:szCs w:val="18"/>
              </w:rPr>
            </w:pPr>
            <w:r w:rsidRPr="00900AC6">
              <w:rPr>
                <w:sz w:val="18"/>
                <w:szCs w:val="18"/>
              </w:rPr>
              <w:t xml:space="preserve">The container structure on the parcel is registered under the name of </w:t>
            </w:r>
            <w:r w:rsidR="005D7CFF" w:rsidRPr="00900AC6">
              <w:rPr>
                <w:sz w:val="18"/>
                <w:szCs w:val="18"/>
              </w:rPr>
              <w:t>HH7</w:t>
            </w:r>
            <w:r w:rsidRPr="00900AC6">
              <w:rPr>
                <w:sz w:val="18"/>
                <w:szCs w:val="18"/>
              </w:rPr>
              <w:t xml:space="preserve">, who is the owner of parcel no. 0, block 610, in the Karaağaç neighbourhood. The land itself is registered under the name of </w:t>
            </w:r>
            <w:r w:rsidR="00614CA2" w:rsidRPr="00900AC6">
              <w:rPr>
                <w:sz w:val="18"/>
                <w:szCs w:val="18"/>
              </w:rPr>
              <w:t>HH2</w:t>
            </w:r>
            <w:r w:rsidRPr="00900AC6">
              <w:rPr>
                <w:sz w:val="18"/>
                <w:szCs w:val="18"/>
              </w:rPr>
              <w:t>in the title deed.</w:t>
            </w:r>
          </w:p>
        </w:tc>
      </w:tr>
      <w:tr w:rsidR="00EE4E22" w:rsidRPr="00900AC6" w14:paraId="32B53CDF" w14:textId="77777777" w:rsidTr="507B3C15">
        <w:trPr>
          <w:jc w:val="center"/>
        </w:trPr>
        <w:tc>
          <w:tcPr>
            <w:tcW w:w="319" w:type="pct"/>
            <w:gridSpan w:val="2"/>
          </w:tcPr>
          <w:p w14:paraId="0052124C"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679490D3" w14:textId="77777777" w:rsidR="00EE4E22" w:rsidRPr="00900AC6" w:rsidRDefault="00EE4E22" w:rsidP="00EE4E22">
            <w:pPr>
              <w:rPr>
                <w:sz w:val="18"/>
                <w:szCs w:val="18"/>
              </w:rPr>
            </w:pPr>
            <w:r w:rsidRPr="00900AC6">
              <w:rPr>
                <w:sz w:val="18"/>
                <w:szCs w:val="18"/>
              </w:rPr>
              <w:drawing>
                <wp:inline distT="0" distB="0" distL="0" distR="0" wp14:anchorId="164D4B8A" wp14:editId="2E579EF6">
                  <wp:extent cx="2025764" cy="1232736"/>
                  <wp:effectExtent l="0" t="0" r="0" b="5715"/>
                  <wp:docPr id="1018994315" name="Picture 2" descr="A house with a shed and palle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478449" name="Picture 2" descr="A house with a shed and pallets&#10;&#10;AI-generated content may be incorrect."/>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l="296" t="5642" r="1" b="11693"/>
                          <a:stretch>
                            <a:fillRect/>
                          </a:stretch>
                        </pic:blipFill>
                        <pic:spPr bwMode="auto">
                          <a:xfrm>
                            <a:off x="0" y="0"/>
                            <a:ext cx="2033735" cy="123758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4984D6BB" w14:textId="77777777" w:rsidR="00EE4E22" w:rsidRPr="00900AC6" w:rsidRDefault="00EE4E22" w:rsidP="00EE4E22">
            <w:pPr>
              <w:rPr>
                <w:sz w:val="18"/>
                <w:szCs w:val="18"/>
              </w:rPr>
            </w:pPr>
            <w:r w:rsidRPr="00900AC6">
              <w:rPr>
                <w:sz w:val="18"/>
                <w:szCs w:val="18"/>
              </w:rPr>
              <w:t xml:space="preserve">İstanbul </w:t>
            </w:r>
          </w:p>
          <w:p w14:paraId="082E9143" w14:textId="77777777" w:rsidR="00EE4E22" w:rsidRPr="00900AC6" w:rsidRDefault="00EE4E22" w:rsidP="00EE4E22">
            <w:pPr>
              <w:rPr>
                <w:sz w:val="18"/>
                <w:szCs w:val="18"/>
              </w:rPr>
            </w:pPr>
            <w:r w:rsidRPr="00900AC6">
              <w:rPr>
                <w:sz w:val="18"/>
                <w:szCs w:val="18"/>
              </w:rPr>
              <w:t>Yeşilbayır</w:t>
            </w:r>
          </w:p>
          <w:p w14:paraId="7D877C32" w14:textId="77777777" w:rsidR="00EE4E22" w:rsidRPr="00900AC6" w:rsidRDefault="00EE4E22" w:rsidP="00EE4E22">
            <w:pPr>
              <w:rPr>
                <w:sz w:val="18"/>
                <w:szCs w:val="18"/>
              </w:rPr>
            </w:pPr>
            <w:r w:rsidRPr="00900AC6">
              <w:rPr>
                <w:sz w:val="18"/>
                <w:szCs w:val="18"/>
              </w:rPr>
              <w:t>22 200</w:t>
            </w:r>
          </w:p>
        </w:tc>
        <w:tc>
          <w:tcPr>
            <w:tcW w:w="498" w:type="pct"/>
            <w:gridSpan w:val="2"/>
          </w:tcPr>
          <w:p w14:paraId="51B48798" w14:textId="77777777" w:rsidR="00EE4E22" w:rsidRPr="00900AC6" w:rsidRDefault="00EE4E22" w:rsidP="00EE4E22">
            <w:pPr>
              <w:rPr>
                <w:sz w:val="18"/>
                <w:szCs w:val="18"/>
              </w:rPr>
            </w:pPr>
            <w:r w:rsidRPr="00900AC6">
              <w:rPr>
                <w:sz w:val="18"/>
                <w:szCs w:val="18"/>
              </w:rPr>
              <w:t>Private</w:t>
            </w:r>
          </w:p>
          <w:p w14:paraId="15C2AEC2" w14:textId="77777777" w:rsidR="00EE4E22" w:rsidRPr="00900AC6" w:rsidRDefault="00EE4E22" w:rsidP="00EE4E22">
            <w:pPr>
              <w:rPr>
                <w:sz w:val="18"/>
                <w:szCs w:val="18"/>
              </w:rPr>
            </w:pPr>
            <w:r w:rsidRPr="00900AC6">
              <w:rPr>
                <w:sz w:val="18"/>
                <w:szCs w:val="18"/>
              </w:rPr>
              <w:t>Actual Use</w:t>
            </w:r>
          </w:p>
        </w:tc>
        <w:tc>
          <w:tcPr>
            <w:tcW w:w="519" w:type="pct"/>
            <w:gridSpan w:val="2"/>
          </w:tcPr>
          <w:p w14:paraId="68B70877" w14:textId="01915EB7" w:rsidR="00EE4E22" w:rsidRPr="00900AC6" w:rsidRDefault="00EE4E22" w:rsidP="00EE4E22">
            <w:pPr>
              <w:rPr>
                <w:b/>
                <w:bCs/>
                <w:sz w:val="18"/>
                <w:szCs w:val="18"/>
              </w:rPr>
            </w:pPr>
            <w:r w:rsidRPr="00900AC6">
              <w:rPr>
                <w:b/>
                <w:bCs/>
                <w:sz w:val="18"/>
                <w:szCs w:val="18"/>
              </w:rPr>
              <w:t>3 container</w:t>
            </w:r>
            <w:r w:rsidR="00B808F2" w:rsidRPr="00900AC6">
              <w:rPr>
                <w:b/>
                <w:bCs/>
                <w:sz w:val="18"/>
                <w:szCs w:val="18"/>
              </w:rPr>
              <w:t>s</w:t>
            </w:r>
          </w:p>
          <w:p w14:paraId="50CC9BB7" w14:textId="77777777" w:rsidR="00EE4E22" w:rsidRPr="00900AC6" w:rsidRDefault="00EE4E22" w:rsidP="00EE4E22">
            <w:pPr>
              <w:rPr>
                <w:sz w:val="18"/>
                <w:szCs w:val="18"/>
              </w:rPr>
            </w:pPr>
            <w:r w:rsidRPr="00900AC6">
              <w:rPr>
                <w:sz w:val="18"/>
                <w:szCs w:val="18"/>
              </w:rPr>
              <w:t>12 m</w:t>
            </w:r>
            <w:r w:rsidRPr="00900AC6">
              <w:rPr>
                <w:sz w:val="18"/>
                <w:szCs w:val="18"/>
                <w:vertAlign w:val="superscript"/>
              </w:rPr>
              <w:t xml:space="preserve">2 </w:t>
            </w:r>
          </w:p>
          <w:p w14:paraId="547E9731" w14:textId="77777777" w:rsidR="00EE4E22" w:rsidRPr="00900AC6" w:rsidRDefault="00EE4E22" w:rsidP="00EE4E22">
            <w:pPr>
              <w:rPr>
                <w:sz w:val="18"/>
                <w:szCs w:val="18"/>
              </w:rPr>
            </w:pPr>
            <w:r w:rsidRPr="00900AC6">
              <w:rPr>
                <w:sz w:val="18"/>
                <w:szCs w:val="18"/>
              </w:rPr>
              <w:t>12 m</w:t>
            </w:r>
            <w:r w:rsidRPr="00900AC6">
              <w:rPr>
                <w:sz w:val="18"/>
                <w:szCs w:val="18"/>
                <w:vertAlign w:val="superscript"/>
              </w:rPr>
              <w:t>2</w:t>
            </w:r>
          </w:p>
          <w:p w14:paraId="177B193B" w14:textId="77777777" w:rsidR="00EE4E22" w:rsidRPr="00900AC6" w:rsidRDefault="00EE4E22" w:rsidP="00EE4E22">
            <w:pPr>
              <w:rPr>
                <w:sz w:val="18"/>
                <w:szCs w:val="18"/>
              </w:rPr>
            </w:pPr>
            <w:r w:rsidRPr="00900AC6">
              <w:rPr>
                <w:sz w:val="18"/>
                <w:szCs w:val="18"/>
              </w:rPr>
              <w:t>25 m</w:t>
            </w:r>
            <w:r w:rsidRPr="00900AC6">
              <w:rPr>
                <w:sz w:val="18"/>
                <w:szCs w:val="18"/>
                <w:vertAlign w:val="superscript"/>
              </w:rPr>
              <w:t>2</w:t>
            </w:r>
          </w:p>
        </w:tc>
        <w:tc>
          <w:tcPr>
            <w:tcW w:w="1097" w:type="pct"/>
          </w:tcPr>
          <w:p w14:paraId="6883AB85" w14:textId="79753CE5" w:rsidR="00EE4E22" w:rsidRPr="00900AC6" w:rsidRDefault="00EE4E22" w:rsidP="00EE4E22">
            <w:pPr>
              <w:rPr>
                <w:sz w:val="18"/>
                <w:szCs w:val="18"/>
              </w:rPr>
            </w:pPr>
            <w:r w:rsidRPr="00900AC6">
              <w:rPr>
                <w:sz w:val="18"/>
                <w:szCs w:val="18"/>
              </w:rPr>
              <w:t xml:space="preserve">The parcel is registered under the name of RH; however, there are five additional informal partners based on a verbal trust agreement among themselves. There are five prefabricated structures on the parcel, of which only three will be affected by </w:t>
            </w:r>
            <w:r w:rsidRPr="006B150A">
              <w:rPr>
                <w:sz w:val="18"/>
                <w:szCs w:val="18"/>
              </w:rPr>
              <w:t xml:space="preserve">the expropriation. The structures belonging </w:t>
            </w:r>
            <w:r w:rsidRPr="006B150A">
              <w:rPr>
                <w:sz w:val="18"/>
              </w:rPr>
              <w:t>to</w:t>
            </w:r>
            <w:r w:rsidR="00614CA2" w:rsidRPr="006B150A">
              <w:rPr>
                <w:sz w:val="18"/>
              </w:rPr>
              <w:t xml:space="preserve"> HH8, HH9, HH10</w:t>
            </w:r>
            <w:r w:rsidRPr="006B150A">
              <w:rPr>
                <w:sz w:val="18"/>
              </w:rPr>
              <w:t xml:space="preserve">  and </w:t>
            </w:r>
            <w:r w:rsidRPr="006B150A">
              <w:rPr>
                <w:sz w:val="18"/>
                <w:szCs w:val="18"/>
              </w:rPr>
              <w:t xml:space="preserve"> will be affected.</w:t>
            </w:r>
          </w:p>
          <w:p w14:paraId="1E580B46" w14:textId="77777777" w:rsidR="00EE4E22" w:rsidRPr="00900AC6" w:rsidRDefault="00EE4E22" w:rsidP="00EE4E22">
            <w:pPr>
              <w:rPr>
                <w:sz w:val="18"/>
                <w:szCs w:val="18"/>
              </w:rPr>
            </w:pPr>
            <w:r w:rsidRPr="00900AC6">
              <w:rPr>
                <w:sz w:val="18"/>
                <w:szCs w:val="18"/>
              </w:rPr>
              <w:t>According to the statements obtained, Arnavutköy Municipality filed a lawsuit during the pandemic period for the removal of the structures. In the court decision, temporary use was recognized, and the judgment was ruled in favor of the users.</w:t>
            </w:r>
          </w:p>
        </w:tc>
      </w:tr>
      <w:tr w:rsidR="00EE4E22" w:rsidRPr="00900AC6" w14:paraId="1B290610" w14:textId="77777777" w:rsidTr="507B3C15">
        <w:trPr>
          <w:cnfStyle w:val="000000100000" w:firstRow="0" w:lastRow="0" w:firstColumn="0" w:lastColumn="0" w:oddVBand="0" w:evenVBand="0" w:oddHBand="1" w:evenHBand="0" w:firstRowFirstColumn="0" w:firstRowLastColumn="0" w:lastRowFirstColumn="0" w:lastRowLastColumn="0"/>
          <w:jc w:val="center"/>
        </w:trPr>
        <w:tc>
          <w:tcPr>
            <w:tcW w:w="319" w:type="pct"/>
            <w:gridSpan w:val="2"/>
          </w:tcPr>
          <w:p w14:paraId="6DECF294"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3623011E" w14:textId="77777777" w:rsidR="00EE4E22" w:rsidRPr="00900AC6" w:rsidRDefault="00EE4E22" w:rsidP="00EE4E22">
            <w:pPr>
              <w:rPr>
                <w:sz w:val="18"/>
                <w:szCs w:val="18"/>
              </w:rPr>
            </w:pPr>
            <w:r w:rsidRPr="00900AC6">
              <w:rPr>
                <w:sz w:val="18"/>
                <w:szCs w:val="18"/>
              </w:rPr>
              <w:drawing>
                <wp:inline distT="0" distB="0" distL="0" distR="0" wp14:anchorId="727A1530" wp14:editId="508BB9C3">
                  <wp:extent cx="1828165" cy="1005840"/>
                  <wp:effectExtent l="0" t="0" r="635" b="3810"/>
                  <wp:docPr id="1451669126" name="Picture 2" descr="A person leaning against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9648" name="Picture 2" descr="A person leaning against a wall&#10;&#10;AI-generated content may be incorrect."/>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9520" b="21018"/>
                          <a:stretch>
                            <a:fillRect/>
                          </a:stretch>
                        </pic:blipFill>
                        <pic:spPr bwMode="auto">
                          <a:xfrm>
                            <a:off x="0" y="0"/>
                            <a:ext cx="1838754" cy="1011666"/>
                          </a:xfrm>
                          <a:prstGeom prst="rect">
                            <a:avLst/>
                          </a:prstGeom>
                          <a:noFill/>
                          <a:ln>
                            <a:noFill/>
                          </a:ln>
                          <a:extLst>
                            <a:ext uri="{53640926-AAD7-44D8-BBD7-CCE9431645EC}">
                              <a14:shadowObscured xmlns:a14="http://schemas.microsoft.com/office/drawing/2010/main"/>
                            </a:ext>
                          </a:extLst>
                        </pic:spPr>
                      </pic:pic>
                    </a:graphicData>
                  </a:graphic>
                </wp:inline>
              </w:drawing>
            </w:r>
          </w:p>
          <w:p w14:paraId="77EE9E5B" w14:textId="77777777" w:rsidR="00EE4E22" w:rsidRPr="00900AC6" w:rsidRDefault="00EE4E22" w:rsidP="00EE4E22">
            <w:pPr>
              <w:rPr>
                <w:sz w:val="18"/>
                <w:szCs w:val="18"/>
              </w:rPr>
            </w:pPr>
          </w:p>
        </w:tc>
        <w:tc>
          <w:tcPr>
            <w:tcW w:w="998" w:type="pct"/>
            <w:gridSpan w:val="2"/>
          </w:tcPr>
          <w:p w14:paraId="183E0DAF" w14:textId="77777777" w:rsidR="00EE4E22" w:rsidRPr="00900AC6" w:rsidRDefault="00EE4E22" w:rsidP="00EE4E22">
            <w:pPr>
              <w:rPr>
                <w:sz w:val="18"/>
                <w:szCs w:val="18"/>
              </w:rPr>
            </w:pPr>
            <w:r w:rsidRPr="00900AC6">
              <w:rPr>
                <w:sz w:val="18"/>
                <w:szCs w:val="18"/>
              </w:rPr>
              <w:t>Tekirdağ</w:t>
            </w:r>
          </w:p>
          <w:p w14:paraId="1F9FB989" w14:textId="77777777" w:rsidR="00EE4E22" w:rsidRPr="00900AC6" w:rsidRDefault="00EE4E22" w:rsidP="00EE4E22">
            <w:pPr>
              <w:rPr>
                <w:sz w:val="18"/>
                <w:szCs w:val="18"/>
              </w:rPr>
            </w:pPr>
            <w:r w:rsidRPr="00900AC6">
              <w:rPr>
                <w:sz w:val="18"/>
                <w:szCs w:val="18"/>
              </w:rPr>
              <w:t>Gazimustafakemalpaşa</w:t>
            </w:r>
          </w:p>
          <w:p w14:paraId="4D9D70C5" w14:textId="66E856CA" w:rsidR="006577C1" w:rsidRPr="00900AC6" w:rsidRDefault="00EE4E22" w:rsidP="00EE4E22">
            <w:pPr>
              <w:rPr>
                <w:sz w:val="18"/>
                <w:szCs w:val="18"/>
              </w:rPr>
            </w:pPr>
            <w:r w:rsidRPr="00900AC6">
              <w:rPr>
                <w:sz w:val="18"/>
                <w:szCs w:val="18"/>
              </w:rPr>
              <w:t>74 +200</w:t>
            </w:r>
          </w:p>
        </w:tc>
        <w:tc>
          <w:tcPr>
            <w:tcW w:w="498" w:type="pct"/>
            <w:gridSpan w:val="2"/>
          </w:tcPr>
          <w:p w14:paraId="2BFC11A8" w14:textId="77777777" w:rsidR="00EE4E22" w:rsidRPr="00900AC6" w:rsidRDefault="00EE4E22" w:rsidP="00EE4E22">
            <w:pPr>
              <w:rPr>
                <w:sz w:val="18"/>
                <w:szCs w:val="18"/>
              </w:rPr>
            </w:pPr>
            <w:r w:rsidRPr="00900AC6">
              <w:rPr>
                <w:sz w:val="18"/>
                <w:szCs w:val="18"/>
              </w:rPr>
              <w:t>Public</w:t>
            </w:r>
          </w:p>
          <w:p w14:paraId="003E1694" w14:textId="77777777" w:rsidR="00EE4E22" w:rsidRPr="00900AC6" w:rsidRDefault="00EE4E22" w:rsidP="00EE4E22">
            <w:pPr>
              <w:rPr>
                <w:sz w:val="18"/>
                <w:szCs w:val="18"/>
              </w:rPr>
            </w:pPr>
            <w:r w:rsidRPr="00900AC6">
              <w:rPr>
                <w:sz w:val="18"/>
                <w:szCs w:val="18"/>
              </w:rPr>
              <w:t>Informal User</w:t>
            </w:r>
          </w:p>
        </w:tc>
        <w:tc>
          <w:tcPr>
            <w:tcW w:w="519" w:type="pct"/>
            <w:gridSpan w:val="2"/>
          </w:tcPr>
          <w:p w14:paraId="68F4D63F" w14:textId="75C72F48" w:rsidR="00EE4E22" w:rsidRPr="00900AC6" w:rsidRDefault="00EE4E22" w:rsidP="00EE4E22">
            <w:pPr>
              <w:rPr>
                <w:sz w:val="18"/>
                <w:szCs w:val="18"/>
              </w:rPr>
            </w:pPr>
            <w:r w:rsidRPr="00900AC6">
              <w:rPr>
                <w:sz w:val="18"/>
                <w:szCs w:val="18"/>
              </w:rPr>
              <w:t xml:space="preserve">Container </w:t>
            </w:r>
          </w:p>
        </w:tc>
        <w:tc>
          <w:tcPr>
            <w:tcW w:w="1097" w:type="pct"/>
          </w:tcPr>
          <w:p w14:paraId="13CC2EB8" w14:textId="312BAC1C" w:rsidR="00EE4E22" w:rsidRPr="00900AC6" w:rsidRDefault="00EE4E22" w:rsidP="00EE4E22">
            <w:pPr>
              <w:rPr>
                <w:sz w:val="18"/>
                <w:szCs w:val="18"/>
              </w:rPr>
            </w:pPr>
            <w:r w:rsidRPr="00900AC6">
              <w:rPr>
                <w:sz w:val="18"/>
                <w:szCs w:val="18"/>
              </w:rPr>
              <w:t>It is used by</w:t>
            </w:r>
            <w:r w:rsidR="00614CA2" w:rsidRPr="00900AC6">
              <w:rPr>
                <w:sz w:val="18"/>
                <w:szCs w:val="18"/>
              </w:rPr>
              <w:t xml:space="preserve"> HH11</w:t>
            </w:r>
            <w:r w:rsidRPr="00900AC6">
              <w:rPr>
                <w:sz w:val="18"/>
                <w:szCs w:val="18"/>
              </w:rPr>
              <w:t xml:space="preserve"> for livestock purposes.</w:t>
            </w:r>
          </w:p>
        </w:tc>
      </w:tr>
      <w:tr w:rsidR="00EE4E22" w:rsidRPr="00900AC6" w14:paraId="53960E84" w14:textId="77777777" w:rsidTr="507B3C15">
        <w:trPr>
          <w:jc w:val="center"/>
        </w:trPr>
        <w:tc>
          <w:tcPr>
            <w:tcW w:w="319" w:type="pct"/>
            <w:gridSpan w:val="2"/>
          </w:tcPr>
          <w:p w14:paraId="0FDA56A7"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463AF90B" w14:textId="77777777" w:rsidR="00EE4E22" w:rsidRPr="00900AC6" w:rsidRDefault="00EE4E22" w:rsidP="00EE4E22">
            <w:pPr>
              <w:rPr>
                <w:sz w:val="18"/>
                <w:szCs w:val="18"/>
              </w:rPr>
            </w:pPr>
            <w:r w:rsidRPr="00900AC6">
              <w:rPr>
                <w:sz w:val="18"/>
                <w:szCs w:val="18"/>
              </w:rPr>
              <w:drawing>
                <wp:inline distT="0" distB="0" distL="0" distR="0" wp14:anchorId="1B625A43" wp14:editId="272D8FD0">
                  <wp:extent cx="1919037" cy="1080637"/>
                  <wp:effectExtent l="0" t="0" r="5080" b="5715"/>
                  <wp:docPr id="2131457482" name="Picture 2" descr="A person standing next to a small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64298" name="Picture 2" descr="A person standing next to a small building&#10;&#10;AI-generated content may be incorrect."/>
                          <pic:cNvPicPr>
                            <a:picLocks noChangeAspect="1" noChangeArrowheads="1"/>
                          </pic:cNvPicPr>
                        </pic:nvPicPr>
                        <pic:blipFill rotWithShape="1">
                          <a:blip r:embed="rId35">
                            <a:extLst>
                              <a:ext uri="{28A0092B-C50C-407E-A947-70E740481C1C}">
                                <a14:useLocalDpi xmlns:a14="http://schemas.microsoft.com/office/drawing/2010/main" val="0"/>
                              </a:ext>
                            </a:extLst>
                          </a:blip>
                          <a:srcRect l="394" t="19545" r="-394" b="19718"/>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5F70F38F" w14:textId="77777777" w:rsidR="00EE4E22" w:rsidRPr="00900AC6" w:rsidRDefault="00EE4E22" w:rsidP="00EE4E22">
            <w:pPr>
              <w:rPr>
                <w:sz w:val="18"/>
                <w:szCs w:val="18"/>
              </w:rPr>
            </w:pPr>
            <w:r w:rsidRPr="00900AC6">
              <w:rPr>
                <w:sz w:val="18"/>
                <w:szCs w:val="18"/>
              </w:rPr>
              <w:t>İstanbul</w:t>
            </w:r>
          </w:p>
          <w:p w14:paraId="0B3CA99E" w14:textId="77777777" w:rsidR="00EE4E22" w:rsidRPr="00900AC6" w:rsidRDefault="00EE4E22" w:rsidP="00EE4E22">
            <w:pPr>
              <w:rPr>
                <w:sz w:val="18"/>
                <w:szCs w:val="18"/>
              </w:rPr>
            </w:pPr>
            <w:r w:rsidRPr="00900AC6">
              <w:rPr>
                <w:sz w:val="18"/>
                <w:szCs w:val="18"/>
              </w:rPr>
              <w:t>Bahşayiş</w:t>
            </w:r>
          </w:p>
          <w:p w14:paraId="3143BEC2" w14:textId="77777777" w:rsidR="00EE4E22" w:rsidRPr="00900AC6" w:rsidRDefault="00EE4E22" w:rsidP="00EE4E22">
            <w:pPr>
              <w:rPr>
                <w:sz w:val="18"/>
                <w:szCs w:val="18"/>
              </w:rPr>
            </w:pPr>
            <w:r w:rsidRPr="00900AC6">
              <w:rPr>
                <w:sz w:val="18"/>
                <w:szCs w:val="18"/>
              </w:rPr>
              <w:t>24 700</w:t>
            </w:r>
          </w:p>
        </w:tc>
        <w:tc>
          <w:tcPr>
            <w:tcW w:w="498" w:type="pct"/>
            <w:gridSpan w:val="2"/>
          </w:tcPr>
          <w:p w14:paraId="0EF9E056" w14:textId="14C93EFE" w:rsidR="00EE4E22" w:rsidRPr="00900AC6" w:rsidRDefault="00EE4E22" w:rsidP="00EE4E22">
            <w:pPr>
              <w:rPr>
                <w:sz w:val="18"/>
                <w:szCs w:val="18"/>
              </w:rPr>
            </w:pPr>
            <w:r w:rsidRPr="00900AC6">
              <w:rPr>
                <w:sz w:val="18"/>
                <w:szCs w:val="18"/>
              </w:rPr>
              <w:t>Private Property</w:t>
            </w:r>
            <w:r w:rsidRPr="00900AC6">
              <w:rPr>
                <w:sz w:val="18"/>
                <w:szCs w:val="18"/>
              </w:rPr>
              <w:br/>
            </w:r>
          </w:p>
        </w:tc>
        <w:tc>
          <w:tcPr>
            <w:tcW w:w="519" w:type="pct"/>
            <w:gridSpan w:val="2"/>
          </w:tcPr>
          <w:p w14:paraId="231FFE23" w14:textId="77777777" w:rsidR="00EE4E22" w:rsidRPr="00900AC6" w:rsidRDefault="00EE4E22" w:rsidP="00EE4E22">
            <w:pPr>
              <w:rPr>
                <w:sz w:val="18"/>
                <w:szCs w:val="18"/>
              </w:rPr>
            </w:pPr>
            <w:r w:rsidRPr="00900AC6">
              <w:rPr>
                <w:sz w:val="18"/>
                <w:szCs w:val="18"/>
              </w:rPr>
              <w:t>Stacked Brick Security Booth</w:t>
            </w:r>
          </w:p>
        </w:tc>
        <w:tc>
          <w:tcPr>
            <w:tcW w:w="1097" w:type="pct"/>
          </w:tcPr>
          <w:p w14:paraId="1D6555B7" w14:textId="24021BA3" w:rsidR="006577C1" w:rsidRPr="00900AC6" w:rsidRDefault="00EE4E22" w:rsidP="00EE4E22">
            <w:pPr>
              <w:rPr>
                <w:sz w:val="18"/>
                <w:szCs w:val="18"/>
              </w:rPr>
            </w:pPr>
            <w:r w:rsidRPr="00900AC6">
              <w:rPr>
                <w:sz w:val="18"/>
                <w:szCs w:val="18"/>
              </w:rPr>
              <w:t>This parcel belongs to the textile company named</w:t>
            </w:r>
            <w:r w:rsidR="00614CA2" w:rsidRPr="00900AC6">
              <w:rPr>
                <w:sz w:val="18"/>
                <w:szCs w:val="18"/>
              </w:rPr>
              <w:t>HH12</w:t>
            </w:r>
            <w:r w:rsidRPr="00900AC6">
              <w:rPr>
                <w:sz w:val="18"/>
                <w:szCs w:val="18"/>
              </w:rPr>
              <w:t>. It is classified as agricultural land and is cultivated. The reinforced concrete shed on it will be affected by expropriation. The shed is in a state of disrepair.</w:t>
            </w:r>
          </w:p>
        </w:tc>
      </w:tr>
      <w:tr w:rsidR="00EE4E22" w:rsidRPr="00900AC6" w14:paraId="6CFE4AF1" w14:textId="77777777" w:rsidTr="507B3C15">
        <w:trPr>
          <w:cnfStyle w:val="000000100000" w:firstRow="0" w:lastRow="0" w:firstColumn="0" w:lastColumn="0" w:oddVBand="0" w:evenVBand="0" w:oddHBand="1" w:evenHBand="0" w:firstRowFirstColumn="0" w:firstRowLastColumn="0" w:lastRowFirstColumn="0" w:lastRowLastColumn="0"/>
          <w:jc w:val="center"/>
        </w:trPr>
        <w:tc>
          <w:tcPr>
            <w:tcW w:w="319" w:type="pct"/>
            <w:gridSpan w:val="2"/>
          </w:tcPr>
          <w:p w14:paraId="3EB7D145"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2CE40C73" w14:textId="77777777" w:rsidR="00EE4E22" w:rsidRPr="00900AC6" w:rsidRDefault="00EE4E22" w:rsidP="00EE4E22">
            <w:pPr>
              <w:rPr>
                <w:sz w:val="18"/>
                <w:szCs w:val="18"/>
              </w:rPr>
            </w:pPr>
            <w:r w:rsidRPr="00900AC6">
              <w:rPr>
                <w:sz w:val="18"/>
                <w:szCs w:val="18"/>
              </w:rPr>
              <w:drawing>
                <wp:inline distT="0" distB="0" distL="0" distR="0" wp14:anchorId="19F2DF61" wp14:editId="1570444A">
                  <wp:extent cx="1958936" cy="1103104"/>
                  <wp:effectExtent l="0" t="0" r="3810" b="1905"/>
                  <wp:docPr id="1962629722" name="Picture 2" descr="A small shed with chairs and tables in the b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101247" name="Picture 2" descr="A small shed with chairs and tables in the back&#10;&#10;AI-generated content may be incorrect."/>
                          <pic:cNvPicPr>
                            <a:picLocks noChangeAspect="1" noChangeArrowheads="1"/>
                          </pic:cNvPicPr>
                        </pic:nvPicPr>
                        <pic:blipFill>
                          <a:blip r:embed="rId36">
                            <a:extLst>
                              <a:ext uri="{28A0092B-C50C-407E-A947-70E740481C1C}">
                                <a14:useLocalDpi xmlns:a14="http://schemas.microsoft.com/office/drawing/2010/main" val="0"/>
                              </a:ext>
                            </a:extLst>
                          </a:blip>
                          <a:srcRect t="19570" b="19570"/>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43BE5D16" w14:textId="77777777" w:rsidR="00EE4E22" w:rsidRPr="00900AC6" w:rsidRDefault="00EE4E22" w:rsidP="00EE4E22">
            <w:pPr>
              <w:rPr>
                <w:sz w:val="18"/>
                <w:szCs w:val="18"/>
              </w:rPr>
            </w:pPr>
            <w:r w:rsidRPr="00900AC6">
              <w:rPr>
                <w:sz w:val="18"/>
                <w:szCs w:val="18"/>
              </w:rPr>
              <w:t>İstanbul</w:t>
            </w:r>
          </w:p>
          <w:p w14:paraId="7905EF81" w14:textId="77777777" w:rsidR="00EE4E22" w:rsidRPr="00900AC6" w:rsidRDefault="00EE4E22" w:rsidP="00EE4E22">
            <w:pPr>
              <w:rPr>
                <w:sz w:val="18"/>
                <w:szCs w:val="18"/>
              </w:rPr>
            </w:pPr>
            <w:r w:rsidRPr="00900AC6">
              <w:rPr>
                <w:sz w:val="18"/>
                <w:szCs w:val="18"/>
              </w:rPr>
              <w:t>Küçüksinekli</w:t>
            </w:r>
          </w:p>
          <w:p w14:paraId="73C211E2" w14:textId="77777777" w:rsidR="00EE4E22" w:rsidRPr="00900AC6" w:rsidRDefault="00EE4E22" w:rsidP="00EE4E22">
            <w:pPr>
              <w:rPr>
                <w:sz w:val="18"/>
                <w:szCs w:val="18"/>
              </w:rPr>
            </w:pPr>
            <w:r w:rsidRPr="00900AC6">
              <w:rPr>
                <w:sz w:val="18"/>
                <w:szCs w:val="18"/>
              </w:rPr>
              <w:t>60+300</w:t>
            </w:r>
          </w:p>
        </w:tc>
        <w:tc>
          <w:tcPr>
            <w:tcW w:w="498" w:type="pct"/>
            <w:gridSpan w:val="2"/>
          </w:tcPr>
          <w:p w14:paraId="77350C33" w14:textId="77777777" w:rsidR="00EE4E22" w:rsidRPr="00900AC6" w:rsidRDefault="00EE4E22" w:rsidP="00EE4E22">
            <w:pPr>
              <w:rPr>
                <w:sz w:val="18"/>
                <w:szCs w:val="18"/>
              </w:rPr>
            </w:pPr>
            <w:r w:rsidRPr="00900AC6">
              <w:rPr>
                <w:sz w:val="18"/>
                <w:szCs w:val="18"/>
              </w:rPr>
              <w:t xml:space="preserve">Public </w:t>
            </w:r>
          </w:p>
          <w:p w14:paraId="4921FF88" w14:textId="77777777" w:rsidR="00EE4E22" w:rsidRPr="00900AC6" w:rsidRDefault="00EE4E22" w:rsidP="00EE4E22">
            <w:pPr>
              <w:rPr>
                <w:sz w:val="18"/>
                <w:szCs w:val="18"/>
              </w:rPr>
            </w:pPr>
            <w:r w:rsidRPr="00900AC6">
              <w:rPr>
                <w:sz w:val="18"/>
                <w:szCs w:val="18"/>
              </w:rPr>
              <w:t xml:space="preserve">Forest Land </w:t>
            </w:r>
          </w:p>
          <w:p w14:paraId="3854D9C0" w14:textId="77777777" w:rsidR="00EE4E22" w:rsidRPr="00900AC6" w:rsidRDefault="00EE4E22" w:rsidP="00EE4E22">
            <w:pPr>
              <w:rPr>
                <w:sz w:val="18"/>
                <w:szCs w:val="18"/>
              </w:rPr>
            </w:pPr>
            <w:r w:rsidRPr="00900AC6">
              <w:rPr>
                <w:sz w:val="18"/>
                <w:szCs w:val="18"/>
              </w:rPr>
              <w:t>Informal User</w:t>
            </w:r>
          </w:p>
        </w:tc>
        <w:tc>
          <w:tcPr>
            <w:tcW w:w="519" w:type="pct"/>
            <w:gridSpan w:val="2"/>
          </w:tcPr>
          <w:p w14:paraId="2A327052" w14:textId="77777777" w:rsidR="00EE4E22" w:rsidRPr="00900AC6" w:rsidRDefault="00EE4E22" w:rsidP="00EE4E22">
            <w:pPr>
              <w:rPr>
                <w:sz w:val="18"/>
                <w:szCs w:val="18"/>
              </w:rPr>
            </w:pPr>
            <w:r w:rsidRPr="00900AC6">
              <w:rPr>
                <w:sz w:val="18"/>
                <w:szCs w:val="18"/>
              </w:rPr>
              <w:t>Wooden depot</w:t>
            </w:r>
          </w:p>
          <w:p w14:paraId="3A8F7D93" w14:textId="77777777" w:rsidR="00EE4E22" w:rsidRPr="00900AC6" w:rsidRDefault="00EE4E22" w:rsidP="00EE4E22">
            <w:pPr>
              <w:rPr>
                <w:sz w:val="18"/>
                <w:szCs w:val="18"/>
              </w:rPr>
            </w:pPr>
            <w:r w:rsidRPr="00900AC6">
              <w:rPr>
                <w:sz w:val="18"/>
                <w:szCs w:val="18"/>
              </w:rPr>
              <w:t>Shed</w:t>
            </w:r>
          </w:p>
          <w:p w14:paraId="6C0BBDE6" w14:textId="77777777" w:rsidR="006577C1" w:rsidRPr="00900AC6" w:rsidRDefault="006577C1" w:rsidP="00EE4E22">
            <w:pPr>
              <w:rPr>
                <w:sz w:val="18"/>
                <w:szCs w:val="18"/>
              </w:rPr>
            </w:pPr>
          </w:p>
        </w:tc>
        <w:tc>
          <w:tcPr>
            <w:tcW w:w="1097" w:type="pct"/>
          </w:tcPr>
          <w:p w14:paraId="1980FEAB" w14:textId="7FEAFCE0" w:rsidR="00EE4E22" w:rsidRPr="00900AC6" w:rsidRDefault="00EE4E22" w:rsidP="00EE4E22">
            <w:pPr>
              <w:rPr>
                <w:sz w:val="18"/>
                <w:szCs w:val="18"/>
              </w:rPr>
            </w:pPr>
            <w:r w:rsidRPr="00900AC6">
              <w:rPr>
                <w:sz w:val="18"/>
                <w:szCs w:val="18"/>
              </w:rPr>
              <w:t xml:space="preserve">It is used by </w:t>
            </w:r>
            <w:r w:rsidR="00614CA2" w:rsidRPr="00900AC6">
              <w:rPr>
                <w:sz w:val="18"/>
                <w:szCs w:val="18"/>
              </w:rPr>
              <w:t>HH13</w:t>
            </w:r>
            <w:r w:rsidRPr="00900AC6">
              <w:rPr>
                <w:sz w:val="18"/>
                <w:szCs w:val="18"/>
              </w:rPr>
              <w:t>.</w:t>
            </w:r>
          </w:p>
          <w:p w14:paraId="04B69EFF" w14:textId="77777777" w:rsidR="00EE4E22" w:rsidRPr="00900AC6" w:rsidRDefault="00EE4E22" w:rsidP="00EE4E22">
            <w:pPr>
              <w:rPr>
                <w:sz w:val="18"/>
                <w:szCs w:val="18"/>
              </w:rPr>
            </w:pPr>
            <w:r w:rsidRPr="00900AC6">
              <w:rPr>
                <w:sz w:val="18"/>
                <w:szCs w:val="18"/>
              </w:rPr>
              <w:t>Charcoal</w:t>
            </w:r>
          </w:p>
        </w:tc>
      </w:tr>
      <w:tr w:rsidR="00EE4E22" w:rsidRPr="00900AC6" w14:paraId="0E2B1424" w14:textId="77777777" w:rsidTr="507B3C15">
        <w:trPr>
          <w:jc w:val="center"/>
        </w:trPr>
        <w:tc>
          <w:tcPr>
            <w:tcW w:w="319" w:type="pct"/>
            <w:gridSpan w:val="2"/>
          </w:tcPr>
          <w:p w14:paraId="728DE321"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484F5243" w14:textId="77777777" w:rsidR="00EE4E22" w:rsidRPr="00900AC6" w:rsidRDefault="00EE4E22" w:rsidP="00EE4E22">
            <w:pPr>
              <w:rPr>
                <w:sz w:val="18"/>
                <w:szCs w:val="18"/>
              </w:rPr>
            </w:pPr>
            <w:r w:rsidRPr="00900AC6">
              <w:rPr>
                <w:sz w:val="18"/>
                <w:szCs w:val="18"/>
              </w:rPr>
              <w:drawing>
                <wp:inline distT="0" distB="0" distL="0" distR="0" wp14:anchorId="0EF87944" wp14:editId="6D50E9E3">
                  <wp:extent cx="1958936" cy="1103104"/>
                  <wp:effectExtent l="0" t="0" r="3810" b="1905"/>
                  <wp:docPr id="1499433359" name="Picture 2" descr="A room with a door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902104" name="Picture 2" descr="A room with a door and chairs&#10;&#10;AI-generated content may be incorrect."/>
                          <pic:cNvPicPr>
                            <a:picLocks noChangeAspect="1" noChangeArrowheads="1"/>
                          </pic:cNvPicPr>
                        </pic:nvPicPr>
                        <pic:blipFill>
                          <a:blip r:embed="rId37">
                            <a:extLst>
                              <a:ext uri="{28A0092B-C50C-407E-A947-70E740481C1C}">
                                <a14:useLocalDpi xmlns:a14="http://schemas.microsoft.com/office/drawing/2010/main" val="0"/>
                              </a:ext>
                            </a:extLst>
                          </a:blip>
                          <a:srcRect t="19570" b="19570"/>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2613B620" w14:textId="77777777" w:rsidR="00EE4E22" w:rsidRPr="00900AC6" w:rsidRDefault="00EE4E22" w:rsidP="00EE4E22">
            <w:pPr>
              <w:rPr>
                <w:sz w:val="18"/>
                <w:szCs w:val="18"/>
              </w:rPr>
            </w:pPr>
            <w:r w:rsidRPr="00900AC6">
              <w:rPr>
                <w:sz w:val="18"/>
                <w:szCs w:val="18"/>
              </w:rPr>
              <w:t>İstanbul</w:t>
            </w:r>
          </w:p>
          <w:p w14:paraId="5D3E9EAC" w14:textId="77777777" w:rsidR="00EE4E22" w:rsidRPr="00900AC6" w:rsidRDefault="00EE4E22" w:rsidP="00EE4E22">
            <w:pPr>
              <w:rPr>
                <w:sz w:val="18"/>
                <w:szCs w:val="18"/>
              </w:rPr>
            </w:pPr>
            <w:r w:rsidRPr="00900AC6">
              <w:rPr>
                <w:sz w:val="18"/>
                <w:szCs w:val="18"/>
              </w:rPr>
              <w:t>Küçüksinekli</w:t>
            </w:r>
          </w:p>
          <w:p w14:paraId="051A308C" w14:textId="6C095C34" w:rsidR="00E25B46" w:rsidRPr="00900AC6" w:rsidRDefault="00EE4E22" w:rsidP="00EE4E22">
            <w:pPr>
              <w:rPr>
                <w:sz w:val="18"/>
                <w:szCs w:val="18"/>
              </w:rPr>
            </w:pPr>
            <w:r w:rsidRPr="00900AC6">
              <w:rPr>
                <w:sz w:val="18"/>
                <w:szCs w:val="18"/>
              </w:rPr>
              <w:t>60+300</w:t>
            </w:r>
          </w:p>
          <w:p w14:paraId="465A1D67" w14:textId="77777777" w:rsidR="00E25B46" w:rsidRPr="00900AC6" w:rsidRDefault="00E25B46" w:rsidP="00EE4E22">
            <w:pPr>
              <w:rPr>
                <w:sz w:val="18"/>
                <w:szCs w:val="18"/>
              </w:rPr>
            </w:pPr>
          </w:p>
        </w:tc>
        <w:tc>
          <w:tcPr>
            <w:tcW w:w="498" w:type="pct"/>
            <w:gridSpan w:val="2"/>
          </w:tcPr>
          <w:p w14:paraId="0A26C7FF" w14:textId="77777777" w:rsidR="00EE4E22" w:rsidRPr="00900AC6" w:rsidRDefault="00EE4E22" w:rsidP="00EE4E22">
            <w:pPr>
              <w:rPr>
                <w:sz w:val="18"/>
                <w:szCs w:val="18"/>
              </w:rPr>
            </w:pPr>
            <w:r w:rsidRPr="00900AC6">
              <w:rPr>
                <w:sz w:val="18"/>
                <w:szCs w:val="18"/>
              </w:rPr>
              <w:t>Public</w:t>
            </w:r>
          </w:p>
          <w:p w14:paraId="0CD3315F" w14:textId="77777777" w:rsidR="00EE4E22" w:rsidRPr="00900AC6" w:rsidRDefault="00EE4E22" w:rsidP="00EE4E22">
            <w:pPr>
              <w:rPr>
                <w:sz w:val="18"/>
                <w:szCs w:val="18"/>
              </w:rPr>
            </w:pPr>
            <w:r w:rsidRPr="00900AC6">
              <w:rPr>
                <w:sz w:val="18"/>
                <w:szCs w:val="18"/>
              </w:rPr>
              <w:t>Forest land</w:t>
            </w:r>
          </w:p>
          <w:p w14:paraId="1D19B1AD" w14:textId="77777777" w:rsidR="00EE4E22" w:rsidRPr="00900AC6" w:rsidRDefault="00EE4E22" w:rsidP="00EE4E22">
            <w:pPr>
              <w:rPr>
                <w:sz w:val="18"/>
                <w:szCs w:val="18"/>
              </w:rPr>
            </w:pPr>
            <w:r w:rsidRPr="00900AC6">
              <w:rPr>
                <w:sz w:val="18"/>
                <w:szCs w:val="18"/>
              </w:rPr>
              <w:t>Informal</w:t>
            </w:r>
          </w:p>
        </w:tc>
        <w:tc>
          <w:tcPr>
            <w:tcW w:w="519" w:type="pct"/>
            <w:gridSpan w:val="2"/>
          </w:tcPr>
          <w:p w14:paraId="217C41A8" w14:textId="3E232410" w:rsidR="006577C1" w:rsidRPr="00900AC6" w:rsidRDefault="00EE4E22" w:rsidP="00EE4E22">
            <w:pPr>
              <w:rPr>
                <w:sz w:val="18"/>
                <w:szCs w:val="18"/>
              </w:rPr>
            </w:pPr>
            <w:r w:rsidRPr="00900AC6">
              <w:rPr>
                <w:sz w:val="18"/>
                <w:szCs w:val="18"/>
              </w:rPr>
              <w:t>Wooden Depot</w:t>
            </w:r>
          </w:p>
          <w:p w14:paraId="15CB4308" w14:textId="77777777" w:rsidR="006577C1" w:rsidRPr="00900AC6" w:rsidRDefault="006577C1" w:rsidP="00EE4E22">
            <w:pPr>
              <w:rPr>
                <w:sz w:val="18"/>
                <w:szCs w:val="18"/>
              </w:rPr>
            </w:pPr>
          </w:p>
        </w:tc>
        <w:tc>
          <w:tcPr>
            <w:tcW w:w="1097" w:type="pct"/>
          </w:tcPr>
          <w:p w14:paraId="31D74613" w14:textId="74F41435" w:rsidR="00EE4E22" w:rsidRPr="00900AC6" w:rsidRDefault="00EE4E22" w:rsidP="00EE4E22">
            <w:pPr>
              <w:rPr>
                <w:sz w:val="18"/>
                <w:szCs w:val="18"/>
              </w:rPr>
            </w:pPr>
            <w:r w:rsidRPr="00900AC6">
              <w:rPr>
                <w:sz w:val="18"/>
                <w:szCs w:val="18"/>
              </w:rPr>
              <w:t xml:space="preserve">Used by </w:t>
            </w:r>
            <w:r w:rsidR="00614CA2" w:rsidRPr="00900AC6">
              <w:rPr>
                <w:sz w:val="18"/>
                <w:szCs w:val="18"/>
              </w:rPr>
              <w:t>HH14</w:t>
            </w:r>
          </w:p>
          <w:p w14:paraId="2AA81B46" w14:textId="77777777" w:rsidR="00EE4E22" w:rsidRPr="00900AC6" w:rsidRDefault="00EE4E22" w:rsidP="00EE4E22">
            <w:pPr>
              <w:rPr>
                <w:sz w:val="18"/>
                <w:szCs w:val="18"/>
              </w:rPr>
            </w:pPr>
            <w:r w:rsidRPr="00900AC6">
              <w:rPr>
                <w:sz w:val="18"/>
                <w:szCs w:val="18"/>
              </w:rPr>
              <w:t>Charcoal</w:t>
            </w:r>
          </w:p>
        </w:tc>
      </w:tr>
      <w:tr w:rsidR="00EE4E22" w:rsidRPr="00900AC6" w14:paraId="64E7CB28" w14:textId="77777777" w:rsidTr="507B3C15">
        <w:trPr>
          <w:cnfStyle w:val="000000100000" w:firstRow="0" w:lastRow="0" w:firstColumn="0" w:lastColumn="0" w:oddVBand="0" w:evenVBand="0" w:oddHBand="1" w:evenHBand="0" w:firstRowFirstColumn="0" w:firstRowLastColumn="0" w:lastRowFirstColumn="0" w:lastRowLastColumn="0"/>
          <w:jc w:val="center"/>
        </w:trPr>
        <w:tc>
          <w:tcPr>
            <w:tcW w:w="319" w:type="pct"/>
            <w:gridSpan w:val="2"/>
          </w:tcPr>
          <w:p w14:paraId="25B05609" w14:textId="77777777" w:rsidR="00EE4E22" w:rsidRPr="00900AC6" w:rsidRDefault="00EE4E22" w:rsidP="00335EF2">
            <w:pPr>
              <w:numPr>
                <w:ilvl w:val="0"/>
                <w:numId w:val="57"/>
              </w:numPr>
              <w:spacing w:before="0" w:after="0" w:line="240" w:lineRule="auto"/>
              <w:contextualSpacing/>
              <w:rPr>
                <w:sz w:val="18"/>
                <w:szCs w:val="18"/>
              </w:rPr>
            </w:pPr>
          </w:p>
        </w:tc>
        <w:tc>
          <w:tcPr>
            <w:tcW w:w="1569" w:type="pct"/>
            <w:gridSpan w:val="2"/>
          </w:tcPr>
          <w:p w14:paraId="78E17082" w14:textId="77777777" w:rsidR="00EE4E22" w:rsidRPr="00900AC6" w:rsidRDefault="00EE4E22" w:rsidP="00EE4E22">
            <w:pPr>
              <w:rPr>
                <w:sz w:val="18"/>
                <w:szCs w:val="18"/>
              </w:rPr>
            </w:pPr>
            <w:r w:rsidRPr="00900AC6">
              <w:rPr>
                <w:sz w:val="18"/>
                <w:szCs w:val="18"/>
              </w:rPr>
              <w:drawing>
                <wp:inline distT="0" distB="0" distL="0" distR="0" wp14:anchorId="54298E8B" wp14:editId="594E45AF">
                  <wp:extent cx="1958936" cy="1103104"/>
                  <wp:effectExtent l="0" t="0" r="3810" b="1905"/>
                  <wp:docPr id="758557823" name="Picture 2" descr="A small shed with a table and chai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873140" name="Picture 2" descr="A small shed with a table and chairs&#10;&#10;AI-generated content may be incorrect."/>
                          <pic:cNvPicPr>
                            <a:picLocks noChangeAspect="1" noChangeArrowheads="1"/>
                          </pic:cNvPicPr>
                        </pic:nvPicPr>
                        <pic:blipFill>
                          <a:blip r:embed="rId38">
                            <a:extLst>
                              <a:ext uri="{28A0092B-C50C-407E-A947-70E740481C1C}">
                                <a14:useLocalDpi xmlns:a14="http://schemas.microsoft.com/office/drawing/2010/main" val="0"/>
                              </a:ext>
                            </a:extLst>
                          </a:blip>
                          <a:srcRect t="19570" b="19570"/>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7BA611E0" w14:textId="77777777" w:rsidR="00EE4E22" w:rsidRPr="00900AC6" w:rsidRDefault="00EE4E22" w:rsidP="00EE4E22">
            <w:pPr>
              <w:rPr>
                <w:sz w:val="18"/>
                <w:szCs w:val="18"/>
              </w:rPr>
            </w:pPr>
            <w:r w:rsidRPr="00900AC6">
              <w:rPr>
                <w:sz w:val="18"/>
                <w:szCs w:val="18"/>
              </w:rPr>
              <w:t>İstanbul</w:t>
            </w:r>
          </w:p>
          <w:p w14:paraId="2D08B8E2" w14:textId="77777777" w:rsidR="00EE4E22" w:rsidRPr="00900AC6" w:rsidRDefault="00EE4E22" w:rsidP="00EE4E22">
            <w:pPr>
              <w:rPr>
                <w:sz w:val="18"/>
                <w:szCs w:val="18"/>
              </w:rPr>
            </w:pPr>
            <w:r w:rsidRPr="00900AC6">
              <w:rPr>
                <w:sz w:val="18"/>
                <w:szCs w:val="18"/>
              </w:rPr>
              <w:t>Küçüksinekli</w:t>
            </w:r>
          </w:p>
          <w:p w14:paraId="42A98F57" w14:textId="77777777" w:rsidR="00EE4E22" w:rsidRPr="00900AC6" w:rsidRDefault="00EE4E22" w:rsidP="00EE4E22">
            <w:pPr>
              <w:rPr>
                <w:sz w:val="18"/>
                <w:szCs w:val="18"/>
              </w:rPr>
            </w:pPr>
            <w:r w:rsidRPr="00900AC6">
              <w:rPr>
                <w:sz w:val="18"/>
                <w:szCs w:val="18"/>
              </w:rPr>
              <w:t>60+300</w:t>
            </w:r>
          </w:p>
        </w:tc>
        <w:tc>
          <w:tcPr>
            <w:tcW w:w="498" w:type="pct"/>
            <w:gridSpan w:val="2"/>
          </w:tcPr>
          <w:p w14:paraId="7DECE341" w14:textId="77777777" w:rsidR="00EE4E22" w:rsidRPr="00900AC6" w:rsidRDefault="00EE4E22" w:rsidP="00EE4E22">
            <w:pPr>
              <w:rPr>
                <w:sz w:val="18"/>
                <w:szCs w:val="18"/>
              </w:rPr>
            </w:pPr>
            <w:r w:rsidRPr="00900AC6">
              <w:rPr>
                <w:sz w:val="18"/>
                <w:szCs w:val="18"/>
              </w:rPr>
              <w:t>Public</w:t>
            </w:r>
          </w:p>
          <w:p w14:paraId="03D72EFA" w14:textId="77777777" w:rsidR="00EE4E22" w:rsidRPr="00900AC6" w:rsidRDefault="00EE4E22" w:rsidP="00EE4E22">
            <w:pPr>
              <w:rPr>
                <w:sz w:val="18"/>
                <w:szCs w:val="18"/>
              </w:rPr>
            </w:pPr>
            <w:r w:rsidRPr="00900AC6">
              <w:rPr>
                <w:sz w:val="18"/>
                <w:szCs w:val="18"/>
              </w:rPr>
              <w:t>Forest land</w:t>
            </w:r>
          </w:p>
          <w:p w14:paraId="7131D1C2" w14:textId="77777777" w:rsidR="00EE4E22" w:rsidRPr="00900AC6" w:rsidRDefault="00EE4E22" w:rsidP="00EE4E22">
            <w:pPr>
              <w:rPr>
                <w:sz w:val="18"/>
                <w:szCs w:val="18"/>
              </w:rPr>
            </w:pPr>
            <w:r w:rsidRPr="00900AC6">
              <w:rPr>
                <w:sz w:val="18"/>
                <w:szCs w:val="18"/>
              </w:rPr>
              <w:t>Informal</w:t>
            </w:r>
          </w:p>
        </w:tc>
        <w:tc>
          <w:tcPr>
            <w:tcW w:w="519" w:type="pct"/>
            <w:gridSpan w:val="2"/>
          </w:tcPr>
          <w:p w14:paraId="1F01CF3A" w14:textId="77777777" w:rsidR="004C11B1" w:rsidRPr="00900AC6" w:rsidRDefault="004C11B1" w:rsidP="004C11B1">
            <w:pPr>
              <w:rPr>
                <w:sz w:val="18"/>
                <w:szCs w:val="18"/>
              </w:rPr>
            </w:pPr>
            <w:r w:rsidRPr="00900AC6">
              <w:rPr>
                <w:sz w:val="18"/>
                <w:szCs w:val="18"/>
              </w:rPr>
              <w:t>Outbuilding/shed</w:t>
            </w:r>
          </w:p>
          <w:p w14:paraId="1F48EE5F" w14:textId="756DE094" w:rsidR="00EE4E22" w:rsidRPr="00900AC6" w:rsidRDefault="00EE4E22" w:rsidP="00EE4E22">
            <w:pPr>
              <w:rPr>
                <w:sz w:val="18"/>
                <w:szCs w:val="18"/>
              </w:rPr>
            </w:pPr>
          </w:p>
        </w:tc>
        <w:tc>
          <w:tcPr>
            <w:tcW w:w="1097" w:type="pct"/>
          </w:tcPr>
          <w:p w14:paraId="4BED85C2" w14:textId="00661591" w:rsidR="00EE4E22" w:rsidRPr="00900AC6" w:rsidRDefault="00EE4E22" w:rsidP="00EE4E22">
            <w:pPr>
              <w:rPr>
                <w:sz w:val="18"/>
                <w:szCs w:val="18"/>
              </w:rPr>
            </w:pPr>
            <w:r w:rsidRPr="00900AC6">
              <w:rPr>
                <w:sz w:val="18"/>
                <w:szCs w:val="18"/>
              </w:rPr>
              <w:t xml:space="preserve">Used by </w:t>
            </w:r>
            <w:r w:rsidR="00614CA2" w:rsidRPr="00900AC6">
              <w:rPr>
                <w:sz w:val="18"/>
                <w:szCs w:val="18"/>
              </w:rPr>
              <w:t>HH15</w:t>
            </w:r>
            <w:r w:rsidRPr="00900AC6">
              <w:rPr>
                <w:sz w:val="18"/>
                <w:szCs w:val="18"/>
              </w:rPr>
              <w:t xml:space="preserve"> and </w:t>
            </w:r>
            <w:r w:rsidR="00614CA2" w:rsidRPr="00900AC6">
              <w:rPr>
                <w:sz w:val="18"/>
                <w:szCs w:val="18"/>
              </w:rPr>
              <w:t xml:space="preserve"> HH16</w:t>
            </w:r>
          </w:p>
          <w:p w14:paraId="723135BF" w14:textId="77777777" w:rsidR="00EE4E22" w:rsidRPr="00900AC6" w:rsidRDefault="00EE4E22" w:rsidP="00EE4E22">
            <w:pPr>
              <w:rPr>
                <w:sz w:val="18"/>
                <w:szCs w:val="18"/>
              </w:rPr>
            </w:pPr>
            <w:r w:rsidRPr="00900AC6">
              <w:rPr>
                <w:sz w:val="18"/>
                <w:szCs w:val="18"/>
              </w:rPr>
              <w:t>Charcoal</w:t>
            </w:r>
          </w:p>
        </w:tc>
      </w:tr>
      <w:tr w:rsidR="00B808F2" w:rsidRPr="00900AC6" w14:paraId="30EE459A" w14:textId="77777777" w:rsidTr="507B3C15">
        <w:trPr>
          <w:jc w:val="center"/>
        </w:trPr>
        <w:tc>
          <w:tcPr>
            <w:tcW w:w="319" w:type="pct"/>
            <w:gridSpan w:val="2"/>
          </w:tcPr>
          <w:p w14:paraId="74570F0D" w14:textId="77777777" w:rsidR="00B808F2" w:rsidRPr="00900AC6" w:rsidRDefault="00B808F2" w:rsidP="00335EF2">
            <w:pPr>
              <w:numPr>
                <w:ilvl w:val="0"/>
                <w:numId w:val="57"/>
              </w:numPr>
              <w:spacing w:before="0" w:after="0" w:line="240" w:lineRule="auto"/>
              <w:contextualSpacing/>
              <w:rPr>
                <w:sz w:val="18"/>
                <w:szCs w:val="18"/>
              </w:rPr>
            </w:pPr>
          </w:p>
        </w:tc>
        <w:tc>
          <w:tcPr>
            <w:tcW w:w="1569" w:type="pct"/>
            <w:gridSpan w:val="2"/>
          </w:tcPr>
          <w:p w14:paraId="4AE964CD" w14:textId="065D58A1" w:rsidR="00B808F2" w:rsidRPr="00900AC6" w:rsidRDefault="00B808F2" w:rsidP="00EE4E22">
            <w:pPr>
              <w:rPr>
                <w:sz w:val="18"/>
                <w:szCs w:val="18"/>
              </w:rPr>
            </w:pPr>
            <w:r w:rsidRPr="00900AC6">
              <w:rPr>
                <w:sz w:val="18"/>
                <w:szCs w:val="18"/>
              </w:rPr>
              <w:drawing>
                <wp:inline distT="0" distB="0" distL="0" distR="0" wp14:anchorId="461DBAF5" wp14:editId="62135F6C">
                  <wp:extent cx="1958936" cy="1103104"/>
                  <wp:effectExtent l="0" t="0" r="3810" b="1905"/>
                  <wp:docPr id="15192568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256846"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l="55" r="55"/>
                          <a:stretch>
                            <a:fillRect/>
                          </a:stretch>
                        </pic:blipFill>
                        <pic:spPr bwMode="auto">
                          <a:xfrm>
                            <a:off x="0" y="0"/>
                            <a:ext cx="1958936" cy="110310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98" w:type="pct"/>
            <w:gridSpan w:val="2"/>
          </w:tcPr>
          <w:p w14:paraId="16B95F06" w14:textId="77777777" w:rsidR="000267FD" w:rsidRPr="00900AC6" w:rsidRDefault="000267FD" w:rsidP="000267FD">
            <w:pPr>
              <w:rPr>
                <w:szCs w:val="20"/>
              </w:rPr>
            </w:pPr>
            <w:r w:rsidRPr="00900AC6">
              <w:rPr>
                <w:szCs w:val="20"/>
              </w:rPr>
              <w:t>İstanbul</w:t>
            </w:r>
          </w:p>
          <w:p w14:paraId="607F2379" w14:textId="77777777" w:rsidR="000267FD" w:rsidRPr="00900AC6" w:rsidRDefault="000267FD" w:rsidP="000267FD">
            <w:pPr>
              <w:rPr>
                <w:szCs w:val="20"/>
              </w:rPr>
            </w:pPr>
            <w:r w:rsidRPr="00900AC6">
              <w:rPr>
                <w:szCs w:val="20"/>
              </w:rPr>
              <w:t>Kaleiçi</w:t>
            </w:r>
          </w:p>
          <w:p w14:paraId="76CCE8B5" w14:textId="0880BEF0" w:rsidR="00B808F2" w:rsidRPr="00900AC6" w:rsidRDefault="000267FD" w:rsidP="000267FD">
            <w:pPr>
              <w:rPr>
                <w:sz w:val="18"/>
                <w:szCs w:val="18"/>
              </w:rPr>
            </w:pPr>
            <w:r w:rsidRPr="00900AC6">
              <w:rPr>
                <w:szCs w:val="20"/>
              </w:rPr>
              <w:t>34</w:t>
            </w:r>
            <w:r w:rsidRPr="00900AC6">
              <w:rPr>
                <w:szCs w:val="20"/>
                <w:lang w:val="en-US"/>
              </w:rPr>
              <w:t>+750</w:t>
            </w:r>
          </w:p>
        </w:tc>
        <w:tc>
          <w:tcPr>
            <w:tcW w:w="498" w:type="pct"/>
            <w:gridSpan w:val="2"/>
          </w:tcPr>
          <w:p w14:paraId="5833E3BA" w14:textId="77777777" w:rsidR="00B808F2" w:rsidRPr="00900AC6" w:rsidRDefault="00BD627F" w:rsidP="00EE4E22">
            <w:pPr>
              <w:rPr>
                <w:sz w:val="18"/>
                <w:szCs w:val="18"/>
              </w:rPr>
            </w:pPr>
            <w:r w:rsidRPr="00900AC6">
              <w:rPr>
                <w:sz w:val="18"/>
                <w:szCs w:val="18"/>
              </w:rPr>
              <w:t>Private</w:t>
            </w:r>
          </w:p>
          <w:p w14:paraId="0E8FB0BA" w14:textId="29A5F38A" w:rsidR="00B30E99" w:rsidRPr="00900AC6" w:rsidRDefault="00B30E99" w:rsidP="00EE4E22">
            <w:pPr>
              <w:rPr>
                <w:sz w:val="18"/>
                <w:szCs w:val="18"/>
              </w:rPr>
            </w:pPr>
            <w:r w:rsidRPr="00900AC6">
              <w:rPr>
                <w:sz w:val="18"/>
                <w:szCs w:val="18"/>
              </w:rPr>
              <w:t>Unregistered</w:t>
            </w:r>
          </w:p>
          <w:p w14:paraId="2E085899" w14:textId="3588FFCE" w:rsidR="00BD627F" w:rsidRPr="00900AC6" w:rsidRDefault="00BD627F" w:rsidP="00EE4E22">
            <w:pPr>
              <w:rPr>
                <w:sz w:val="18"/>
                <w:szCs w:val="18"/>
              </w:rPr>
            </w:pPr>
          </w:p>
        </w:tc>
        <w:tc>
          <w:tcPr>
            <w:tcW w:w="519" w:type="pct"/>
            <w:gridSpan w:val="2"/>
          </w:tcPr>
          <w:p w14:paraId="58D4BA06" w14:textId="77777777" w:rsidR="004C11B1" w:rsidRPr="00900AC6" w:rsidRDefault="004C11B1" w:rsidP="004C11B1">
            <w:pPr>
              <w:rPr>
                <w:sz w:val="18"/>
                <w:szCs w:val="18"/>
              </w:rPr>
            </w:pPr>
            <w:r w:rsidRPr="00900AC6">
              <w:rPr>
                <w:sz w:val="18"/>
                <w:szCs w:val="18"/>
              </w:rPr>
              <w:t>Garden</w:t>
            </w:r>
          </w:p>
          <w:p w14:paraId="73F14B0C" w14:textId="77777777" w:rsidR="004C11B1" w:rsidRPr="00900AC6" w:rsidRDefault="004C11B1" w:rsidP="004C11B1">
            <w:pPr>
              <w:rPr>
                <w:sz w:val="18"/>
                <w:szCs w:val="18"/>
              </w:rPr>
            </w:pPr>
            <w:r w:rsidRPr="00900AC6">
              <w:rPr>
                <w:sz w:val="18"/>
                <w:szCs w:val="18"/>
              </w:rPr>
              <w:t>Outbuilding/shed</w:t>
            </w:r>
          </w:p>
          <w:p w14:paraId="113BAE57" w14:textId="25C02EEB" w:rsidR="00B808F2" w:rsidRPr="00900AC6" w:rsidRDefault="00B808F2" w:rsidP="00EE4E22">
            <w:pPr>
              <w:rPr>
                <w:sz w:val="18"/>
                <w:szCs w:val="18"/>
              </w:rPr>
            </w:pPr>
          </w:p>
        </w:tc>
        <w:tc>
          <w:tcPr>
            <w:tcW w:w="1097" w:type="pct"/>
          </w:tcPr>
          <w:p w14:paraId="399C0165" w14:textId="6755F9CB" w:rsidR="00B808F2" w:rsidRPr="00900AC6" w:rsidRDefault="00A006DD" w:rsidP="00EE4E22">
            <w:pPr>
              <w:rPr>
                <w:sz w:val="18"/>
                <w:szCs w:val="18"/>
              </w:rPr>
            </w:pPr>
            <w:r w:rsidRPr="00900AC6">
              <w:rPr>
                <w:sz w:val="18"/>
                <w:szCs w:val="18"/>
              </w:rPr>
              <w:t xml:space="preserve">This parcel is registered under </w:t>
            </w:r>
            <w:r w:rsidR="00614CA2" w:rsidRPr="00900AC6">
              <w:rPr>
                <w:sz w:val="18"/>
                <w:szCs w:val="18"/>
              </w:rPr>
              <w:t xml:space="preserve"> HH17</w:t>
            </w:r>
            <w:r w:rsidRPr="00900AC6">
              <w:rPr>
                <w:sz w:val="18"/>
                <w:szCs w:val="18"/>
              </w:rPr>
              <w:t>, and the concrete outbuilding located within it lies inside the expropriation corridor. The land is used as a fruit orchard.</w:t>
            </w:r>
          </w:p>
        </w:tc>
      </w:tr>
    </w:tbl>
    <w:p w14:paraId="13D0A7AA" w14:textId="4D51FE68" w:rsidR="00951599" w:rsidRPr="00900AC6" w:rsidRDefault="00951599" w:rsidP="00EE4E22"/>
    <w:p w14:paraId="151DC686" w14:textId="272EE4E4" w:rsidR="00951599" w:rsidRPr="00900AC6" w:rsidRDefault="00951599" w:rsidP="00951599">
      <w:pPr>
        <w:spacing w:before="0" w:after="160" w:line="259" w:lineRule="auto"/>
        <w:jc w:val="left"/>
        <w:sectPr w:rsidR="00951599" w:rsidRPr="00900AC6" w:rsidSect="00951599">
          <w:headerReference w:type="first" r:id="rId40"/>
          <w:footerReference w:type="first" r:id="rId41"/>
          <w:pgSz w:w="16838" w:h="11906" w:orient="landscape"/>
          <w:pgMar w:top="1134" w:right="1134" w:bottom="1134" w:left="1134" w:header="680" w:footer="680" w:gutter="0"/>
          <w:cols w:space="708"/>
          <w:docGrid w:linePitch="360"/>
        </w:sectPr>
      </w:pPr>
      <w:r w:rsidRPr="00900AC6">
        <w:br w:type="page"/>
      </w:r>
    </w:p>
    <w:p w14:paraId="46BCE08D" w14:textId="271834D2" w:rsidR="00EE4E22" w:rsidRPr="00900AC6" w:rsidRDefault="00A006DD" w:rsidP="00467560">
      <w:pPr>
        <w:pStyle w:val="Heading2"/>
        <w:numPr>
          <w:ilvl w:val="1"/>
          <w:numId w:val="2"/>
        </w:numPr>
      </w:pPr>
      <w:bookmarkStart w:id="82" w:name="_Toc216938055"/>
      <w:r w:rsidRPr="00900AC6">
        <w:lastRenderedPageBreak/>
        <w:t xml:space="preserve">Impacted </w:t>
      </w:r>
      <w:r w:rsidR="00EE4E22" w:rsidRPr="00900AC6">
        <w:t>Businesses</w:t>
      </w:r>
      <w:bookmarkEnd w:id="82"/>
    </w:p>
    <w:p w14:paraId="56FF591D" w14:textId="1C455EC0" w:rsidR="00EE4E22" w:rsidRPr="00900AC6" w:rsidRDefault="00EE4E22" w:rsidP="00EE4E22">
      <w:r w:rsidRPr="00900AC6">
        <w:t xml:space="preserve">A total of 6 businesses are </w:t>
      </w:r>
      <w:r w:rsidR="00A006DD" w:rsidRPr="00900AC6">
        <w:t>impacted</w:t>
      </w:r>
      <w:r w:rsidRPr="00900AC6">
        <w:t xml:space="preserve"> by the project. One of these is a logistics company that is a contractor for TCDD. The expropriation of the land has been completed. TCDD plans to relocate all its contractors to a new area. </w:t>
      </w:r>
    </w:p>
    <w:p w14:paraId="38571B48" w14:textId="4CBEA317" w:rsidR="00EE4E22" w:rsidRPr="00900AC6" w:rsidRDefault="00EE4E22" w:rsidP="00D8514F">
      <w:r w:rsidRPr="00900AC6">
        <w:t>The small businesses affected by the Project are engaged in charcoal production and animal husbandry on public land.  Details are shown below:</w:t>
      </w:r>
    </w:p>
    <w:p w14:paraId="2DD68FBB" w14:textId="3E099CBE" w:rsidR="00D8514F" w:rsidRPr="00900AC6" w:rsidRDefault="00D8514F" w:rsidP="00D8514F">
      <w:pPr>
        <w:pStyle w:val="Caption"/>
        <w:keepNext/>
      </w:pPr>
      <w:bookmarkStart w:id="83" w:name="_Toc212196956"/>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17</w:t>
      </w:r>
      <w:r w:rsidR="00C878C7" w:rsidRPr="00900AC6">
        <w:fldChar w:fldCharType="end"/>
      </w:r>
      <w:r w:rsidRPr="00900AC6">
        <w:t xml:space="preserve"> Affected Formal and Informal Businesses</w:t>
      </w:r>
      <w:bookmarkEnd w:id="83"/>
    </w:p>
    <w:tbl>
      <w:tblPr>
        <w:tblStyle w:val="ListTable3-Accent1"/>
        <w:tblW w:w="0" w:type="auto"/>
        <w:tblLayout w:type="fixed"/>
        <w:tblLook w:val="04A0" w:firstRow="1" w:lastRow="0" w:firstColumn="1" w:lastColumn="0" w:noHBand="0" w:noVBand="1"/>
      </w:tblPr>
      <w:tblGrid>
        <w:gridCol w:w="425"/>
        <w:gridCol w:w="855"/>
        <w:gridCol w:w="936"/>
        <w:gridCol w:w="1465"/>
        <w:gridCol w:w="1134"/>
        <w:gridCol w:w="992"/>
        <w:gridCol w:w="1134"/>
        <w:gridCol w:w="1134"/>
        <w:gridCol w:w="1553"/>
      </w:tblGrid>
      <w:tr w:rsidR="00951599" w:rsidRPr="00900AC6" w14:paraId="397D9FA8" w14:textId="77777777" w:rsidTr="00951599">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425" w:type="dxa"/>
            <w:hideMark/>
          </w:tcPr>
          <w:p w14:paraId="00BE5DA5" w14:textId="77777777" w:rsidR="00EE4E22" w:rsidRPr="00900AC6" w:rsidRDefault="00EE4E22" w:rsidP="00EE4E22">
            <w:pPr>
              <w:spacing w:before="0" w:after="0" w:line="240" w:lineRule="auto"/>
              <w:jc w:val="center"/>
              <w:rPr>
                <w:rFonts w:cs="Arial"/>
                <w:sz w:val="18"/>
                <w:szCs w:val="18"/>
              </w:rPr>
            </w:pPr>
            <w:r w:rsidRPr="00900AC6">
              <w:rPr>
                <w:rFonts w:cs="Arial"/>
                <w:sz w:val="18"/>
                <w:szCs w:val="18"/>
              </w:rPr>
              <w:t>No</w:t>
            </w:r>
          </w:p>
        </w:tc>
        <w:tc>
          <w:tcPr>
            <w:tcW w:w="855" w:type="dxa"/>
            <w:hideMark/>
          </w:tcPr>
          <w:p w14:paraId="221B372B"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936" w:type="dxa"/>
            <w:hideMark/>
          </w:tcPr>
          <w:p w14:paraId="09203741"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1465" w:type="dxa"/>
            <w:hideMark/>
          </w:tcPr>
          <w:p w14:paraId="33F4744B"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1134" w:type="dxa"/>
            <w:hideMark/>
          </w:tcPr>
          <w:p w14:paraId="441E41DE"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 Type</w:t>
            </w:r>
          </w:p>
        </w:tc>
        <w:tc>
          <w:tcPr>
            <w:tcW w:w="992" w:type="dxa"/>
            <w:hideMark/>
          </w:tcPr>
          <w:p w14:paraId="104FDF09" w14:textId="77777777" w:rsidR="00951599"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00AC6">
              <w:rPr>
                <w:rFonts w:cs="Arial"/>
                <w:sz w:val="18"/>
                <w:szCs w:val="18"/>
              </w:rPr>
              <w:t>Block/</w:t>
            </w:r>
          </w:p>
          <w:p w14:paraId="57D1B0F5" w14:textId="7116BCA4"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w:t>
            </w:r>
          </w:p>
        </w:tc>
        <w:tc>
          <w:tcPr>
            <w:tcW w:w="1134" w:type="dxa"/>
            <w:hideMark/>
          </w:tcPr>
          <w:p w14:paraId="227E9E4B"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w:t>
            </w:r>
          </w:p>
        </w:tc>
        <w:tc>
          <w:tcPr>
            <w:tcW w:w="1134" w:type="dxa"/>
            <w:hideMark/>
          </w:tcPr>
          <w:p w14:paraId="6E8B5D50"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Affected Business</w:t>
            </w:r>
          </w:p>
        </w:tc>
        <w:tc>
          <w:tcPr>
            <w:tcW w:w="1553" w:type="dxa"/>
            <w:hideMark/>
          </w:tcPr>
          <w:p w14:paraId="7387BD7F" w14:textId="77777777" w:rsidR="00EE4E22" w:rsidRPr="00900AC6" w:rsidRDefault="00EE4E22" w:rsidP="00EE4E2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 xml:space="preserve">Explanation </w:t>
            </w:r>
          </w:p>
        </w:tc>
      </w:tr>
      <w:tr w:rsidR="00EE4E22" w:rsidRPr="00900AC6" w14:paraId="3DB45B8C" w14:textId="77777777" w:rsidTr="00951599">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425" w:type="dxa"/>
            <w:hideMark/>
          </w:tcPr>
          <w:p w14:paraId="2362C6E0"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1</w:t>
            </w:r>
          </w:p>
        </w:tc>
        <w:tc>
          <w:tcPr>
            <w:tcW w:w="855" w:type="dxa"/>
            <w:hideMark/>
          </w:tcPr>
          <w:p w14:paraId="1F7446D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36" w:type="dxa"/>
            <w:hideMark/>
          </w:tcPr>
          <w:p w14:paraId="4ACF2456"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465" w:type="dxa"/>
            <w:hideMark/>
          </w:tcPr>
          <w:p w14:paraId="07B1DCD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1134" w:type="dxa"/>
            <w:hideMark/>
          </w:tcPr>
          <w:p w14:paraId="4D722FF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TCDD</w:t>
            </w:r>
          </w:p>
        </w:tc>
        <w:tc>
          <w:tcPr>
            <w:tcW w:w="992" w:type="dxa"/>
            <w:hideMark/>
          </w:tcPr>
          <w:p w14:paraId="30A8283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471-10</w:t>
            </w:r>
          </w:p>
        </w:tc>
        <w:tc>
          <w:tcPr>
            <w:tcW w:w="1134" w:type="dxa"/>
            <w:hideMark/>
          </w:tcPr>
          <w:p w14:paraId="3E1AE8D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Completed</w:t>
            </w:r>
          </w:p>
        </w:tc>
        <w:tc>
          <w:tcPr>
            <w:tcW w:w="1134" w:type="dxa"/>
            <w:hideMark/>
          </w:tcPr>
          <w:p w14:paraId="296388C7"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Türkan Lojistik Company</w:t>
            </w:r>
          </w:p>
        </w:tc>
        <w:tc>
          <w:tcPr>
            <w:tcW w:w="1553" w:type="dxa"/>
            <w:hideMark/>
          </w:tcPr>
          <w:p w14:paraId="6A82F9C1"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It is a tenant of TCDD. It is waiting for TCDD to provide a location for its relocation.</w:t>
            </w:r>
          </w:p>
        </w:tc>
      </w:tr>
      <w:tr w:rsidR="00EE4E22" w:rsidRPr="00900AC6" w14:paraId="12C12D05" w14:textId="77777777" w:rsidTr="00951599">
        <w:trPr>
          <w:trHeight w:val="720"/>
        </w:trPr>
        <w:tc>
          <w:tcPr>
            <w:cnfStyle w:val="001000000000" w:firstRow="0" w:lastRow="0" w:firstColumn="1" w:lastColumn="0" w:oddVBand="0" w:evenVBand="0" w:oddHBand="0" w:evenHBand="0" w:firstRowFirstColumn="0" w:firstRowLastColumn="0" w:lastRowFirstColumn="0" w:lastRowLastColumn="0"/>
            <w:tcW w:w="425" w:type="dxa"/>
            <w:hideMark/>
          </w:tcPr>
          <w:p w14:paraId="4B28DC0E"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2</w:t>
            </w:r>
          </w:p>
        </w:tc>
        <w:tc>
          <w:tcPr>
            <w:tcW w:w="855" w:type="dxa"/>
            <w:hideMark/>
          </w:tcPr>
          <w:p w14:paraId="798EE8E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936" w:type="dxa"/>
            <w:hideMark/>
          </w:tcPr>
          <w:p w14:paraId="7A894A9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465" w:type="dxa"/>
            <w:hideMark/>
          </w:tcPr>
          <w:p w14:paraId="7FFE917C"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Küçüksinekli</w:t>
            </w:r>
          </w:p>
        </w:tc>
        <w:tc>
          <w:tcPr>
            <w:tcW w:w="1134" w:type="dxa"/>
            <w:hideMark/>
          </w:tcPr>
          <w:p w14:paraId="64204924"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992" w:type="dxa"/>
            <w:hideMark/>
          </w:tcPr>
          <w:p w14:paraId="45A2D71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102-1</w:t>
            </w:r>
          </w:p>
        </w:tc>
        <w:tc>
          <w:tcPr>
            <w:tcW w:w="1134" w:type="dxa"/>
            <w:hideMark/>
          </w:tcPr>
          <w:p w14:paraId="1322BEF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Ongoing</w:t>
            </w:r>
          </w:p>
        </w:tc>
        <w:tc>
          <w:tcPr>
            <w:tcW w:w="1134" w:type="dxa"/>
            <w:hideMark/>
          </w:tcPr>
          <w:p w14:paraId="3703C365"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 charcoal production businesses</w:t>
            </w:r>
          </w:p>
        </w:tc>
        <w:tc>
          <w:tcPr>
            <w:tcW w:w="1553" w:type="dxa"/>
            <w:hideMark/>
          </w:tcPr>
          <w:p w14:paraId="266BDB1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The wooden storage facilities of 3 charcoal production businesses are affected, including 1 formal and 2 informal businesses.</w:t>
            </w:r>
          </w:p>
        </w:tc>
      </w:tr>
      <w:tr w:rsidR="00EE4E22" w:rsidRPr="00900AC6" w14:paraId="6419411B" w14:textId="77777777" w:rsidTr="00951599">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425" w:type="dxa"/>
            <w:hideMark/>
          </w:tcPr>
          <w:p w14:paraId="17E8D19D"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3</w:t>
            </w:r>
          </w:p>
        </w:tc>
        <w:tc>
          <w:tcPr>
            <w:tcW w:w="855" w:type="dxa"/>
            <w:hideMark/>
          </w:tcPr>
          <w:p w14:paraId="59BE41BC"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936" w:type="dxa"/>
            <w:hideMark/>
          </w:tcPr>
          <w:p w14:paraId="72ECB0F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465" w:type="dxa"/>
            <w:hideMark/>
          </w:tcPr>
          <w:p w14:paraId="7D4F0F7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1134" w:type="dxa"/>
            <w:hideMark/>
          </w:tcPr>
          <w:p w14:paraId="5D110033"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Treasury</w:t>
            </w:r>
          </w:p>
        </w:tc>
        <w:tc>
          <w:tcPr>
            <w:tcW w:w="992" w:type="dxa"/>
            <w:hideMark/>
          </w:tcPr>
          <w:p w14:paraId="704198B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27-63</w:t>
            </w:r>
          </w:p>
        </w:tc>
        <w:tc>
          <w:tcPr>
            <w:tcW w:w="1134" w:type="dxa"/>
            <w:hideMark/>
          </w:tcPr>
          <w:p w14:paraId="1F8D804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Ongoing</w:t>
            </w:r>
          </w:p>
        </w:tc>
        <w:tc>
          <w:tcPr>
            <w:tcW w:w="1134" w:type="dxa"/>
            <w:hideMark/>
          </w:tcPr>
          <w:p w14:paraId="127FC458"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IE Animal Husbandry Business (Individual)</w:t>
            </w:r>
          </w:p>
        </w:tc>
        <w:tc>
          <w:tcPr>
            <w:tcW w:w="1553" w:type="dxa"/>
            <w:hideMark/>
          </w:tcPr>
          <w:p w14:paraId="4A9C2A8D"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One vineyard (container) is affected. The person is engaged in animal husbandry.</w:t>
            </w:r>
          </w:p>
        </w:tc>
      </w:tr>
      <w:tr w:rsidR="00EE4E22" w:rsidRPr="00900AC6" w14:paraId="56484CBB" w14:textId="77777777" w:rsidTr="00951599">
        <w:trPr>
          <w:trHeight w:val="480"/>
        </w:trPr>
        <w:tc>
          <w:tcPr>
            <w:cnfStyle w:val="001000000000" w:firstRow="0" w:lastRow="0" w:firstColumn="1" w:lastColumn="0" w:oddVBand="0" w:evenVBand="0" w:oddHBand="0" w:evenHBand="0" w:firstRowFirstColumn="0" w:firstRowLastColumn="0" w:lastRowFirstColumn="0" w:lastRowLastColumn="0"/>
            <w:tcW w:w="425" w:type="dxa"/>
            <w:hideMark/>
          </w:tcPr>
          <w:p w14:paraId="37E39980"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4</w:t>
            </w:r>
          </w:p>
        </w:tc>
        <w:tc>
          <w:tcPr>
            <w:tcW w:w="855" w:type="dxa"/>
            <w:hideMark/>
          </w:tcPr>
          <w:p w14:paraId="3184A48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936" w:type="dxa"/>
            <w:hideMark/>
          </w:tcPr>
          <w:p w14:paraId="48A8D7D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465" w:type="dxa"/>
            <w:hideMark/>
          </w:tcPr>
          <w:p w14:paraId="106E06B0"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1134" w:type="dxa"/>
            <w:hideMark/>
          </w:tcPr>
          <w:p w14:paraId="680359C3"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Unregistered</w:t>
            </w:r>
          </w:p>
        </w:tc>
        <w:tc>
          <w:tcPr>
            <w:tcW w:w="992" w:type="dxa"/>
            <w:hideMark/>
          </w:tcPr>
          <w:p w14:paraId="63978726"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TH9</w:t>
            </w:r>
          </w:p>
        </w:tc>
        <w:tc>
          <w:tcPr>
            <w:tcW w:w="1134" w:type="dxa"/>
            <w:hideMark/>
          </w:tcPr>
          <w:p w14:paraId="4728999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Ongoing </w:t>
            </w:r>
          </w:p>
        </w:tc>
        <w:tc>
          <w:tcPr>
            <w:tcW w:w="1134" w:type="dxa"/>
            <w:hideMark/>
          </w:tcPr>
          <w:p w14:paraId="7B982491"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ŞA Animal Husbandry Business (Individual)</w:t>
            </w:r>
          </w:p>
        </w:tc>
        <w:tc>
          <w:tcPr>
            <w:tcW w:w="1553" w:type="dxa"/>
            <w:hideMark/>
          </w:tcPr>
          <w:p w14:paraId="16BFC72A"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One vineyard is affected. The person is engaged in animal husbandry.</w:t>
            </w:r>
          </w:p>
        </w:tc>
      </w:tr>
    </w:tbl>
    <w:p w14:paraId="1F042FDE" w14:textId="77777777" w:rsidR="009E2F08" w:rsidRPr="00900AC6" w:rsidRDefault="009E2F08" w:rsidP="009E2F08">
      <w:pPr>
        <w:spacing w:before="0" w:after="160" w:line="259" w:lineRule="auto"/>
        <w:jc w:val="left"/>
        <w:rPr>
          <w:i/>
          <w:iCs/>
          <w:sz w:val="18"/>
          <w:szCs w:val="22"/>
        </w:rPr>
      </w:pPr>
      <w:bookmarkStart w:id="84" w:name="_Toc209877703"/>
      <w:bookmarkStart w:id="85" w:name="_Toc211806831"/>
      <w:r w:rsidRPr="00900AC6">
        <w:rPr>
          <w:i/>
          <w:iCs/>
          <w:sz w:val="18"/>
          <w:szCs w:val="22"/>
        </w:rPr>
        <w:t>Source: AYGM 2025</w:t>
      </w:r>
    </w:p>
    <w:p w14:paraId="1713B085" w14:textId="77777777" w:rsidR="009E2F08" w:rsidRPr="00900AC6" w:rsidRDefault="009E2F08" w:rsidP="001911D6">
      <w:pPr>
        <w:pStyle w:val="Heading2"/>
      </w:pPr>
    </w:p>
    <w:p w14:paraId="2EB47DCC" w14:textId="2C50B841" w:rsidR="00EE4E22" w:rsidRPr="00900AC6" w:rsidRDefault="003C0635" w:rsidP="00467560">
      <w:pPr>
        <w:pStyle w:val="Heading2"/>
        <w:numPr>
          <w:ilvl w:val="1"/>
          <w:numId w:val="2"/>
        </w:numPr>
      </w:pPr>
      <w:bookmarkStart w:id="86" w:name="_Toc216938056"/>
      <w:r w:rsidRPr="00900AC6">
        <w:t xml:space="preserve">Other Impacts on </w:t>
      </w:r>
      <w:r w:rsidR="00EE4E22" w:rsidRPr="00900AC6">
        <w:t>Par</w:t>
      </w:r>
      <w:bookmarkEnd w:id="84"/>
      <w:bookmarkEnd w:id="85"/>
      <w:r w:rsidR="00EE4E22" w:rsidRPr="00900AC6">
        <w:t>cel</w:t>
      </w:r>
      <w:r w:rsidRPr="00900AC6">
        <w:t>s</w:t>
      </w:r>
      <w:bookmarkEnd w:id="86"/>
    </w:p>
    <w:p w14:paraId="5D4AC91C" w14:textId="7EC167B9" w:rsidR="00EE4E22" w:rsidRPr="00900AC6" w:rsidRDefault="003C0635" w:rsidP="001911D6">
      <w:pPr>
        <w:keepNext/>
        <w:keepLines/>
        <w:numPr>
          <w:ilvl w:val="2"/>
          <w:numId w:val="60"/>
        </w:numPr>
        <w:ind w:left="426"/>
        <w:outlineLvl w:val="2"/>
        <w:rPr>
          <w:rFonts w:eastAsiaTheme="majorEastAsia" w:cstheme="majorBidi"/>
          <w:color w:val="2F5496" w:themeColor="accent1" w:themeShade="BF"/>
          <w:sz w:val="26"/>
        </w:rPr>
      </w:pPr>
      <w:bookmarkStart w:id="87" w:name="_Toc216938057"/>
      <w:r w:rsidRPr="00900AC6">
        <w:rPr>
          <w:rFonts w:eastAsiaTheme="majorEastAsia" w:cstheme="majorBidi"/>
          <w:color w:val="2F5496" w:themeColor="accent1" w:themeShade="BF"/>
          <w:sz w:val="26"/>
        </w:rPr>
        <w:t>Accessibity Issues</w:t>
      </w:r>
      <w:bookmarkEnd w:id="87"/>
    </w:p>
    <w:p w14:paraId="19121463" w14:textId="37A4AF35" w:rsidR="00EE4E22" w:rsidRPr="00900AC6" w:rsidRDefault="00EE4E22" w:rsidP="00EE4E22">
      <w:pPr>
        <w:rPr>
          <w:szCs w:val="20"/>
        </w:rPr>
      </w:pPr>
      <w:r>
        <w:t xml:space="preserve">It has been identified that there may be </w:t>
      </w:r>
      <w:r w:rsidRPr="507B3C15">
        <w:rPr>
          <w:b/>
          <w:bCs/>
        </w:rPr>
        <w:t>access</w:t>
      </w:r>
      <w:r w:rsidR="003C0635" w:rsidRPr="507B3C15">
        <w:rPr>
          <w:b/>
          <w:bCs/>
        </w:rPr>
        <w:t>ibity</w:t>
      </w:r>
      <w:r w:rsidRPr="507B3C15">
        <w:rPr>
          <w:b/>
          <w:bCs/>
        </w:rPr>
        <w:t xml:space="preserve"> issues</w:t>
      </w:r>
      <w:r>
        <w:t xml:space="preserve"> in 60 parcels within the scope of the project. Accordingly, based on the results of the parcels where potential access problems may occur</w:t>
      </w:r>
      <w:r w:rsidR="00B13ADF">
        <w:t xml:space="preserve"> due to restriction</w:t>
      </w:r>
      <w:r>
        <w:t>;</w:t>
      </w:r>
    </w:p>
    <w:p w14:paraId="65A4CBF1" w14:textId="6F51BD04" w:rsidR="00EE4E22" w:rsidRPr="00900AC6" w:rsidRDefault="00EE4E22" w:rsidP="00EE4E22">
      <w:pPr>
        <w:numPr>
          <w:ilvl w:val="0"/>
          <w:numId w:val="7"/>
        </w:numPr>
        <w:spacing w:line="240" w:lineRule="auto"/>
        <w:contextualSpacing/>
        <w:rPr>
          <w:szCs w:val="20"/>
        </w:rPr>
      </w:pPr>
      <w:r w:rsidRPr="00900AC6">
        <w:rPr>
          <w:szCs w:val="20"/>
        </w:rPr>
        <w:t xml:space="preserve">Access to houses on 6 parcels, all of which are </w:t>
      </w:r>
      <w:r w:rsidR="00EF60F1" w:rsidRPr="00900AC6">
        <w:rPr>
          <w:szCs w:val="20"/>
        </w:rPr>
        <w:t>adjacent (neigboring)</w:t>
      </w:r>
      <w:r w:rsidR="00EF60F1" w:rsidRPr="00900AC6">
        <w:rPr>
          <w:rStyle w:val="FootnoteReference"/>
          <w:szCs w:val="20"/>
        </w:rPr>
        <w:footnoteReference w:id="7"/>
      </w:r>
      <w:r w:rsidR="008717AD" w:rsidRPr="00900AC6">
        <w:rPr>
          <w:szCs w:val="20"/>
        </w:rPr>
        <w:t xml:space="preserve"> </w:t>
      </w:r>
      <w:r w:rsidRPr="00900AC6">
        <w:rPr>
          <w:szCs w:val="20"/>
        </w:rPr>
        <w:t>parcels</w:t>
      </w:r>
    </w:p>
    <w:p w14:paraId="7E30BC4E" w14:textId="36CDB56B" w:rsidR="00EE4E22" w:rsidRPr="00900AC6" w:rsidRDefault="00EE4E22" w:rsidP="00EE4E22">
      <w:pPr>
        <w:numPr>
          <w:ilvl w:val="0"/>
          <w:numId w:val="7"/>
        </w:numPr>
        <w:spacing w:line="240" w:lineRule="auto"/>
        <w:contextualSpacing/>
        <w:rPr>
          <w:szCs w:val="20"/>
        </w:rPr>
      </w:pPr>
      <w:r w:rsidRPr="00900AC6">
        <w:rPr>
          <w:szCs w:val="20"/>
        </w:rPr>
        <w:t xml:space="preserve">Access to agricultural land on 50 parcels, 18 of which are remaining </w:t>
      </w:r>
      <w:r w:rsidR="002329ED" w:rsidRPr="00900AC6">
        <w:rPr>
          <w:szCs w:val="20"/>
        </w:rPr>
        <w:t>sections</w:t>
      </w:r>
      <w:r w:rsidRPr="00900AC6">
        <w:rPr>
          <w:szCs w:val="20"/>
        </w:rPr>
        <w:t xml:space="preserve"> from expropriation, 32 of which are </w:t>
      </w:r>
      <w:r w:rsidR="002329ED" w:rsidRPr="00900AC6">
        <w:rPr>
          <w:szCs w:val="20"/>
        </w:rPr>
        <w:t>adjacent (neigboring)</w:t>
      </w:r>
      <w:r w:rsidRPr="00900AC6">
        <w:rPr>
          <w:szCs w:val="20"/>
        </w:rPr>
        <w:t xml:space="preserve"> parcels</w:t>
      </w:r>
    </w:p>
    <w:p w14:paraId="2EB501C9" w14:textId="77777777" w:rsidR="00EE4E22" w:rsidRPr="00467560" w:rsidRDefault="00EE4E22" w:rsidP="00EE4E22">
      <w:pPr>
        <w:numPr>
          <w:ilvl w:val="0"/>
          <w:numId w:val="7"/>
        </w:numPr>
        <w:spacing w:line="240" w:lineRule="auto"/>
        <w:contextualSpacing/>
        <w:rPr>
          <w:szCs w:val="20"/>
        </w:rPr>
      </w:pPr>
      <w:r w:rsidRPr="00900AC6">
        <w:rPr>
          <w:szCs w:val="20"/>
        </w:rPr>
        <w:t>Access to both houses and agricultural land on 4 parcels, all of which are adjacent parcels</w:t>
      </w:r>
      <w:r w:rsidRPr="00467560">
        <w:rPr>
          <w:szCs w:val="20"/>
        </w:rPr>
        <w:t>.</w:t>
      </w:r>
    </w:p>
    <w:p w14:paraId="185B2F90" w14:textId="77777777" w:rsidR="00EF60F1" w:rsidRPr="00467560" w:rsidRDefault="00EF60F1" w:rsidP="001911D6">
      <w:pPr>
        <w:spacing w:line="240" w:lineRule="auto"/>
        <w:ind w:left="766"/>
        <w:contextualSpacing/>
        <w:rPr>
          <w:szCs w:val="20"/>
        </w:rPr>
      </w:pPr>
    </w:p>
    <w:p w14:paraId="76927BFF" w14:textId="66F16E31" w:rsidR="00951599" w:rsidRPr="00900AC6" w:rsidRDefault="007D191A" w:rsidP="00D8514F">
      <w:pPr>
        <w:rPr>
          <w:szCs w:val="20"/>
        </w:rPr>
      </w:pPr>
      <w:r>
        <w:t>Parcels with access constraints, along with their parcel numbers categorized by settlement and type of impact, are provided in A</w:t>
      </w:r>
      <w:r w:rsidR="00E91818">
        <w:t>nnex</w:t>
      </w:r>
      <w:r>
        <w:t xml:space="preserve"> </w:t>
      </w:r>
      <w:r w:rsidR="00E91818">
        <w:t>2</w:t>
      </w:r>
      <w:r>
        <w:t xml:space="preserve">. If the necessary mitigation measures are not implemented for these parcels, additional </w:t>
      </w:r>
      <w:r>
        <w:lastRenderedPageBreak/>
        <w:t xml:space="preserve">expropriation of adjacent or remaining parcels </w:t>
      </w:r>
      <w:r w:rsidR="0072563D">
        <w:t>will</w:t>
      </w:r>
      <w:r>
        <w:t xml:space="preserve"> become necessary. Such a situation would result in a significant increase in both the number of Project-Affected Persons (PAPs) and the overall expropriation costs. </w:t>
      </w:r>
      <w:r w:rsidR="009D2DF8">
        <w:t>To date, no census or asset valuation has been conducted for these parcels</w:t>
      </w:r>
      <w:r>
        <w:t>.</w:t>
      </w:r>
      <w:r w:rsidR="003819E9">
        <w:t xml:space="preserve"> However, during Project implementation, alternative access routes are planned to be constructed to resolve potential access constraints. If providing such access is not technically feasible, expropriation may be undertaken by AYGM as a last resort. In addition, any potential depreciation in the value of parcels affected by access restrictions will be compensated from the RAP Fund (see Entitlement Matrix).</w:t>
      </w:r>
    </w:p>
    <w:p w14:paraId="6BE43F56" w14:textId="47E8DA2E" w:rsidR="00D8514F" w:rsidRPr="00900AC6" w:rsidRDefault="00D8514F" w:rsidP="00D8514F">
      <w:pPr>
        <w:pStyle w:val="Caption"/>
        <w:keepNext/>
      </w:pPr>
      <w:bookmarkStart w:id="88" w:name="_Toc212196957"/>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18</w:t>
      </w:r>
      <w:r w:rsidR="00C878C7" w:rsidRPr="00900AC6">
        <w:fldChar w:fldCharType="end"/>
      </w:r>
      <w:r w:rsidRPr="00900AC6">
        <w:t xml:space="preserve"> Number of Parcels with Access Problems and Type of Access Problem</w:t>
      </w:r>
      <w:bookmarkEnd w:id="88"/>
    </w:p>
    <w:tbl>
      <w:tblPr>
        <w:tblStyle w:val="ListTable3-Accent1"/>
        <w:tblW w:w="0" w:type="auto"/>
        <w:tblLook w:val="04A0" w:firstRow="1" w:lastRow="0" w:firstColumn="1" w:lastColumn="0" w:noHBand="0" w:noVBand="1"/>
      </w:tblPr>
      <w:tblGrid>
        <w:gridCol w:w="3511"/>
        <w:gridCol w:w="1512"/>
        <w:gridCol w:w="3636"/>
        <w:gridCol w:w="627"/>
      </w:tblGrid>
      <w:tr w:rsidR="00620EED" w:rsidRPr="00900AC6" w14:paraId="6915837F" w14:textId="77777777" w:rsidTr="0016450D">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0" w:type="auto"/>
            <w:noWrap/>
            <w:hideMark/>
          </w:tcPr>
          <w:p w14:paraId="17E45262" w14:textId="77777777" w:rsidR="00EE4E22" w:rsidRPr="00900AC6" w:rsidRDefault="00EE4E22" w:rsidP="00EE4E22">
            <w:pPr>
              <w:spacing w:before="0" w:after="0" w:line="240" w:lineRule="auto"/>
              <w:jc w:val="left"/>
              <w:rPr>
                <w:rFonts w:cs="Arial"/>
                <w:sz w:val="18"/>
                <w:szCs w:val="18"/>
              </w:rPr>
            </w:pPr>
            <w:r w:rsidRPr="00900AC6">
              <w:rPr>
                <w:rFonts w:cs="Arial"/>
                <w:sz w:val="18"/>
                <w:szCs w:val="18"/>
              </w:rPr>
              <w:t>Type of Problem</w:t>
            </w:r>
          </w:p>
        </w:tc>
        <w:tc>
          <w:tcPr>
            <w:tcW w:w="0" w:type="auto"/>
            <w:noWrap/>
            <w:hideMark/>
          </w:tcPr>
          <w:p w14:paraId="2D393565"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Adjacent Parcel</w:t>
            </w:r>
          </w:p>
        </w:tc>
        <w:tc>
          <w:tcPr>
            <w:tcW w:w="0" w:type="auto"/>
            <w:noWrap/>
            <w:hideMark/>
          </w:tcPr>
          <w:p w14:paraId="06C23B96"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The Remaining Portion After Expropriation</w:t>
            </w:r>
          </w:p>
        </w:tc>
        <w:tc>
          <w:tcPr>
            <w:tcW w:w="0" w:type="auto"/>
            <w:noWrap/>
            <w:hideMark/>
          </w:tcPr>
          <w:p w14:paraId="64749F70"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Total</w:t>
            </w:r>
          </w:p>
        </w:tc>
      </w:tr>
      <w:tr w:rsidR="00EE4E22" w:rsidRPr="00900AC6" w14:paraId="338B0B74"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6289FB"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Access to Housing</w:t>
            </w:r>
          </w:p>
        </w:tc>
        <w:tc>
          <w:tcPr>
            <w:tcW w:w="0" w:type="auto"/>
            <w:noWrap/>
            <w:hideMark/>
          </w:tcPr>
          <w:p w14:paraId="5454632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0" w:type="auto"/>
            <w:noWrap/>
            <w:hideMark/>
          </w:tcPr>
          <w:p w14:paraId="446C006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hideMark/>
          </w:tcPr>
          <w:p w14:paraId="7E58E66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w:t>
            </w:r>
          </w:p>
        </w:tc>
      </w:tr>
      <w:tr w:rsidR="00EE4E22" w:rsidRPr="00900AC6" w14:paraId="7D697EE2"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7843307D"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Access to Agricultural Land</w:t>
            </w:r>
          </w:p>
        </w:tc>
        <w:tc>
          <w:tcPr>
            <w:tcW w:w="0" w:type="auto"/>
            <w:noWrap/>
            <w:hideMark/>
          </w:tcPr>
          <w:p w14:paraId="44A812F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0" w:type="auto"/>
            <w:noWrap/>
            <w:hideMark/>
          </w:tcPr>
          <w:p w14:paraId="7EEC426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18</w:t>
            </w:r>
          </w:p>
        </w:tc>
        <w:tc>
          <w:tcPr>
            <w:tcW w:w="0" w:type="auto"/>
            <w:noWrap/>
            <w:hideMark/>
          </w:tcPr>
          <w:p w14:paraId="48BC5DDB"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50</w:t>
            </w:r>
          </w:p>
        </w:tc>
      </w:tr>
      <w:tr w:rsidR="00EE4E22" w:rsidRPr="00900AC6" w14:paraId="0B50D6BF"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35AC9F"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Access to Agricultural Land and Housing</w:t>
            </w:r>
          </w:p>
        </w:tc>
        <w:tc>
          <w:tcPr>
            <w:tcW w:w="0" w:type="auto"/>
            <w:noWrap/>
            <w:hideMark/>
          </w:tcPr>
          <w:p w14:paraId="4D2C27C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hideMark/>
          </w:tcPr>
          <w:p w14:paraId="31FFCDB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0" w:type="auto"/>
            <w:noWrap/>
            <w:hideMark/>
          </w:tcPr>
          <w:p w14:paraId="3D83FB6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0DBF5322"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374B0A92" w14:textId="77777777" w:rsidR="00EE4E22" w:rsidRPr="00900AC6" w:rsidRDefault="00EE4E22" w:rsidP="00EE4E22">
            <w:pPr>
              <w:spacing w:before="0" w:after="0" w:line="240" w:lineRule="auto"/>
              <w:jc w:val="left"/>
              <w:rPr>
                <w:rFonts w:cs="Arial"/>
                <w:color w:val="000000"/>
                <w:sz w:val="18"/>
                <w:szCs w:val="18"/>
              </w:rPr>
            </w:pPr>
            <w:r w:rsidRPr="00900AC6">
              <w:rPr>
                <w:rFonts w:cs="Arial"/>
                <w:color w:val="000000"/>
                <w:sz w:val="18"/>
                <w:szCs w:val="18"/>
              </w:rPr>
              <w:t>Total</w:t>
            </w:r>
          </w:p>
        </w:tc>
        <w:tc>
          <w:tcPr>
            <w:tcW w:w="0" w:type="auto"/>
            <w:noWrap/>
            <w:hideMark/>
          </w:tcPr>
          <w:p w14:paraId="54E14AD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38</w:t>
            </w:r>
          </w:p>
        </w:tc>
        <w:tc>
          <w:tcPr>
            <w:tcW w:w="0" w:type="auto"/>
            <w:noWrap/>
            <w:hideMark/>
          </w:tcPr>
          <w:p w14:paraId="6200349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22</w:t>
            </w:r>
          </w:p>
        </w:tc>
        <w:tc>
          <w:tcPr>
            <w:tcW w:w="0" w:type="auto"/>
            <w:noWrap/>
            <w:hideMark/>
          </w:tcPr>
          <w:p w14:paraId="3CEDE6E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60</w:t>
            </w:r>
          </w:p>
        </w:tc>
      </w:tr>
    </w:tbl>
    <w:p w14:paraId="310F3E5F" w14:textId="306C401D" w:rsidR="009D2DF8" w:rsidRPr="00900AC6" w:rsidRDefault="009D2DF8" w:rsidP="00E37BEE">
      <w:pPr>
        <w:spacing w:before="0" w:after="160" w:line="259" w:lineRule="auto"/>
        <w:jc w:val="left"/>
        <w:rPr>
          <w:i/>
          <w:iCs/>
          <w:sz w:val="18"/>
          <w:szCs w:val="22"/>
        </w:rPr>
      </w:pPr>
      <w:r w:rsidRPr="00900AC6">
        <w:rPr>
          <w:i/>
          <w:iCs/>
          <w:sz w:val="18"/>
          <w:szCs w:val="22"/>
        </w:rPr>
        <w:t>Source: AYGM 2025</w:t>
      </w:r>
    </w:p>
    <w:p w14:paraId="0BDD30DB" w14:textId="43E470A7" w:rsidR="00EE4E22" w:rsidRPr="00900AC6" w:rsidRDefault="00EE4E22" w:rsidP="00D8514F">
      <w:pPr>
        <w:rPr>
          <w:szCs w:val="20"/>
        </w:rPr>
      </w:pPr>
      <w:r w:rsidRPr="00900AC6">
        <w:rPr>
          <w:szCs w:val="20"/>
        </w:rPr>
        <w:t>Parcels with access problems are located in Çayırdere, Kaleiçi, and Yeşilbayır in 3 districts of Istanbul, and in the İstasyon neighborhood in a district of Tekirdağ province. Summary information is shown below.</w:t>
      </w:r>
      <w:r w:rsidR="00E37BEE" w:rsidRPr="00900AC6">
        <w:rPr>
          <w:rStyle w:val="FootnoteReference"/>
          <w:szCs w:val="20"/>
        </w:rPr>
        <w:footnoteReference w:id="8"/>
      </w:r>
    </w:p>
    <w:p w14:paraId="46444C6E" w14:textId="78EB2C24" w:rsidR="00D8514F" w:rsidRPr="00900AC6" w:rsidRDefault="00D8514F" w:rsidP="00D8514F">
      <w:pPr>
        <w:pStyle w:val="Caption"/>
        <w:keepNext/>
      </w:pPr>
      <w:bookmarkStart w:id="89" w:name="_Toc212196958"/>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19</w:t>
      </w:r>
      <w:r w:rsidR="00C878C7" w:rsidRPr="00900AC6">
        <w:fldChar w:fldCharType="end"/>
      </w:r>
      <w:r w:rsidRPr="00900AC6">
        <w:t xml:space="preserve"> Parcels with Potential Access Problems by Settlement</w:t>
      </w:r>
      <w:bookmarkEnd w:id="89"/>
    </w:p>
    <w:tbl>
      <w:tblPr>
        <w:tblStyle w:val="ListTable3-Accent1"/>
        <w:tblW w:w="0" w:type="auto"/>
        <w:tblLook w:val="04A0" w:firstRow="1" w:lastRow="0" w:firstColumn="1" w:lastColumn="0" w:noHBand="0" w:noVBand="1"/>
      </w:tblPr>
      <w:tblGrid>
        <w:gridCol w:w="431"/>
        <w:gridCol w:w="879"/>
        <w:gridCol w:w="1018"/>
        <w:gridCol w:w="1119"/>
        <w:gridCol w:w="931"/>
        <w:gridCol w:w="1237"/>
        <w:gridCol w:w="1104"/>
        <w:gridCol w:w="860"/>
        <w:gridCol w:w="1104"/>
        <w:gridCol w:w="945"/>
      </w:tblGrid>
      <w:tr w:rsidR="00951599" w:rsidRPr="00900AC6" w14:paraId="5C8B2176" w14:textId="77777777" w:rsidTr="0016450D">
        <w:trPr>
          <w:cnfStyle w:val="100000000000" w:firstRow="1" w:lastRow="0" w:firstColumn="0" w:lastColumn="0" w:oddVBand="0" w:evenVBand="0" w:oddHBand="0" w:evenHBand="0" w:firstRowFirstColumn="0" w:firstRowLastColumn="0" w:lastRowFirstColumn="0" w:lastRowLastColumn="0"/>
          <w:trHeight w:val="720"/>
        </w:trPr>
        <w:tc>
          <w:tcPr>
            <w:cnfStyle w:val="001000000100" w:firstRow="0" w:lastRow="0" w:firstColumn="1" w:lastColumn="0" w:oddVBand="0" w:evenVBand="0" w:oddHBand="0" w:evenHBand="0" w:firstRowFirstColumn="1" w:firstRowLastColumn="0" w:lastRowFirstColumn="0" w:lastRowLastColumn="0"/>
            <w:tcW w:w="0" w:type="auto"/>
            <w:hideMark/>
          </w:tcPr>
          <w:p w14:paraId="3FA80512" w14:textId="77777777" w:rsidR="00EE4E22" w:rsidRPr="00900AC6" w:rsidRDefault="00EE4E22" w:rsidP="00EE4E22">
            <w:pPr>
              <w:spacing w:before="0" w:after="0" w:line="240" w:lineRule="auto"/>
              <w:jc w:val="center"/>
              <w:rPr>
                <w:rFonts w:cs="Arial"/>
                <w:sz w:val="18"/>
                <w:szCs w:val="18"/>
              </w:rPr>
            </w:pPr>
            <w:r w:rsidRPr="00900AC6">
              <w:rPr>
                <w:rFonts w:cs="Arial"/>
                <w:sz w:val="18"/>
                <w:szCs w:val="18"/>
              </w:rPr>
              <w:t>No</w:t>
            </w:r>
          </w:p>
        </w:tc>
        <w:tc>
          <w:tcPr>
            <w:tcW w:w="0" w:type="auto"/>
            <w:hideMark/>
          </w:tcPr>
          <w:p w14:paraId="2BD75044"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0" w:type="auto"/>
            <w:hideMark/>
          </w:tcPr>
          <w:p w14:paraId="7E2F1A8A"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0" w:type="auto"/>
            <w:hideMark/>
          </w:tcPr>
          <w:p w14:paraId="701A182A"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Settlement-Parcel</w:t>
            </w:r>
          </w:p>
        </w:tc>
        <w:tc>
          <w:tcPr>
            <w:tcW w:w="0" w:type="auto"/>
            <w:hideMark/>
          </w:tcPr>
          <w:p w14:paraId="341E0329"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Location-Adjacent Parcel</w:t>
            </w:r>
          </w:p>
        </w:tc>
        <w:tc>
          <w:tcPr>
            <w:tcW w:w="0" w:type="auto"/>
            <w:hideMark/>
          </w:tcPr>
          <w:p w14:paraId="7E6C1821"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Location- The Remaining Portion After Expropriation</w:t>
            </w:r>
          </w:p>
        </w:tc>
        <w:tc>
          <w:tcPr>
            <w:tcW w:w="0" w:type="auto"/>
            <w:hideMark/>
          </w:tcPr>
          <w:p w14:paraId="13E69AD5"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Access Problem to Agricultural Land</w:t>
            </w:r>
          </w:p>
        </w:tc>
        <w:tc>
          <w:tcPr>
            <w:tcW w:w="0" w:type="auto"/>
            <w:hideMark/>
          </w:tcPr>
          <w:p w14:paraId="10CEA623"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Access Problem to Housing</w:t>
            </w:r>
          </w:p>
        </w:tc>
        <w:tc>
          <w:tcPr>
            <w:tcW w:w="0" w:type="auto"/>
            <w:hideMark/>
          </w:tcPr>
          <w:p w14:paraId="62C84E80"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Access Problem to Agricultural Land and Housing</w:t>
            </w:r>
          </w:p>
        </w:tc>
        <w:tc>
          <w:tcPr>
            <w:tcW w:w="0" w:type="auto"/>
            <w:hideMark/>
          </w:tcPr>
          <w:p w14:paraId="397870C6"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Total Number of Parcels with Access Problems</w:t>
            </w:r>
          </w:p>
        </w:tc>
      </w:tr>
      <w:tr w:rsidR="00EE4E22" w:rsidRPr="00900AC6" w14:paraId="668480B3"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608F9B49"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1</w:t>
            </w:r>
          </w:p>
        </w:tc>
        <w:tc>
          <w:tcPr>
            <w:tcW w:w="0" w:type="auto"/>
            <w:noWrap/>
            <w:hideMark/>
          </w:tcPr>
          <w:p w14:paraId="00451D2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767D497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0" w:type="auto"/>
            <w:noWrap/>
            <w:hideMark/>
          </w:tcPr>
          <w:p w14:paraId="3F797A89"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0" w:type="auto"/>
            <w:hideMark/>
          </w:tcPr>
          <w:p w14:paraId="325EA32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73A4D5C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0" w:type="auto"/>
            <w:hideMark/>
          </w:tcPr>
          <w:p w14:paraId="15AABE6A"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0" w:type="auto"/>
            <w:hideMark/>
          </w:tcPr>
          <w:p w14:paraId="5257B11D"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09327FC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715BB6E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9</w:t>
            </w:r>
          </w:p>
        </w:tc>
      </w:tr>
      <w:tr w:rsidR="00EE4E22" w:rsidRPr="00900AC6" w14:paraId="2A7BEE40"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4A49A5"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2</w:t>
            </w:r>
          </w:p>
        </w:tc>
        <w:tc>
          <w:tcPr>
            <w:tcW w:w="0" w:type="auto"/>
            <w:noWrap/>
            <w:hideMark/>
          </w:tcPr>
          <w:p w14:paraId="30F7E0A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3072833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hideMark/>
          </w:tcPr>
          <w:p w14:paraId="341FD9CD"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0" w:type="auto"/>
            <w:hideMark/>
          </w:tcPr>
          <w:p w14:paraId="44F34FA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4542E29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0" w:type="auto"/>
            <w:hideMark/>
          </w:tcPr>
          <w:p w14:paraId="31FC053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2C61C017"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3D12FE68"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0" w:type="auto"/>
            <w:hideMark/>
          </w:tcPr>
          <w:p w14:paraId="1CB6C3A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4</w:t>
            </w:r>
          </w:p>
        </w:tc>
      </w:tr>
      <w:tr w:rsidR="00EE4E22" w:rsidRPr="00900AC6" w14:paraId="39AE12C1"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6F6FE344"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3</w:t>
            </w:r>
          </w:p>
        </w:tc>
        <w:tc>
          <w:tcPr>
            <w:tcW w:w="0" w:type="auto"/>
            <w:noWrap/>
            <w:hideMark/>
          </w:tcPr>
          <w:p w14:paraId="326E95A0"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hideMark/>
          </w:tcPr>
          <w:p w14:paraId="576EE095"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0" w:type="auto"/>
            <w:noWrap/>
            <w:hideMark/>
          </w:tcPr>
          <w:p w14:paraId="53AA9C94"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0" w:type="auto"/>
            <w:hideMark/>
          </w:tcPr>
          <w:p w14:paraId="5345BB8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12</w:t>
            </w:r>
          </w:p>
        </w:tc>
        <w:tc>
          <w:tcPr>
            <w:tcW w:w="0" w:type="auto"/>
            <w:hideMark/>
          </w:tcPr>
          <w:p w14:paraId="3538C54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0" w:type="auto"/>
            <w:hideMark/>
          </w:tcPr>
          <w:p w14:paraId="5DF4D8F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c>
          <w:tcPr>
            <w:tcW w:w="0" w:type="auto"/>
            <w:hideMark/>
          </w:tcPr>
          <w:p w14:paraId="15350B2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2EF87A5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0D7AC396"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15</w:t>
            </w:r>
          </w:p>
        </w:tc>
      </w:tr>
      <w:tr w:rsidR="00EE4E22" w:rsidRPr="00900AC6" w14:paraId="128FF5A2"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661257F8"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4</w:t>
            </w:r>
          </w:p>
        </w:tc>
        <w:tc>
          <w:tcPr>
            <w:tcW w:w="0" w:type="auto"/>
            <w:noWrap/>
            <w:hideMark/>
          </w:tcPr>
          <w:p w14:paraId="68C5A779"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hideMark/>
          </w:tcPr>
          <w:p w14:paraId="01B6B9C2"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hideMark/>
          </w:tcPr>
          <w:p w14:paraId="5A00F10F" w14:textId="77777777" w:rsidR="00EE4E22" w:rsidRPr="00900AC6" w:rsidRDefault="00EE4E22" w:rsidP="00EE4E2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0" w:type="auto"/>
            <w:hideMark/>
          </w:tcPr>
          <w:p w14:paraId="712CC562"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5D9D37E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0" w:type="auto"/>
            <w:hideMark/>
          </w:tcPr>
          <w:p w14:paraId="7375DFE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26</w:t>
            </w:r>
          </w:p>
        </w:tc>
        <w:tc>
          <w:tcPr>
            <w:tcW w:w="0" w:type="auto"/>
            <w:hideMark/>
          </w:tcPr>
          <w:p w14:paraId="0C1B4BA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0" w:type="auto"/>
            <w:hideMark/>
          </w:tcPr>
          <w:p w14:paraId="0E3127A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hideMark/>
          </w:tcPr>
          <w:p w14:paraId="0ECABBB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32</w:t>
            </w:r>
          </w:p>
        </w:tc>
      </w:tr>
      <w:tr w:rsidR="00EE4E22" w:rsidRPr="00900AC6" w14:paraId="3490686A"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37CF0A64"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 </w:t>
            </w:r>
          </w:p>
        </w:tc>
        <w:tc>
          <w:tcPr>
            <w:tcW w:w="0" w:type="auto"/>
            <w:noWrap/>
            <w:hideMark/>
          </w:tcPr>
          <w:p w14:paraId="1CCE5D32"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 </w:t>
            </w:r>
          </w:p>
        </w:tc>
        <w:tc>
          <w:tcPr>
            <w:tcW w:w="0" w:type="auto"/>
            <w:noWrap/>
            <w:hideMark/>
          </w:tcPr>
          <w:p w14:paraId="33DA09DA"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 </w:t>
            </w:r>
          </w:p>
        </w:tc>
        <w:tc>
          <w:tcPr>
            <w:tcW w:w="0" w:type="auto"/>
            <w:noWrap/>
            <w:hideMark/>
          </w:tcPr>
          <w:p w14:paraId="4EB8BCFF" w14:textId="77777777" w:rsidR="00EE4E22" w:rsidRPr="00900AC6" w:rsidRDefault="00EE4E22" w:rsidP="00EE4E2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0" w:type="auto"/>
            <w:hideMark/>
          </w:tcPr>
          <w:p w14:paraId="2037637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12</w:t>
            </w:r>
          </w:p>
        </w:tc>
        <w:tc>
          <w:tcPr>
            <w:tcW w:w="0" w:type="auto"/>
            <w:hideMark/>
          </w:tcPr>
          <w:p w14:paraId="07EED9F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21</w:t>
            </w:r>
          </w:p>
        </w:tc>
        <w:tc>
          <w:tcPr>
            <w:tcW w:w="0" w:type="auto"/>
            <w:hideMark/>
          </w:tcPr>
          <w:p w14:paraId="712CB27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50</w:t>
            </w:r>
          </w:p>
        </w:tc>
        <w:tc>
          <w:tcPr>
            <w:tcW w:w="0" w:type="auto"/>
            <w:hideMark/>
          </w:tcPr>
          <w:p w14:paraId="5AC87CD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6</w:t>
            </w:r>
          </w:p>
        </w:tc>
        <w:tc>
          <w:tcPr>
            <w:tcW w:w="0" w:type="auto"/>
            <w:hideMark/>
          </w:tcPr>
          <w:p w14:paraId="586A21B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4</w:t>
            </w:r>
          </w:p>
        </w:tc>
        <w:tc>
          <w:tcPr>
            <w:tcW w:w="0" w:type="auto"/>
            <w:hideMark/>
          </w:tcPr>
          <w:p w14:paraId="7A9B581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60</w:t>
            </w:r>
          </w:p>
        </w:tc>
      </w:tr>
    </w:tbl>
    <w:p w14:paraId="52575821" w14:textId="2341F092" w:rsidR="009D2DF8" w:rsidRPr="00900AC6" w:rsidRDefault="009D2DF8" w:rsidP="00764E3D">
      <w:pPr>
        <w:spacing w:before="0" w:after="160" w:line="259" w:lineRule="auto"/>
        <w:jc w:val="left"/>
        <w:rPr>
          <w:i/>
          <w:iCs/>
          <w:sz w:val="18"/>
          <w:szCs w:val="22"/>
        </w:rPr>
      </w:pPr>
      <w:bookmarkStart w:id="90" w:name="_Toc211807222"/>
      <w:bookmarkStart w:id="91" w:name="_Toc212074554"/>
      <w:r w:rsidRPr="00900AC6">
        <w:rPr>
          <w:i/>
          <w:iCs/>
          <w:sz w:val="18"/>
          <w:szCs w:val="22"/>
        </w:rPr>
        <w:t>Source: AYGM 2025</w:t>
      </w:r>
    </w:p>
    <w:p w14:paraId="23028B8B" w14:textId="252D3502" w:rsidR="00EE4E22" w:rsidRPr="00900AC6" w:rsidRDefault="00EE4E22" w:rsidP="00EE4E22">
      <w:pPr>
        <w:keepNext/>
        <w:spacing w:after="0" w:line="240" w:lineRule="auto"/>
        <w:rPr>
          <w:iCs/>
          <w:color w:val="000000" w:themeColor="text1"/>
          <w:szCs w:val="18"/>
        </w:rPr>
      </w:pPr>
      <w:r w:rsidRPr="00900AC6">
        <w:rPr>
          <w:iCs/>
          <w:color w:val="000000" w:themeColor="text1"/>
          <w:szCs w:val="18"/>
        </w:rPr>
        <w:lastRenderedPageBreak/>
        <w:t xml:space="preserve">Figure </w:t>
      </w:r>
      <w:r w:rsidRPr="00900AC6">
        <w:rPr>
          <w:iCs/>
          <w:color w:val="000000" w:themeColor="text1"/>
          <w:szCs w:val="18"/>
        </w:rPr>
        <w:fldChar w:fldCharType="begin"/>
      </w:r>
      <w:r w:rsidRPr="00900AC6">
        <w:rPr>
          <w:iCs/>
          <w:color w:val="000000" w:themeColor="text1"/>
          <w:szCs w:val="18"/>
        </w:rPr>
        <w:instrText xml:space="preserve"> STYLEREF 1 \s </w:instrText>
      </w:r>
      <w:r w:rsidRPr="00900AC6">
        <w:rPr>
          <w:iCs/>
          <w:color w:val="000000" w:themeColor="text1"/>
          <w:szCs w:val="18"/>
        </w:rPr>
        <w:fldChar w:fldCharType="separate"/>
      </w:r>
      <w:r w:rsidRPr="00900AC6">
        <w:rPr>
          <w:iCs/>
          <w:color w:val="000000" w:themeColor="text1"/>
          <w:szCs w:val="18"/>
        </w:rPr>
        <w:t>3</w:t>
      </w:r>
      <w:r w:rsidRPr="00900AC6">
        <w:rPr>
          <w:iCs/>
          <w:color w:val="000000" w:themeColor="text1"/>
          <w:szCs w:val="18"/>
        </w:rPr>
        <w:fldChar w:fldCharType="end"/>
      </w:r>
      <w:r w:rsidRPr="00900AC6">
        <w:rPr>
          <w:iCs/>
          <w:color w:val="000000" w:themeColor="text1"/>
          <w:szCs w:val="18"/>
        </w:rPr>
        <w:noBreakHyphen/>
      </w:r>
      <w:r w:rsidRPr="00900AC6">
        <w:rPr>
          <w:iCs/>
          <w:color w:val="000000" w:themeColor="text1"/>
          <w:szCs w:val="18"/>
        </w:rPr>
        <w:fldChar w:fldCharType="begin"/>
      </w:r>
      <w:r w:rsidRPr="00900AC6">
        <w:rPr>
          <w:iCs/>
          <w:color w:val="000000" w:themeColor="text1"/>
          <w:szCs w:val="18"/>
        </w:rPr>
        <w:instrText xml:space="preserve"> SEQ Şekil \* ARABIC \s 1 </w:instrText>
      </w:r>
      <w:r w:rsidRPr="00900AC6">
        <w:rPr>
          <w:iCs/>
          <w:color w:val="000000" w:themeColor="text1"/>
          <w:szCs w:val="18"/>
        </w:rPr>
        <w:fldChar w:fldCharType="separate"/>
      </w:r>
      <w:r w:rsidRPr="00900AC6">
        <w:rPr>
          <w:iCs/>
          <w:color w:val="000000" w:themeColor="text1"/>
          <w:szCs w:val="18"/>
        </w:rPr>
        <w:t>3</w:t>
      </w:r>
      <w:r w:rsidRPr="00900AC6">
        <w:rPr>
          <w:iCs/>
          <w:color w:val="000000" w:themeColor="text1"/>
          <w:szCs w:val="18"/>
        </w:rPr>
        <w:fldChar w:fldCharType="end"/>
      </w:r>
      <w:r w:rsidRPr="00900AC6">
        <w:rPr>
          <w:iCs/>
          <w:color w:val="000000" w:themeColor="text1"/>
          <w:szCs w:val="18"/>
        </w:rPr>
        <w:t xml:space="preserve">. </w:t>
      </w:r>
      <w:bookmarkEnd w:id="90"/>
      <w:r w:rsidRPr="00900AC6">
        <w:rPr>
          <w:iCs/>
          <w:color w:val="000000" w:themeColor="text1"/>
          <w:szCs w:val="18"/>
        </w:rPr>
        <w:t>Access Problem to Houses and Agricultural Land in Kaleiçi</w:t>
      </w:r>
      <w:bookmarkEnd w:id="91"/>
    </w:p>
    <w:p w14:paraId="0452E143" w14:textId="7EB00BCA" w:rsidR="00EE4E22" w:rsidRPr="00900AC6" w:rsidRDefault="00EE4E22" w:rsidP="00951599">
      <w:pPr>
        <w:jc w:val="center"/>
      </w:pPr>
      <w:r w:rsidRPr="00467560">
        <w:drawing>
          <wp:inline distT="0" distB="0" distL="0" distR="0" wp14:anchorId="2AD42696" wp14:editId="1EB1E39F">
            <wp:extent cx="3472857" cy="2819400"/>
            <wp:effectExtent l="0" t="0" r="0" b="0"/>
            <wp:docPr id="245655059" name="Resim 1" descr="harita, Hava fotoğrafçılığı, kuş bakışı görünüm, havadan, anten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55059" name="Resim 1" descr="harita, Hava fotoğrafçılığı, kuş bakışı görünüm, havadan, anten içeren bir resim&#10;&#10;Yapay zeka tarafından oluşturulmuş içerik yanlış olabilir."/>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483131" cy="2827741"/>
                    </a:xfrm>
                    <a:prstGeom prst="rect">
                      <a:avLst/>
                    </a:prstGeom>
                  </pic:spPr>
                </pic:pic>
              </a:graphicData>
            </a:graphic>
          </wp:inline>
        </w:drawing>
      </w:r>
    </w:p>
    <w:p w14:paraId="7A986CCD" w14:textId="4F47131C" w:rsidR="00EE4E22" w:rsidRPr="00900AC6" w:rsidRDefault="00FA39A0" w:rsidP="001911D6">
      <w:pPr>
        <w:keepNext/>
        <w:keepLines/>
        <w:numPr>
          <w:ilvl w:val="2"/>
          <w:numId w:val="60"/>
        </w:numPr>
        <w:ind w:left="426"/>
        <w:outlineLvl w:val="2"/>
        <w:rPr>
          <w:rFonts w:eastAsiaTheme="majorEastAsia" w:cstheme="majorBidi"/>
          <w:color w:val="2F5496" w:themeColor="accent1" w:themeShade="BF"/>
          <w:sz w:val="26"/>
        </w:rPr>
      </w:pPr>
      <w:bookmarkStart w:id="92" w:name="_Toc216938058"/>
      <w:r w:rsidRPr="00900AC6">
        <w:rPr>
          <w:rFonts w:eastAsiaTheme="majorEastAsia" w:cstheme="majorBidi"/>
          <w:color w:val="2F5496" w:themeColor="accent1" w:themeShade="BF"/>
          <w:sz w:val="26"/>
        </w:rPr>
        <w:t xml:space="preserve">Unviable (Orphan) </w:t>
      </w:r>
      <w:r w:rsidR="00EE4E22" w:rsidRPr="00900AC6">
        <w:rPr>
          <w:rFonts w:eastAsiaTheme="majorEastAsia" w:cstheme="majorBidi"/>
          <w:color w:val="2F5496" w:themeColor="accent1" w:themeShade="BF"/>
          <w:sz w:val="26"/>
        </w:rPr>
        <w:t>Parcel Impact</w:t>
      </w:r>
      <w:bookmarkEnd w:id="92"/>
    </w:p>
    <w:p w14:paraId="53B8EE7E" w14:textId="38FBE329" w:rsidR="00EE4E22" w:rsidRPr="00900AC6" w:rsidRDefault="00EE4E22" w:rsidP="00D8514F">
      <w:r w:rsidRPr="00900AC6">
        <w:t>The total area of land remaining after expropriation in 20 parcels is less than 1,000 m2. Expropriation has been completed for 13 of the remaining parcels, while it is ongoing for 7. The size of the remaining parcels may not allow for their use as land or for agricultural purposes.</w:t>
      </w:r>
    </w:p>
    <w:p w14:paraId="1CDBAAFD" w14:textId="06CA5ED0" w:rsidR="00D8514F" w:rsidRPr="00900AC6" w:rsidRDefault="00D8514F" w:rsidP="00D8514F">
      <w:pPr>
        <w:pStyle w:val="Caption"/>
        <w:keepNext/>
      </w:pPr>
      <w:bookmarkStart w:id="93" w:name="_Toc212196959"/>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20</w:t>
      </w:r>
      <w:r w:rsidR="00C878C7" w:rsidRPr="00900AC6">
        <w:fldChar w:fldCharType="end"/>
      </w:r>
      <w:r w:rsidRPr="00900AC6">
        <w:t xml:space="preserve"> Residual Parcels</w:t>
      </w:r>
      <w:bookmarkEnd w:id="93"/>
    </w:p>
    <w:tbl>
      <w:tblPr>
        <w:tblStyle w:val="ListTable3-Accent1"/>
        <w:tblW w:w="5000" w:type="pct"/>
        <w:tblLook w:val="04A0" w:firstRow="1" w:lastRow="0" w:firstColumn="1" w:lastColumn="0" w:noHBand="0" w:noVBand="1"/>
      </w:tblPr>
      <w:tblGrid>
        <w:gridCol w:w="1109"/>
        <w:gridCol w:w="1321"/>
        <w:gridCol w:w="1623"/>
        <w:gridCol w:w="1623"/>
        <w:gridCol w:w="1976"/>
        <w:gridCol w:w="1976"/>
      </w:tblGrid>
      <w:tr w:rsidR="00951599" w:rsidRPr="00900AC6" w14:paraId="3C21E28C" w14:textId="77777777" w:rsidTr="00AB5314">
        <w:trPr>
          <w:cnfStyle w:val="100000000000" w:firstRow="1" w:lastRow="0" w:firstColumn="0" w:lastColumn="0" w:oddVBand="0" w:evenVBand="0" w:oddHBand="0" w:evenHBand="0" w:firstRowFirstColumn="0" w:firstRowLastColumn="0" w:lastRowFirstColumn="0" w:lastRowLastColumn="0"/>
          <w:trHeight w:val="1028"/>
        </w:trPr>
        <w:tc>
          <w:tcPr>
            <w:cnfStyle w:val="001000000100" w:firstRow="0" w:lastRow="0" w:firstColumn="1" w:lastColumn="0" w:oddVBand="0" w:evenVBand="0" w:oddHBand="0" w:evenHBand="0" w:firstRowFirstColumn="1" w:firstRowLastColumn="0" w:lastRowFirstColumn="0" w:lastRowLastColumn="0"/>
            <w:tcW w:w="576" w:type="pct"/>
            <w:vAlign w:val="center"/>
            <w:hideMark/>
          </w:tcPr>
          <w:p w14:paraId="78A233A2" w14:textId="77777777" w:rsidR="00EE4E22" w:rsidRPr="00900AC6" w:rsidRDefault="00EE4E22" w:rsidP="00B55552">
            <w:pPr>
              <w:spacing w:before="0" w:after="0" w:line="240" w:lineRule="auto"/>
              <w:jc w:val="left"/>
              <w:rPr>
                <w:rFonts w:cs="Arial"/>
                <w:sz w:val="18"/>
                <w:szCs w:val="18"/>
              </w:rPr>
            </w:pPr>
            <w:r w:rsidRPr="00900AC6">
              <w:rPr>
                <w:rFonts w:cs="Arial"/>
                <w:sz w:val="18"/>
                <w:szCs w:val="18"/>
              </w:rPr>
              <w:t>Parcel Type</w:t>
            </w:r>
          </w:p>
        </w:tc>
        <w:tc>
          <w:tcPr>
            <w:tcW w:w="686" w:type="pct"/>
            <w:vAlign w:val="center"/>
            <w:hideMark/>
          </w:tcPr>
          <w:p w14:paraId="01A3C238" w14:textId="77777777" w:rsidR="00EE4E22" w:rsidRPr="00900AC6" w:rsidRDefault="00EE4E22" w:rsidP="00B5555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Parcel</w:t>
            </w:r>
          </w:p>
        </w:tc>
        <w:tc>
          <w:tcPr>
            <w:tcW w:w="843" w:type="pct"/>
            <w:vAlign w:val="center"/>
            <w:hideMark/>
          </w:tcPr>
          <w:p w14:paraId="025E9545" w14:textId="77777777" w:rsidR="00EE4E22" w:rsidRPr="00900AC6" w:rsidRDefault="00EE4E22" w:rsidP="00B5555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Average Remaining Area m</w:t>
            </w:r>
            <w:r w:rsidRPr="00900AC6">
              <w:rPr>
                <w:rFonts w:cs="Arial"/>
                <w:sz w:val="18"/>
                <w:szCs w:val="18"/>
                <w:vertAlign w:val="superscript"/>
              </w:rPr>
              <w:t>2</w:t>
            </w:r>
          </w:p>
        </w:tc>
        <w:tc>
          <w:tcPr>
            <w:tcW w:w="843" w:type="pct"/>
            <w:vAlign w:val="center"/>
            <w:hideMark/>
          </w:tcPr>
          <w:p w14:paraId="01913104" w14:textId="77777777" w:rsidR="00EE4E22" w:rsidRPr="00900AC6" w:rsidRDefault="00EE4E22" w:rsidP="00B5555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Ratio of Remaining Portion to Title Area (Average %)</w:t>
            </w:r>
          </w:p>
        </w:tc>
        <w:tc>
          <w:tcPr>
            <w:tcW w:w="1026" w:type="pct"/>
            <w:vAlign w:val="center"/>
            <w:hideMark/>
          </w:tcPr>
          <w:p w14:paraId="3A12273A" w14:textId="77777777" w:rsidR="00EE4E22" w:rsidRPr="00900AC6" w:rsidRDefault="00EE4E22" w:rsidP="00B5555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Completed</w:t>
            </w:r>
          </w:p>
        </w:tc>
        <w:tc>
          <w:tcPr>
            <w:tcW w:w="1026" w:type="pct"/>
            <w:vAlign w:val="center"/>
            <w:hideMark/>
          </w:tcPr>
          <w:p w14:paraId="6577B32E" w14:textId="77777777" w:rsidR="00EE4E22" w:rsidRPr="00900AC6" w:rsidRDefault="00EE4E22" w:rsidP="00B5555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in Progress</w:t>
            </w:r>
          </w:p>
        </w:tc>
      </w:tr>
      <w:tr w:rsidR="00EE4E22" w:rsidRPr="00900AC6" w14:paraId="08DE4E38" w14:textId="77777777" w:rsidTr="00AB531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76" w:type="pct"/>
            <w:noWrap/>
            <w:vAlign w:val="center"/>
            <w:hideMark/>
          </w:tcPr>
          <w:p w14:paraId="7AFCF1D8" w14:textId="77777777" w:rsidR="00EE4E22" w:rsidRPr="00900AC6" w:rsidRDefault="00EE4E22" w:rsidP="00B55552">
            <w:pPr>
              <w:spacing w:before="0" w:after="0" w:line="240" w:lineRule="auto"/>
              <w:jc w:val="left"/>
              <w:rPr>
                <w:rFonts w:cs="Arial"/>
                <w:color w:val="000000"/>
                <w:sz w:val="18"/>
                <w:szCs w:val="18"/>
              </w:rPr>
            </w:pPr>
            <w:r w:rsidRPr="00900AC6">
              <w:rPr>
                <w:rFonts w:cs="Arial"/>
                <w:color w:val="000000"/>
                <w:sz w:val="18"/>
                <w:szCs w:val="18"/>
              </w:rPr>
              <w:t>Land</w:t>
            </w:r>
          </w:p>
        </w:tc>
        <w:tc>
          <w:tcPr>
            <w:tcW w:w="686" w:type="pct"/>
            <w:noWrap/>
            <w:vAlign w:val="center"/>
            <w:hideMark/>
          </w:tcPr>
          <w:p w14:paraId="54D6D544" w14:textId="77777777" w:rsidR="00EE4E22" w:rsidRPr="00900AC6" w:rsidRDefault="00EE4E22" w:rsidP="00B555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 20</w:t>
            </w:r>
          </w:p>
        </w:tc>
        <w:tc>
          <w:tcPr>
            <w:tcW w:w="843" w:type="pct"/>
            <w:noWrap/>
            <w:vAlign w:val="center"/>
          </w:tcPr>
          <w:p w14:paraId="50C07DD3" w14:textId="77777777" w:rsidR="00EE4E22" w:rsidRPr="00900AC6" w:rsidRDefault="00EE4E22" w:rsidP="00B555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730</w:t>
            </w:r>
          </w:p>
        </w:tc>
        <w:tc>
          <w:tcPr>
            <w:tcW w:w="843" w:type="pct"/>
            <w:noWrap/>
            <w:vAlign w:val="center"/>
          </w:tcPr>
          <w:p w14:paraId="03A7E59E" w14:textId="77777777" w:rsidR="00EE4E22" w:rsidRPr="00900AC6" w:rsidRDefault="00EE4E22" w:rsidP="00B555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65%</w:t>
            </w:r>
          </w:p>
        </w:tc>
        <w:tc>
          <w:tcPr>
            <w:tcW w:w="1026" w:type="pct"/>
            <w:vAlign w:val="center"/>
          </w:tcPr>
          <w:p w14:paraId="5B208955" w14:textId="77777777" w:rsidR="00EE4E22" w:rsidRPr="00900AC6" w:rsidRDefault="00EE4E22" w:rsidP="00B555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w:t>
            </w:r>
          </w:p>
        </w:tc>
        <w:tc>
          <w:tcPr>
            <w:tcW w:w="1026" w:type="pct"/>
            <w:vAlign w:val="center"/>
          </w:tcPr>
          <w:p w14:paraId="0A415ECB" w14:textId="77777777" w:rsidR="00EE4E22" w:rsidRPr="00900AC6" w:rsidRDefault="00EE4E22" w:rsidP="00B555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w:t>
            </w:r>
          </w:p>
        </w:tc>
      </w:tr>
    </w:tbl>
    <w:p w14:paraId="5D5AEAD8" w14:textId="33B6CA49" w:rsidR="00AB5314" w:rsidRPr="00900AC6" w:rsidRDefault="00AB5314" w:rsidP="00764E3D">
      <w:pPr>
        <w:spacing w:before="0" w:after="160" w:line="259" w:lineRule="auto"/>
        <w:jc w:val="left"/>
        <w:rPr>
          <w:i/>
          <w:iCs/>
          <w:sz w:val="18"/>
          <w:szCs w:val="22"/>
        </w:rPr>
      </w:pPr>
      <w:r w:rsidRPr="00900AC6">
        <w:rPr>
          <w:i/>
          <w:iCs/>
          <w:sz w:val="18"/>
          <w:szCs w:val="22"/>
        </w:rPr>
        <w:t>Source: AYGM 2025</w:t>
      </w:r>
    </w:p>
    <w:p w14:paraId="58FC9E82" w14:textId="067B23AC" w:rsidR="00EE4E22" w:rsidRPr="00900AC6" w:rsidRDefault="00FA39A0" w:rsidP="00D8514F">
      <w:r w:rsidRPr="00900AC6">
        <w:t xml:space="preserve">Unviable </w:t>
      </w:r>
      <w:r w:rsidR="00EE4E22" w:rsidRPr="00900AC6">
        <w:t>land parcels are located in the Bahşayiş, Kaleiçi, Karaağaç, and Yeşilbayır neighborhoods of three districts in Istanbul, as well as in the Gazimustafakemalpaşa and İstasyon neighborhoods of a district in Tekirdağ.</w:t>
      </w:r>
      <w:r w:rsidR="00764E3D" w:rsidRPr="00900AC6">
        <w:rPr>
          <w:rStyle w:val="FootnoteReference"/>
        </w:rPr>
        <w:footnoteReference w:id="9"/>
      </w:r>
    </w:p>
    <w:p w14:paraId="574E7AEC" w14:textId="07CA6944" w:rsidR="00D8514F" w:rsidRPr="00900AC6" w:rsidRDefault="00D8514F" w:rsidP="00D8514F">
      <w:pPr>
        <w:pStyle w:val="Caption"/>
        <w:keepNext/>
      </w:pPr>
      <w:bookmarkStart w:id="94" w:name="_Toc212196960"/>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21</w:t>
      </w:r>
      <w:r w:rsidR="00C878C7" w:rsidRPr="00900AC6">
        <w:fldChar w:fldCharType="end"/>
      </w:r>
      <w:r w:rsidRPr="00900AC6">
        <w:t xml:space="preserve"> Parcels with </w:t>
      </w:r>
      <w:r w:rsidR="00FA39A0" w:rsidRPr="00900AC6">
        <w:t>Unviable</w:t>
      </w:r>
      <w:r w:rsidRPr="00900AC6">
        <w:t>Land Parcels by Settlement</w:t>
      </w:r>
      <w:bookmarkEnd w:id="94"/>
    </w:p>
    <w:tbl>
      <w:tblPr>
        <w:tblStyle w:val="ListTable3-Accent1"/>
        <w:tblW w:w="9619" w:type="dxa"/>
        <w:tblLook w:val="04A0" w:firstRow="1" w:lastRow="0" w:firstColumn="1" w:lastColumn="0" w:noHBand="0" w:noVBand="1"/>
      </w:tblPr>
      <w:tblGrid>
        <w:gridCol w:w="514"/>
        <w:gridCol w:w="1069"/>
        <w:gridCol w:w="1611"/>
        <w:gridCol w:w="2360"/>
        <w:gridCol w:w="706"/>
        <w:gridCol w:w="1625"/>
        <w:gridCol w:w="1734"/>
      </w:tblGrid>
      <w:tr w:rsidR="00951599" w:rsidRPr="00900AC6" w14:paraId="7156F441" w14:textId="77777777" w:rsidTr="00AB5314">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514" w:type="dxa"/>
            <w:hideMark/>
          </w:tcPr>
          <w:p w14:paraId="6E59B60B" w14:textId="77777777" w:rsidR="00EE4E22" w:rsidRPr="00900AC6" w:rsidRDefault="00EE4E22" w:rsidP="00EE4E22">
            <w:pPr>
              <w:spacing w:before="0" w:after="0" w:line="240" w:lineRule="auto"/>
              <w:jc w:val="center"/>
              <w:rPr>
                <w:rFonts w:cs="Arial"/>
                <w:sz w:val="18"/>
                <w:szCs w:val="18"/>
              </w:rPr>
            </w:pPr>
            <w:r w:rsidRPr="00900AC6">
              <w:rPr>
                <w:rFonts w:cs="Arial"/>
                <w:sz w:val="18"/>
                <w:szCs w:val="18"/>
              </w:rPr>
              <w:t>No</w:t>
            </w:r>
          </w:p>
        </w:tc>
        <w:tc>
          <w:tcPr>
            <w:tcW w:w="1069" w:type="dxa"/>
            <w:hideMark/>
          </w:tcPr>
          <w:p w14:paraId="02A9B584" w14:textId="77777777" w:rsidR="00EE4E22" w:rsidRPr="00900AC6" w:rsidRDefault="00EE4E22" w:rsidP="00EE4E22">
            <w:pPr>
              <w:spacing w:before="0" w:after="0" w:line="240" w:lineRule="auto"/>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1611" w:type="dxa"/>
            <w:hideMark/>
          </w:tcPr>
          <w:p w14:paraId="43A5439F"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2360" w:type="dxa"/>
            <w:hideMark/>
          </w:tcPr>
          <w:p w14:paraId="36200D39"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706" w:type="dxa"/>
            <w:hideMark/>
          </w:tcPr>
          <w:p w14:paraId="06A801C0"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Land</w:t>
            </w:r>
          </w:p>
        </w:tc>
        <w:tc>
          <w:tcPr>
            <w:tcW w:w="1625" w:type="dxa"/>
            <w:hideMark/>
          </w:tcPr>
          <w:p w14:paraId="7657E582"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Completed</w:t>
            </w:r>
          </w:p>
        </w:tc>
        <w:tc>
          <w:tcPr>
            <w:tcW w:w="1734" w:type="dxa"/>
            <w:hideMark/>
          </w:tcPr>
          <w:p w14:paraId="250CA65D" w14:textId="77777777" w:rsidR="00EE4E22" w:rsidRPr="00900AC6" w:rsidRDefault="00EE4E22" w:rsidP="00EE4E22">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in Progress</w:t>
            </w:r>
          </w:p>
        </w:tc>
      </w:tr>
      <w:tr w:rsidR="00EE4E22" w:rsidRPr="00900AC6" w14:paraId="568DBFFC" w14:textId="77777777" w:rsidTr="00AB531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14" w:type="dxa"/>
            <w:noWrap/>
            <w:hideMark/>
          </w:tcPr>
          <w:p w14:paraId="2FE563D7"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1</w:t>
            </w:r>
          </w:p>
        </w:tc>
        <w:tc>
          <w:tcPr>
            <w:tcW w:w="1069" w:type="dxa"/>
            <w:noWrap/>
            <w:hideMark/>
          </w:tcPr>
          <w:p w14:paraId="0E33FD4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611" w:type="dxa"/>
            <w:noWrap/>
            <w:hideMark/>
          </w:tcPr>
          <w:p w14:paraId="7B8791C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2360" w:type="dxa"/>
            <w:noWrap/>
            <w:hideMark/>
          </w:tcPr>
          <w:p w14:paraId="1AEFB5F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706" w:type="dxa"/>
            <w:noWrap/>
            <w:hideMark/>
          </w:tcPr>
          <w:p w14:paraId="792398C4"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625" w:type="dxa"/>
            <w:hideMark/>
          </w:tcPr>
          <w:p w14:paraId="65A89C93"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1734" w:type="dxa"/>
            <w:hideMark/>
          </w:tcPr>
          <w:p w14:paraId="108B998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651819EA" w14:textId="77777777" w:rsidTr="00AB5314">
        <w:trPr>
          <w:trHeight w:val="240"/>
        </w:trPr>
        <w:tc>
          <w:tcPr>
            <w:cnfStyle w:val="001000000000" w:firstRow="0" w:lastRow="0" w:firstColumn="1" w:lastColumn="0" w:oddVBand="0" w:evenVBand="0" w:oddHBand="0" w:evenHBand="0" w:firstRowFirstColumn="0" w:firstRowLastColumn="0" w:lastRowFirstColumn="0" w:lastRowLastColumn="0"/>
            <w:tcW w:w="514" w:type="dxa"/>
            <w:noWrap/>
            <w:hideMark/>
          </w:tcPr>
          <w:p w14:paraId="170B0EA0"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2</w:t>
            </w:r>
          </w:p>
        </w:tc>
        <w:tc>
          <w:tcPr>
            <w:tcW w:w="1069" w:type="dxa"/>
            <w:noWrap/>
            <w:hideMark/>
          </w:tcPr>
          <w:p w14:paraId="1E3CCF1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611" w:type="dxa"/>
            <w:noWrap/>
            <w:hideMark/>
          </w:tcPr>
          <w:p w14:paraId="1DE088D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2360" w:type="dxa"/>
            <w:noWrap/>
            <w:hideMark/>
          </w:tcPr>
          <w:p w14:paraId="49EE1C0F"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706" w:type="dxa"/>
            <w:noWrap/>
            <w:hideMark/>
          </w:tcPr>
          <w:p w14:paraId="4EB74CA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1625" w:type="dxa"/>
            <w:hideMark/>
          </w:tcPr>
          <w:p w14:paraId="6903ACE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1734" w:type="dxa"/>
            <w:hideMark/>
          </w:tcPr>
          <w:p w14:paraId="4D0C1F4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r>
      <w:tr w:rsidR="00EE4E22" w:rsidRPr="00900AC6" w14:paraId="42B10D61" w14:textId="77777777" w:rsidTr="00AB531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14" w:type="dxa"/>
            <w:noWrap/>
            <w:hideMark/>
          </w:tcPr>
          <w:p w14:paraId="68A71845"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3</w:t>
            </w:r>
          </w:p>
        </w:tc>
        <w:tc>
          <w:tcPr>
            <w:tcW w:w="1069" w:type="dxa"/>
            <w:noWrap/>
            <w:hideMark/>
          </w:tcPr>
          <w:p w14:paraId="6D5B0F57"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611" w:type="dxa"/>
            <w:noWrap/>
            <w:hideMark/>
          </w:tcPr>
          <w:p w14:paraId="59687B9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2360" w:type="dxa"/>
            <w:noWrap/>
            <w:hideMark/>
          </w:tcPr>
          <w:p w14:paraId="185AE50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706" w:type="dxa"/>
            <w:noWrap/>
            <w:hideMark/>
          </w:tcPr>
          <w:p w14:paraId="7210A00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625" w:type="dxa"/>
            <w:hideMark/>
          </w:tcPr>
          <w:p w14:paraId="02D7CA4B"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1734" w:type="dxa"/>
            <w:hideMark/>
          </w:tcPr>
          <w:p w14:paraId="2B785712"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464843F9" w14:textId="77777777" w:rsidTr="00AB5314">
        <w:trPr>
          <w:trHeight w:val="240"/>
        </w:trPr>
        <w:tc>
          <w:tcPr>
            <w:cnfStyle w:val="001000000000" w:firstRow="0" w:lastRow="0" w:firstColumn="1" w:lastColumn="0" w:oddVBand="0" w:evenVBand="0" w:oddHBand="0" w:evenHBand="0" w:firstRowFirstColumn="0" w:firstRowLastColumn="0" w:lastRowFirstColumn="0" w:lastRowLastColumn="0"/>
            <w:tcW w:w="514" w:type="dxa"/>
            <w:noWrap/>
            <w:hideMark/>
          </w:tcPr>
          <w:p w14:paraId="1D5B29CB"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4</w:t>
            </w:r>
          </w:p>
        </w:tc>
        <w:tc>
          <w:tcPr>
            <w:tcW w:w="1069" w:type="dxa"/>
            <w:noWrap/>
            <w:hideMark/>
          </w:tcPr>
          <w:p w14:paraId="4D5F0545"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1611" w:type="dxa"/>
            <w:noWrap/>
            <w:hideMark/>
          </w:tcPr>
          <w:p w14:paraId="515A0E9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2360" w:type="dxa"/>
            <w:noWrap/>
            <w:hideMark/>
          </w:tcPr>
          <w:p w14:paraId="06EDBD1A"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706" w:type="dxa"/>
            <w:noWrap/>
            <w:hideMark/>
          </w:tcPr>
          <w:p w14:paraId="697C3B8D"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1625" w:type="dxa"/>
            <w:hideMark/>
          </w:tcPr>
          <w:p w14:paraId="5E05776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1734" w:type="dxa"/>
            <w:hideMark/>
          </w:tcPr>
          <w:p w14:paraId="12C26278"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3BBCDE7E" w14:textId="77777777" w:rsidTr="00AB531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14" w:type="dxa"/>
            <w:noWrap/>
            <w:hideMark/>
          </w:tcPr>
          <w:p w14:paraId="5D649201"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5</w:t>
            </w:r>
          </w:p>
        </w:tc>
        <w:tc>
          <w:tcPr>
            <w:tcW w:w="1069" w:type="dxa"/>
            <w:noWrap/>
            <w:hideMark/>
          </w:tcPr>
          <w:p w14:paraId="7642157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611" w:type="dxa"/>
            <w:noWrap/>
            <w:hideMark/>
          </w:tcPr>
          <w:p w14:paraId="603D6B2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2360" w:type="dxa"/>
            <w:noWrap/>
            <w:hideMark/>
          </w:tcPr>
          <w:p w14:paraId="2F44FF4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706" w:type="dxa"/>
            <w:noWrap/>
            <w:hideMark/>
          </w:tcPr>
          <w:p w14:paraId="05030D09"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1625" w:type="dxa"/>
            <w:hideMark/>
          </w:tcPr>
          <w:p w14:paraId="6117C080"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1734" w:type="dxa"/>
            <w:hideMark/>
          </w:tcPr>
          <w:p w14:paraId="6740CB1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7A755CBE" w14:textId="77777777" w:rsidTr="00AB5314">
        <w:trPr>
          <w:trHeight w:val="240"/>
        </w:trPr>
        <w:tc>
          <w:tcPr>
            <w:cnfStyle w:val="001000000000" w:firstRow="0" w:lastRow="0" w:firstColumn="1" w:lastColumn="0" w:oddVBand="0" w:evenVBand="0" w:oddHBand="0" w:evenHBand="0" w:firstRowFirstColumn="0" w:firstRowLastColumn="0" w:lastRowFirstColumn="0" w:lastRowLastColumn="0"/>
            <w:tcW w:w="514" w:type="dxa"/>
            <w:noWrap/>
            <w:hideMark/>
          </w:tcPr>
          <w:p w14:paraId="57B06223"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6</w:t>
            </w:r>
          </w:p>
        </w:tc>
        <w:tc>
          <w:tcPr>
            <w:tcW w:w="1069" w:type="dxa"/>
            <w:noWrap/>
            <w:hideMark/>
          </w:tcPr>
          <w:p w14:paraId="24B1B4CE"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1611" w:type="dxa"/>
            <w:noWrap/>
            <w:hideMark/>
          </w:tcPr>
          <w:p w14:paraId="5071FF61"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2360" w:type="dxa"/>
            <w:noWrap/>
            <w:hideMark/>
          </w:tcPr>
          <w:p w14:paraId="405EFD1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706" w:type="dxa"/>
            <w:noWrap/>
            <w:hideMark/>
          </w:tcPr>
          <w:p w14:paraId="17200E76"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1625" w:type="dxa"/>
            <w:hideMark/>
          </w:tcPr>
          <w:p w14:paraId="43D773B3"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1734" w:type="dxa"/>
            <w:hideMark/>
          </w:tcPr>
          <w:p w14:paraId="3B7E61A9" w14:textId="77777777" w:rsidR="00EE4E22" w:rsidRPr="00900AC6" w:rsidRDefault="00EE4E22" w:rsidP="00EE4E22">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r>
      <w:tr w:rsidR="00EE4E22" w:rsidRPr="00900AC6" w14:paraId="49AA1D4B" w14:textId="77777777" w:rsidTr="00AB531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514" w:type="dxa"/>
            <w:noWrap/>
            <w:hideMark/>
          </w:tcPr>
          <w:p w14:paraId="0373E8C0" w14:textId="77777777" w:rsidR="00EE4E22" w:rsidRPr="00900AC6" w:rsidRDefault="00EE4E22" w:rsidP="00EE4E22">
            <w:pPr>
              <w:spacing w:before="0" w:after="0" w:line="240" w:lineRule="auto"/>
              <w:jc w:val="center"/>
              <w:rPr>
                <w:rFonts w:cs="Arial"/>
                <w:color w:val="000000"/>
                <w:sz w:val="18"/>
                <w:szCs w:val="18"/>
              </w:rPr>
            </w:pPr>
            <w:r w:rsidRPr="00900AC6">
              <w:rPr>
                <w:rFonts w:cs="Arial"/>
                <w:color w:val="000000"/>
                <w:sz w:val="18"/>
                <w:szCs w:val="18"/>
              </w:rPr>
              <w:t> </w:t>
            </w:r>
          </w:p>
        </w:tc>
        <w:tc>
          <w:tcPr>
            <w:tcW w:w="1069" w:type="dxa"/>
            <w:noWrap/>
            <w:hideMark/>
          </w:tcPr>
          <w:p w14:paraId="10B4CDD1"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1611" w:type="dxa"/>
            <w:noWrap/>
            <w:hideMark/>
          </w:tcPr>
          <w:p w14:paraId="03488A05"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2360" w:type="dxa"/>
            <w:noWrap/>
            <w:hideMark/>
          </w:tcPr>
          <w:p w14:paraId="10E3930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706" w:type="dxa"/>
            <w:noWrap/>
            <w:hideMark/>
          </w:tcPr>
          <w:p w14:paraId="058CF3CE"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20</w:t>
            </w:r>
          </w:p>
        </w:tc>
        <w:tc>
          <w:tcPr>
            <w:tcW w:w="1625" w:type="dxa"/>
            <w:noWrap/>
            <w:hideMark/>
          </w:tcPr>
          <w:p w14:paraId="0B71D20C"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13</w:t>
            </w:r>
          </w:p>
        </w:tc>
        <w:tc>
          <w:tcPr>
            <w:tcW w:w="1734" w:type="dxa"/>
            <w:noWrap/>
            <w:hideMark/>
          </w:tcPr>
          <w:p w14:paraId="2893D048" w14:textId="77777777" w:rsidR="00EE4E22" w:rsidRPr="00900AC6" w:rsidRDefault="00EE4E22" w:rsidP="00EE4E22">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7</w:t>
            </w:r>
          </w:p>
        </w:tc>
      </w:tr>
    </w:tbl>
    <w:p w14:paraId="78036053" w14:textId="77777777" w:rsidR="00AB5314" w:rsidRPr="00900AC6" w:rsidRDefault="00AB5314" w:rsidP="00AB5314">
      <w:pPr>
        <w:spacing w:before="0" w:after="160" w:line="259" w:lineRule="auto"/>
        <w:jc w:val="left"/>
        <w:rPr>
          <w:i/>
          <w:iCs/>
          <w:sz w:val="18"/>
          <w:szCs w:val="22"/>
        </w:rPr>
      </w:pPr>
      <w:r w:rsidRPr="00900AC6">
        <w:rPr>
          <w:i/>
          <w:iCs/>
          <w:sz w:val="18"/>
          <w:szCs w:val="22"/>
        </w:rPr>
        <w:t>Source: AYGM 2025</w:t>
      </w:r>
    </w:p>
    <w:p w14:paraId="7F84428D" w14:textId="77777777" w:rsidR="00AB5314" w:rsidRPr="00900AC6" w:rsidRDefault="00AB5314" w:rsidP="00EE4E22"/>
    <w:p w14:paraId="1E32967F" w14:textId="0F763C39" w:rsidR="00EE4E22" w:rsidRPr="00900AC6" w:rsidRDefault="00EE4E22" w:rsidP="00EE4E22">
      <w:r w:rsidRPr="00900AC6">
        <w:t xml:space="preserve">In the </w:t>
      </w:r>
      <w:r w:rsidR="00FA39A0" w:rsidRPr="00900AC6">
        <w:t>unviable</w:t>
      </w:r>
      <w:r w:rsidRPr="00900AC6">
        <w:t xml:space="preserve"> parcels, there are a total of 68 shareholders, comprising 36 women, 25 men, 1 company, and 6 public entities, with details shown below. The presence of public shareholders is due to this assessment being conducted after the completion of the expropriation process.</w:t>
      </w:r>
    </w:p>
    <w:p w14:paraId="15C44E38" w14:textId="69267DD0" w:rsidR="00EE4E22" w:rsidRPr="00900AC6" w:rsidRDefault="00EE4E22" w:rsidP="00EE4E22">
      <w:pPr>
        <w:keepNext/>
        <w:spacing w:after="0" w:line="240" w:lineRule="auto"/>
        <w:rPr>
          <w:iCs/>
          <w:color w:val="000000" w:themeColor="text1"/>
          <w:szCs w:val="18"/>
        </w:rPr>
      </w:pPr>
    </w:p>
    <w:p w14:paraId="190A7BBD" w14:textId="44F7E6E7" w:rsidR="00D8514F" w:rsidRPr="00900AC6" w:rsidRDefault="00D8514F" w:rsidP="00D8514F">
      <w:pPr>
        <w:pStyle w:val="Caption"/>
        <w:keepNext/>
      </w:pPr>
      <w:bookmarkStart w:id="95" w:name="_Toc212196961"/>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22</w:t>
      </w:r>
      <w:r w:rsidR="00C878C7" w:rsidRPr="00900AC6">
        <w:fldChar w:fldCharType="end"/>
      </w:r>
      <w:r w:rsidRPr="00900AC6">
        <w:t xml:space="preserve"> Number of Shareholders in </w:t>
      </w:r>
      <w:r w:rsidR="00FA39A0" w:rsidRPr="00900AC6">
        <w:t xml:space="preserve">Unviable </w:t>
      </w:r>
      <w:r w:rsidRPr="00900AC6">
        <w:t>Parcels</w:t>
      </w:r>
      <w:bookmarkEnd w:id="95"/>
    </w:p>
    <w:tbl>
      <w:tblPr>
        <w:tblStyle w:val="ListTable3-Accent1"/>
        <w:tblW w:w="0" w:type="auto"/>
        <w:tblLook w:val="04A0" w:firstRow="1" w:lastRow="0" w:firstColumn="1" w:lastColumn="0" w:noHBand="0" w:noVBand="1"/>
      </w:tblPr>
      <w:tblGrid>
        <w:gridCol w:w="402"/>
        <w:gridCol w:w="786"/>
        <w:gridCol w:w="1163"/>
        <w:gridCol w:w="1682"/>
        <w:gridCol w:w="535"/>
        <w:gridCol w:w="536"/>
        <w:gridCol w:w="1018"/>
        <w:gridCol w:w="1018"/>
        <w:gridCol w:w="842"/>
        <w:gridCol w:w="628"/>
        <w:gridCol w:w="1018"/>
      </w:tblGrid>
      <w:tr w:rsidR="00951599" w:rsidRPr="00900AC6" w14:paraId="51BDEBD8" w14:textId="77777777" w:rsidTr="00BA3871">
        <w:trPr>
          <w:cnfStyle w:val="100000000000" w:firstRow="1" w:lastRow="0" w:firstColumn="0" w:lastColumn="0" w:oddVBand="0" w:evenVBand="0" w:oddHBand="0" w:evenHBand="0" w:firstRowFirstColumn="0" w:firstRowLastColumn="0" w:lastRowFirstColumn="0" w:lastRowLastColumn="0"/>
          <w:trHeight w:val="720"/>
        </w:trPr>
        <w:tc>
          <w:tcPr>
            <w:cnfStyle w:val="001000000100" w:firstRow="0" w:lastRow="0" w:firstColumn="1" w:lastColumn="0" w:oddVBand="0" w:evenVBand="0" w:oddHBand="0" w:evenHBand="0" w:firstRowFirstColumn="1" w:firstRowLastColumn="0" w:lastRowFirstColumn="0" w:lastRowLastColumn="0"/>
            <w:tcW w:w="0" w:type="auto"/>
            <w:vAlign w:val="center"/>
            <w:hideMark/>
          </w:tcPr>
          <w:p w14:paraId="26F98A25" w14:textId="77777777" w:rsidR="00EE4E22" w:rsidRPr="00900AC6" w:rsidRDefault="00EE4E22" w:rsidP="00BA3871">
            <w:pPr>
              <w:spacing w:before="0" w:after="0" w:line="240" w:lineRule="auto"/>
              <w:jc w:val="left"/>
              <w:rPr>
                <w:rFonts w:cs="Arial"/>
                <w:sz w:val="18"/>
                <w:szCs w:val="18"/>
              </w:rPr>
            </w:pPr>
            <w:r w:rsidRPr="00900AC6">
              <w:rPr>
                <w:rFonts w:cs="Arial"/>
                <w:sz w:val="18"/>
                <w:szCs w:val="18"/>
              </w:rPr>
              <w:t>No</w:t>
            </w:r>
          </w:p>
        </w:tc>
        <w:tc>
          <w:tcPr>
            <w:tcW w:w="0" w:type="auto"/>
            <w:vAlign w:val="center"/>
            <w:hideMark/>
          </w:tcPr>
          <w:p w14:paraId="4E357213"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0" w:type="auto"/>
            <w:vAlign w:val="center"/>
            <w:hideMark/>
          </w:tcPr>
          <w:p w14:paraId="73662B6D"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0" w:type="auto"/>
            <w:vAlign w:val="center"/>
            <w:hideMark/>
          </w:tcPr>
          <w:p w14:paraId="319CDD59"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0" w:type="auto"/>
            <w:vAlign w:val="center"/>
            <w:hideMark/>
          </w:tcPr>
          <w:p w14:paraId="69E476C5"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Land plot</w:t>
            </w:r>
          </w:p>
        </w:tc>
        <w:tc>
          <w:tcPr>
            <w:tcW w:w="0" w:type="auto"/>
            <w:vAlign w:val="center"/>
            <w:hideMark/>
          </w:tcPr>
          <w:p w14:paraId="7CAD62CB"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Field</w:t>
            </w:r>
          </w:p>
        </w:tc>
        <w:tc>
          <w:tcPr>
            <w:tcW w:w="0" w:type="auto"/>
            <w:vAlign w:val="center"/>
            <w:hideMark/>
          </w:tcPr>
          <w:p w14:paraId="22B3EFEC"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Female Shareholder</w:t>
            </w:r>
          </w:p>
        </w:tc>
        <w:tc>
          <w:tcPr>
            <w:tcW w:w="0" w:type="auto"/>
            <w:vAlign w:val="center"/>
            <w:hideMark/>
          </w:tcPr>
          <w:p w14:paraId="6C07F30B"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Male Shareholder</w:t>
            </w:r>
          </w:p>
        </w:tc>
        <w:tc>
          <w:tcPr>
            <w:tcW w:w="0" w:type="auto"/>
            <w:noWrap/>
            <w:vAlign w:val="center"/>
            <w:hideMark/>
          </w:tcPr>
          <w:p w14:paraId="0803E3B0"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Company</w:t>
            </w:r>
          </w:p>
        </w:tc>
        <w:tc>
          <w:tcPr>
            <w:tcW w:w="0" w:type="auto"/>
            <w:noWrap/>
            <w:vAlign w:val="center"/>
            <w:hideMark/>
          </w:tcPr>
          <w:p w14:paraId="18427FA0"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Public</w:t>
            </w:r>
          </w:p>
        </w:tc>
        <w:tc>
          <w:tcPr>
            <w:tcW w:w="0" w:type="auto"/>
            <w:vAlign w:val="center"/>
            <w:hideMark/>
          </w:tcPr>
          <w:p w14:paraId="4A26E8CD" w14:textId="77777777" w:rsidR="00EE4E22" w:rsidRPr="00900AC6" w:rsidRDefault="00EE4E22" w:rsidP="00BA38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total Shareholder</w:t>
            </w:r>
          </w:p>
        </w:tc>
      </w:tr>
      <w:tr w:rsidR="00EE4E22" w:rsidRPr="00900AC6" w14:paraId="2363923D" w14:textId="77777777" w:rsidTr="00BA38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E0DA278" w14:textId="77777777" w:rsidR="00EE4E22" w:rsidRPr="00900AC6" w:rsidRDefault="00EE4E22" w:rsidP="00BA3871">
            <w:pPr>
              <w:spacing w:before="0" w:after="0" w:line="240" w:lineRule="auto"/>
              <w:jc w:val="left"/>
              <w:rPr>
                <w:rFonts w:cs="Arial"/>
                <w:color w:val="000000"/>
                <w:sz w:val="18"/>
                <w:szCs w:val="18"/>
              </w:rPr>
            </w:pPr>
            <w:r w:rsidRPr="00900AC6">
              <w:rPr>
                <w:rFonts w:cs="Arial"/>
                <w:color w:val="000000"/>
                <w:sz w:val="18"/>
                <w:szCs w:val="18"/>
              </w:rPr>
              <w:t>1</w:t>
            </w:r>
          </w:p>
        </w:tc>
        <w:tc>
          <w:tcPr>
            <w:tcW w:w="0" w:type="auto"/>
            <w:noWrap/>
            <w:vAlign w:val="center"/>
            <w:hideMark/>
          </w:tcPr>
          <w:p w14:paraId="6C1ED019"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vAlign w:val="center"/>
            <w:hideMark/>
          </w:tcPr>
          <w:p w14:paraId="75224EAF"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0" w:type="auto"/>
            <w:noWrap/>
            <w:vAlign w:val="center"/>
            <w:hideMark/>
          </w:tcPr>
          <w:p w14:paraId="4031764D"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0" w:type="auto"/>
            <w:noWrap/>
            <w:vAlign w:val="center"/>
            <w:hideMark/>
          </w:tcPr>
          <w:p w14:paraId="44944303"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06DB982B"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vAlign w:val="center"/>
            <w:hideMark/>
          </w:tcPr>
          <w:p w14:paraId="31696770"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vAlign w:val="center"/>
            <w:hideMark/>
          </w:tcPr>
          <w:p w14:paraId="33B207E8"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center"/>
            <w:hideMark/>
          </w:tcPr>
          <w:p w14:paraId="4FE62F6A"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4CB5D112"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76227807"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346087A6" w14:textId="77777777" w:rsidTr="00BA3871">
        <w:trPr>
          <w:trHeight w:val="24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DEE0501" w14:textId="77777777" w:rsidR="00EE4E22" w:rsidRPr="00900AC6" w:rsidRDefault="00EE4E22" w:rsidP="00BA3871">
            <w:pPr>
              <w:spacing w:before="0" w:after="0" w:line="240" w:lineRule="auto"/>
              <w:jc w:val="left"/>
              <w:rPr>
                <w:rFonts w:cs="Arial"/>
                <w:color w:val="000000"/>
                <w:sz w:val="18"/>
                <w:szCs w:val="18"/>
              </w:rPr>
            </w:pPr>
            <w:r w:rsidRPr="00900AC6">
              <w:rPr>
                <w:rFonts w:cs="Arial"/>
                <w:color w:val="000000"/>
                <w:sz w:val="18"/>
                <w:szCs w:val="18"/>
              </w:rPr>
              <w:t>2</w:t>
            </w:r>
          </w:p>
        </w:tc>
        <w:tc>
          <w:tcPr>
            <w:tcW w:w="0" w:type="auto"/>
            <w:noWrap/>
            <w:vAlign w:val="center"/>
            <w:hideMark/>
          </w:tcPr>
          <w:p w14:paraId="6F42BED8"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vAlign w:val="center"/>
            <w:hideMark/>
          </w:tcPr>
          <w:p w14:paraId="6EA0493F"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0" w:type="auto"/>
            <w:noWrap/>
            <w:vAlign w:val="center"/>
            <w:hideMark/>
          </w:tcPr>
          <w:p w14:paraId="1626DB91"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0" w:type="auto"/>
            <w:noWrap/>
            <w:vAlign w:val="center"/>
            <w:hideMark/>
          </w:tcPr>
          <w:p w14:paraId="6BC20FE2"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0EE83283"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8</w:t>
            </w:r>
          </w:p>
        </w:tc>
        <w:tc>
          <w:tcPr>
            <w:tcW w:w="0" w:type="auto"/>
            <w:vAlign w:val="center"/>
            <w:hideMark/>
          </w:tcPr>
          <w:p w14:paraId="7CE68428"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23</w:t>
            </w:r>
          </w:p>
        </w:tc>
        <w:tc>
          <w:tcPr>
            <w:tcW w:w="0" w:type="auto"/>
            <w:vAlign w:val="center"/>
            <w:hideMark/>
          </w:tcPr>
          <w:p w14:paraId="3268F80E"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18</w:t>
            </w:r>
          </w:p>
        </w:tc>
        <w:tc>
          <w:tcPr>
            <w:tcW w:w="0" w:type="auto"/>
            <w:noWrap/>
            <w:vAlign w:val="center"/>
            <w:hideMark/>
          </w:tcPr>
          <w:p w14:paraId="0000FEF1"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41410C76"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7787EB73"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41</w:t>
            </w:r>
          </w:p>
        </w:tc>
      </w:tr>
      <w:tr w:rsidR="00EE4E22" w:rsidRPr="00900AC6" w14:paraId="3B978B8D" w14:textId="77777777" w:rsidTr="00BA38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640C24B" w14:textId="77777777" w:rsidR="00EE4E22" w:rsidRPr="00900AC6" w:rsidRDefault="00EE4E22" w:rsidP="00BA3871">
            <w:pPr>
              <w:spacing w:before="0" w:after="0" w:line="240" w:lineRule="auto"/>
              <w:jc w:val="left"/>
              <w:rPr>
                <w:rFonts w:cs="Arial"/>
                <w:color w:val="000000"/>
                <w:sz w:val="18"/>
                <w:szCs w:val="18"/>
              </w:rPr>
            </w:pPr>
            <w:r w:rsidRPr="00900AC6">
              <w:rPr>
                <w:rFonts w:cs="Arial"/>
                <w:color w:val="000000"/>
                <w:sz w:val="18"/>
                <w:szCs w:val="18"/>
              </w:rPr>
              <w:t>3</w:t>
            </w:r>
          </w:p>
        </w:tc>
        <w:tc>
          <w:tcPr>
            <w:tcW w:w="0" w:type="auto"/>
            <w:noWrap/>
            <w:vAlign w:val="center"/>
            <w:hideMark/>
          </w:tcPr>
          <w:p w14:paraId="2D6AB307"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vAlign w:val="center"/>
            <w:hideMark/>
          </w:tcPr>
          <w:p w14:paraId="7162F014"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vAlign w:val="center"/>
            <w:hideMark/>
          </w:tcPr>
          <w:p w14:paraId="7BA1159D"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0" w:type="auto"/>
            <w:noWrap/>
            <w:vAlign w:val="center"/>
            <w:hideMark/>
          </w:tcPr>
          <w:p w14:paraId="6DC72D08"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0D1775A2"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vAlign w:val="center"/>
            <w:hideMark/>
          </w:tcPr>
          <w:p w14:paraId="580886B7"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vAlign w:val="center"/>
            <w:hideMark/>
          </w:tcPr>
          <w:p w14:paraId="5A250387"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59054535"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center"/>
            <w:hideMark/>
          </w:tcPr>
          <w:p w14:paraId="3A3CE310"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4CDFAA5D"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675746C8" w14:textId="77777777" w:rsidTr="00BA3871">
        <w:trPr>
          <w:trHeight w:val="24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3FD16AED" w14:textId="77777777" w:rsidR="00EE4E22" w:rsidRPr="00900AC6" w:rsidRDefault="00EE4E22" w:rsidP="00BA3871">
            <w:pPr>
              <w:spacing w:before="0" w:after="0" w:line="240" w:lineRule="auto"/>
              <w:jc w:val="left"/>
              <w:rPr>
                <w:rFonts w:cs="Arial"/>
                <w:color w:val="000000"/>
                <w:sz w:val="18"/>
                <w:szCs w:val="18"/>
              </w:rPr>
            </w:pPr>
            <w:r w:rsidRPr="00900AC6">
              <w:rPr>
                <w:rFonts w:cs="Arial"/>
                <w:color w:val="000000"/>
                <w:sz w:val="18"/>
                <w:szCs w:val="18"/>
              </w:rPr>
              <w:t>4</w:t>
            </w:r>
          </w:p>
        </w:tc>
        <w:tc>
          <w:tcPr>
            <w:tcW w:w="0" w:type="auto"/>
            <w:noWrap/>
            <w:vAlign w:val="center"/>
            <w:hideMark/>
          </w:tcPr>
          <w:p w14:paraId="5FFFE39B"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0" w:type="auto"/>
            <w:noWrap/>
            <w:vAlign w:val="center"/>
            <w:hideMark/>
          </w:tcPr>
          <w:p w14:paraId="76CBA585"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0" w:type="auto"/>
            <w:noWrap/>
            <w:vAlign w:val="center"/>
            <w:hideMark/>
          </w:tcPr>
          <w:p w14:paraId="7D99D4F3"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0" w:type="auto"/>
            <w:noWrap/>
            <w:vAlign w:val="center"/>
            <w:hideMark/>
          </w:tcPr>
          <w:p w14:paraId="118B7560"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2E22AA89"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vAlign w:val="center"/>
            <w:hideMark/>
          </w:tcPr>
          <w:p w14:paraId="02F50844"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0" w:type="auto"/>
            <w:vAlign w:val="center"/>
            <w:hideMark/>
          </w:tcPr>
          <w:p w14:paraId="0D4AB88D"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0696B446"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5E8E8AA1"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1D692FB0"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0CA6DF24" w14:textId="77777777" w:rsidTr="00BA38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1A434A50" w14:textId="77777777" w:rsidR="00EE4E22" w:rsidRPr="00900AC6" w:rsidRDefault="00EE4E22" w:rsidP="00BA3871">
            <w:pPr>
              <w:spacing w:before="0" w:after="0" w:line="240" w:lineRule="auto"/>
              <w:jc w:val="left"/>
              <w:rPr>
                <w:rFonts w:cs="Arial"/>
                <w:color w:val="000000"/>
                <w:sz w:val="18"/>
                <w:szCs w:val="18"/>
              </w:rPr>
            </w:pPr>
            <w:r w:rsidRPr="00900AC6">
              <w:rPr>
                <w:rFonts w:cs="Arial"/>
                <w:color w:val="000000"/>
                <w:sz w:val="18"/>
                <w:szCs w:val="18"/>
              </w:rPr>
              <w:t>5</w:t>
            </w:r>
          </w:p>
        </w:tc>
        <w:tc>
          <w:tcPr>
            <w:tcW w:w="0" w:type="auto"/>
            <w:noWrap/>
            <w:vAlign w:val="center"/>
            <w:hideMark/>
          </w:tcPr>
          <w:p w14:paraId="2286A8DE"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vAlign w:val="center"/>
            <w:hideMark/>
          </w:tcPr>
          <w:p w14:paraId="23092345"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vAlign w:val="center"/>
            <w:hideMark/>
          </w:tcPr>
          <w:p w14:paraId="309AC0A5"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0" w:type="auto"/>
            <w:noWrap/>
            <w:vAlign w:val="center"/>
            <w:hideMark/>
          </w:tcPr>
          <w:p w14:paraId="3BDD44B8"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0" w:type="auto"/>
            <w:noWrap/>
            <w:vAlign w:val="center"/>
            <w:hideMark/>
          </w:tcPr>
          <w:p w14:paraId="32A22B53"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vAlign w:val="center"/>
            <w:hideMark/>
          </w:tcPr>
          <w:p w14:paraId="1264D8E3"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0" w:type="auto"/>
            <w:vAlign w:val="center"/>
            <w:hideMark/>
          </w:tcPr>
          <w:p w14:paraId="41E125C0"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0" w:type="auto"/>
            <w:noWrap/>
            <w:vAlign w:val="center"/>
            <w:hideMark/>
          </w:tcPr>
          <w:p w14:paraId="757213CF"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346EDCF8"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center"/>
            <w:hideMark/>
          </w:tcPr>
          <w:p w14:paraId="1C1FD7CF"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15</w:t>
            </w:r>
          </w:p>
        </w:tc>
      </w:tr>
      <w:tr w:rsidR="00EE4E22" w:rsidRPr="00900AC6" w14:paraId="50EB7195" w14:textId="77777777" w:rsidTr="00BA3871">
        <w:trPr>
          <w:trHeight w:val="24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8CB31BB" w14:textId="77777777" w:rsidR="00EE4E22" w:rsidRPr="00900AC6" w:rsidRDefault="00EE4E22" w:rsidP="00BA3871">
            <w:pPr>
              <w:spacing w:before="0" w:after="0" w:line="240" w:lineRule="auto"/>
              <w:jc w:val="left"/>
              <w:rPr>
                <w:rFonts w:cs="Arial"/>
                <w:color w:val="000000"/>
                <w:sz w:val="18"/>
                <w:szCs w:val="18"/>
              </w:rPr>
            </w:pPr>
            <w:r w:rsidRPr="00900AC6">
              <w:rPr>
                <w:rFonts w:cs="Arial"/>
                <w:color w:val="000000"/>
                <w:sz w:val="18"/>
                <w:szCs w:val="18"/>
              </w:rPr>
              <w:t>6</w:t>
            </w:r>
          </w:p>
        </w:tc>
        <w:tc>
          <w:tcPr>
            <w:tcW w:w="0" w:type="auto"/>
            <w:noWrap/>
            <w:vAlign w:val="center"/>
            <w:hideMark/>
          </w:tcPr>
          <w:p w14:paraId="263FC1FB"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0" w:type="auto"/>
            <w:noWrap/>
            <w:vAlign w:val="center"/>
            <w:hideMark/>
          </w:tcPr>
          <w:p w14:paraId="77017526"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0" w:type="auto"/>
            <w:noWrap/>
            <w:vAlign w:val="center"/>
            <w:hideMark/>
          </w:tcPr>
          <w:p w14:paraId="0DF83123"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0" w:type="auto"/>
            <w:noWrap/>
            <w:vAlign w:val="center"/>
            <w:hideMark/>
          </w:tcPr>
          <w:p w14:paraId="0581C8C9"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0" w:type="auto"/>
            <w:noWrap/>
            <w:vAlign w:val="center"/>
            <w:hideMark/>
          </w:tcPr>
          <w:p w14:paraId="5F007BEB"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vAlign w:val="center"/>
            <w:hideMark/>
          </w:tcPr>
          <w:p w14:paraId="309EC95A"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vAlign w:val="center"/>
            <w:hideMark/>
          </w:tcPr>
          <w:p w14:paraId="569F5983"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0" w:type="auto"/>
            <w:noWrap/>
            <w:vAlign w:val="center"/>
            <w:hideMark/>
          </w:tcPr>
          <w:p w14:paraId="3A39CBEF"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0" w:type="auto"/>
            <w:noWrap/>
            <w:vAlign w:val="center"/>
            <w:hideMark/>
          </w:tcPr>
          <w:p w14:paraId="56516564"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w:t>
            </w:r>
          </w:p>
        </w:tc>
        <w:tc>
          <w:tcPr>
            <w:tcW w:w="0" w:type="auto"/>
            <w:noWrap/>
            <w:vAlign w:val="center"/>
            <w:hideMark/>
          </w:tcPr>
          <w:p w14:paraId="0BAB97CE" w14:textId="77777777" w:rsidR="00EE4E22" w:rsidRPr="00900AC6" w:rsidRDefault="00EE4E22" w:rsidP="00BA38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7</w:t>
            </w:r>
          </w:p>
        </w:tc>
      </w:tr>
      <w:tr w:rsidR="00EE4E22" w:rsidRPr="00900AC6" w14:paraId="4F26D2A7" w14:textId="77777777" w:rsidTr="00BA38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7371405C" w14:textId="77777777" w:rsidR="00EE4E22" w:rsidRPr="00900AC6" w:rsidRDefault="00EE4E22" w:rsidP="00BA3871">
            <w:pPr>
              <w:spacing w:before="0" w:after="0" w:line="240" w:lineRule="auto"/>
              <w:jc w:val="left"/>
              <w:rPr>
                <w:rFonts w:cs="Arial"/>
                <w:color w:val="000000"/>
                <w:sz w:val="18"/>
                <w:szCs w:val="18"/>
              </w:rPr>
            </w:pPr>
            <w:r w:rsidRPr="00900AC6">
              <w:rPr>
                <w:rFonts w:cs="Arial"/>
                <w:color w:val="000000"/>
                <w:sz w:val="18"/>
                <w:szCs w:val="18"/>
              </w:rPr>
              <w:t> </w:t>
            </w:r>
          </w:p>
        </w:tc>
        <w:tc>
          <w:tcPr>
            <w:tcW w:w="0" w:type="auto"/>
            <w:noWrap/>
            <w:vAlign w:val="center"/>
            <w:hideMark/>
          </w:tcPr>
          <w:p w14:paraId="5ABF0474"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0" w:type="auto"/>
            <w:noWrap/>
            <w:vAlign w:val="center"/>
            <w:hideMark/>
          </w:tcPr>
          <w:p w14:paraId="6D1AB9DE"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0" w:type="auto"/>
            <w:noWrap/>
            <w:vAlign w:val="center"/>
            <w:hideMark/>
          </w:tcPr>
          <w:p w14:paraId="355970C9"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Total</w:t>
            </w:r>
          </w:p>
        </w:tc>
        <w:tc>
          <w:tcPr>
            <w:tcW w:w="0" w:type="auto"/>
            <w:noWrap/>
            <w:vAlign w:val="center"/>
            <w:hideMark/>
          </w:tcPr>
          <w:p w14:paraId="4348A1AA"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9</w:t>
            </w:r>
          </w:p>
        </w:tc>
        <w:tc>
          <w:tcPr>
            <w:tcW w:w="0" w:type="auto"/>
            <w:noWrap/>
            <w:vAlign w:val="center"/>
            <w:hideMark/>
          </w:tcPr>
          <w:p w14:paraId="546EDE02"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11</w:t>
            </w:r>
          </w:p>
        </w:tc>
        <w:tc>
          <w:tcPr>
            <w:tcW w:w="0" w:type="auto"/>
            <w:noWrap/>
            <w:vAlign w:val="center"/>
            <w:hideMark/>
          </w:tcPr>
          <w:p w14:paraId="3C47D81B"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36</w:t>
            </w:r>
          </w:p>
        </w:tc>
        <w:tc>
          <w:tcPr>
            <w:tcW w:w="0" w:type="auto"/>
            <w:noWrap/>
            <w:vAlign w:val="center"/>
            <w:hideMark/>
          </w:tcPr>
          <w:p w14:paraId="2B3A546F"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25</w:t>
            </w:r>
          </w:p>
        </w:tc>
        <w:tc>
          <w:tcPr>
            <w:tcW w:w="0" w:type="auto"/>
            <w:noWrap/>
            <w:vAlign w:val="center"/>
            <w:hideMark/>
          </w:tcPr>
          <w:p w14:paraId="77C5EAE1"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w:t>
            </w:r>
          </w:p>
        </w:tc>
        <w:tc>
          <w:tcPr>
            <w:tcW w:w="0" w:type="auto"/>
            <w:noWrap/>
            <w:vAlign w:val="center"/>
            <w:hideMark/>
          </w:tcPr>
          <w:p w14:paraId="7ED0C1A8"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6</w:t>
            </w:r>
          </w:p>
        </w:tc>
        <w:tc>
          <w:tcPr>
            <w:tcW w:w="0" w:type="auto"/>
            <w:noWrap/>
            <w:vAlign w:val="center"/>
            <w:hideMark/>
          </w:tcPr>
          <w:p w14:paraId="29A2370E" w14:textId="77777777" w:rsidR="00EE4E22" w:rsidRPr="00900AC6" w:rsidRDefault="00EE4E22" w:rsidP="00BA38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68</w:t>
            </w:r>
          </w:p>
        </w:tc>
      </w:tr>
    </w:tbl>
    <w:p w14:paraId="1F6C1DD9" w14:textId="77777777" w:rsidR="00EE4E22" w:rsidRPr="00900AC6" w:rsidRDefault="00EE4E22" w:rsidP="00EE4E22">
      <w:r w:rsidRPr="00900AC6">
        <w:t>Whether the owners and shareholders of these parcels have requested the expropriation of the remaining parcels, and if so, whether to decide on the expropriation of the remaining portion, will be determined based on the field investigations and evaluations conducted.</w:t>
      </w:r>
    </w:p>
    <w:p w14:paraId="11C1C4C2" w14:textId="1851F75C" w:rsidR="00EE4E22" w:rsidRPr="00900AC6" w:rsidRDefault="00EE4E22" w:rsidP="00EE4E22">
      <w:r w:rsidRPr="00900AC6">
        <w:t xml:space="preserve">If there is no need to expropriate the remaining portion, an investigation will be conducted to determine whether a decrease in value has occurred in this portion.  </w:t>
      </w:r>
      <w:r w:rsidR="00E06813" w:rsidRPr="00900AC6">
        <w:t>In accordance with national legislation, information will be provided on the procedures for adding any depreciation in value to the expropriation compensation and on the acquisition of residual land in line with the relevant local regulations.</w:t>
      </w:r>
    </w:p>
    <w:p w14:paraId="51A5FF6C" w14:textId="21372383" w:rsidR="00EE4E22" w:rsidRPr="00900AC6" w:rsidRDefault="009F3C89" w:rsidP="001911D6">
      <w:pPr>
        <w:keepNext/>
        <w:keepLines/>
        <w:numPr>
          <w:ilvl w:val="2"/>
          <w:numId w:val="60"/>
        </w:numPr>
        <w:ind w:left="426"/>
        <w:outlineLvl w:val="2"/>
        <w:rPr>
          <w:rFonts w:eastAsiaTheme="majorEastAsia" w:cstheme="majorBidi"/>
          <w:color w:val="2F5496" w:themeColor="accent1" w:themeShade="BF"/>
          <w:sz w:val="26"/>
        </w:rPr>
      </w:pPr>
      <w:bookmarkStart w:id="96" w:name="_Toc216938059"/>
      <w:r w:rsidRPr="00900AC6">
        <w:rPr>
          <w:rFonts w:eastAsiaTheme="majorEastAsia" w:cstheme="majorBidi"/>
          <w:color w:val="2F5496" w:themeColor="accent1" w:themeShade="BF"/>
          <w:sz w:val="26"/>
        </w:rPr>
        <w:t>Fragmented</w:t>
      </w:r>
      <w:r w:rsidR="00BC3C18" w:rsidRPr="00900AC6">
        <w:rPr>
          <w:rFonts w:eastAsiaTheme="majorEastAsia" w:cstheme="majorBidi"/>
          <w:color w:val="2F5496" w:themeColor="accent1" w:themeShade="BF"/>
          <w:sz w:val="26"/>
        </w:rPr>
        <w:t xml:space="preserve"> (Divided)</w:t>
      </w:r>
      <w:r w:rsidRPr="00900AC6">
        <w:rPr>
          <w:rFonts w:eastAsiaTheme="majorEastAsia" w:cstheme="majorBidi"/>
          <w:color w:val="2F5496" w:themeColor="accent1" w:themeShade="BF"/>
          <w:sz w:val="26"/>
        </w:rPr>
        <w:t xml:space="preserve"> </w:t>
      </w:r>
      <w:r w:rsidR="00EE4E22" w:rsidRPr="00900AC6">
        <w:rPr>
          <w:rFonts w:eastAsiaTheme="majorEastAsia" w:cstheme="majorBidi"/>
          <w:color w:val="2F5496" w:themeColor="accent1" w:themeShade="BF"/>
          <w:sz w:val="26"/>
        </w:rPr>
        <w:t>Parcels</w:t>
      </w:r>
      <w:bookmarkEnd w:id="96"/>
    </w:p>
    <w:p w14:paraId="1CCF08E2" w14:textId="2D9BDC1E" w:rsidR="00BE36FD" w:rsidRPr="00900AC6" w:rsidRDefault="00BE36FD" w:rsidP="00D8514F">
      <w:r w:rsidRPr="00900AC6">
        <w:t xml:space="preserve">Among the negative impacts identified is the </w:t>
      </w:r>
      <w:r w:rsidRPr="00900AC6">
        <w:rPr>
          <w:b/>
          <w:bCs/>
        </w:rPr>
        <w:t>fragmentation of land parcels</w:t>
      </w:r>
      <w:r w:rsidRPr="00900AC6">
        <w:t xml:space="preserve"> due to expropriation</w:t>
      </w:r>
      <w:r w:rsidR="00E85B22" w:rsidRPr="00900AC6">
        <w:t xml:space="preserve"> in linear </w:t>
      </w:r>
      <w:r w:rsidR="00234D8D" w:rsidRPr="00900AC6">
        <w:t>Projects</w:t>
      </w:r>
      <w:r w:rsidRPr="00900AC6">
        <w:t xml:space="preserve">. A total of </w:t>
      </w:r>
      <w:r w:rsidRPr="00900AC6">
        <w:rPr>
          <w:b/>
          <w:bCs/>
        </w:rPr>
        <w:t>168 privately owned parcels</w:t>
      </w:r>
      <w:r w:rsidRPr="00900AC6">
        <w:t xml:space="preserve"> have been affected, of which </w:t>
      </w:r>
      <w:r w:rsidRPr="00900AC6">
        <w:rPr>
          <w:b/>
          <w:bCs/>
        </w:rPr>
        <w:t>147 were divided into two parts</w:t>
      </w:r>
      <w:r w:rsidRPr="00900AC6">
        <w:t xml:space="preserve"> and </w:t>
      </w:r>
      <w:r w:rsidRPr="00900AC6">
        <w:rPr>
          <w:b/>
          <w:bCs/>
        </w:rPr>
        <w:t>21 into three parts</w:t>
      </w:r>
      <w:r w:rsidRPr="00900AC6">
        <w:t>.</w:t>
      </w:r>
    </w:p>
    <w:p w14:paraId="2DCF2379" w14:textId="70D2F39F" w:rsidR="00EE4E22" w:rsidRPr="00900AC6" w:rsidRDefault="00EE4E22" w:rsidP="00D8514F">
      <w:r w:rsidRPr="00900AC6">
        <w:t xml:space="preserve">These parcels account for 80% of the total number of parcels. The total number of shareholders in the </w:t>
      </w:r>
      <w:r w:rsidR="00234D8D" w:rsidRPr="00900AC6">
        <w:t>fragmented (</w:t>
      </w:r>
      <w:r w:rsidRPr="00900AC6">
        <w:t>divided</w:t>
      </w:r>
      <w:r w:rsidR="00234D8D" w:rsidRPr="00900AC6">
        <w:t>)</w:t>
      </w:r>
      <w:r w:rsidRPr="00900AC6">
        <w:t xml:space="preserve"> parcels is 934. Expropriation has been completed for 62 of the </w:t>
      </w:r>
      <w:r w:rsidR="00234D8D" w:rsidRPr="00900AC6">
        <w:t xml:space="preserve">divided </w:t>
      </w:r>
      <w:r w:rsidRPr="00900AC6">
        <w:t>parcels, while it is ongoing for 106.</w:t>
      </w:r>
    </w:p>
    <w:p w14:paraId="26173B88" w14:textId="5F6BAC81" w:rsidR="00D8514F" w:rsidRPr="00900AC6" w:rsidRDefault="00D8514F" w:rsidP="00D8514F">
      <w:pPr>
        <w:pStyle w:val="Caption"/>
        <w:keepNext/>
      </w:pPr>
      <w:bookmarkStart w:id="97" w:name="_Toc212196962"/>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23</w:t>
      </w:r>
      <w:r w:rsidR="00C878C7" w:rsidRPr="00900AC6">
        <w:fldChar w:fldCharType="end"/>
      </w:r>
      <w:r w:rsidRPr="00900AC6">
        <w:t xml:space="preserve"> </w:t>
      </w:r>
      <w:r w:rsidR="00234D8D" w:rsidRPr="00900AC6">
        <w:t xml:space="preserve">Divided </w:t>
      </w:r>
      <w:r w:rsidRPr="00900AC6">
        <w:t>Parcels</w:t>
      </w:r>
      <w:bookmarkEnd w:id="97"/>
    </w:p>
    <w:tbl>
      <w:tblPr>
        <w:tblStyle w:val="ListTable3-Accent1"/>
        <w:tblW w:w="0" w:type="auto"/>
        <w:tblLook w:val="04A0" w:firstRow="1" w:lastRow="0" w:firstColumn="1" w:lastColumn="0" w:noHBand="0" w:noVBand="1"/>
      </w:tblPr>
      <w:tblGrid>
        <w:gridCol w:w="1794"/>
        <w:gridCol w:w="2352"/>
        <w:gridCol w:w="1949"/>
        <w:gridCol w:w="1768"/>
        <w:gridCol w:w="1765"/>
      </w:tblGrid>
      <w:tr w:rsidR="00EE4E22" w:rsidRPr="00900AC6" w14:paraId="36A45E1F" w14:textId="77777777" w:rsidTr="0016450D">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0" w:type="auto"/>
            <w:noWrap/>
            <w:hideMark/>
          </w:tcPr>
          <w:p w14:paraId="7E909C2A" w14:textId="1A9AAF4C" w:rsidR="00EE4E22" w:rsidRPr="00900AC6" w:rsidRDefault="00FE521B" w:rsidP="00EE4E22">
            <w:pPr>
              <w:spacing w:before="0" w:after="0"/>
              <w:jc w:val="left"/>
              <w:rPr>
                <w:rFonts w:cs="Arial"/>
                <w:sz w:val="18"/>
                <w:szCs w:val="18"/>
              </w:rPr>
            </w:pPr>
            <w:r w:rsidRPr="00900AC6">
              <w:rPr>
                <w:rFonts w:cs="Arial"/>
                <w:sz w:val="18"/>
                <w:szCs w:val="18"/>
              </w:rPr>
              <w:t>Division Impact</w:t>
            </w:r>
          </w:p>
        </w:tc>
        <w:tc>
          <w:tcPr>
            <w:tcW w:w="0" w:type="auto"/>
            <w:noWrap/>
            <w:hideMark/>
          </w:tcPr>
          <w:p w14:paraId="0CC3F4D7" w14:textId="77777777" w:rsidR="00EE4E22" w:rsidRPr="00900AC6" w:rsidRDefault="00EE4E22" w:rsidP="00EE4E22">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Number of Private Parcels</w:t>
            </w:r>
          </w:p>
        </w:tc>
        <w:tc>
          <w:tcPr>
            <w:tcW w:w="0" w:type="auto"/>
            <w:hideMark/>
          </w:tcPr>
          <w:p w14:paraId="5494A011" w14:textId="77777777" w:rsidR="00EE4E22" w:rsidRPr="00900AC6" w:rsidRDefault="00EE4E22" w:rsidP="00EE4E22">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Total Number of Shareholders</w:t>
            </w:r>
          </w:p>
        </w:tc>
        <w:tc>
          <w:tcPr>
            <w:tcW w:w="0" w:type="auto"/>
            <w:hideMark/>
          </w:tcPr>
          <w:p w14:paraId="64CD7C59" w14:textId="77777777" w:rsidR="00EE4E22" w:rsidRPr="00900AC6" w:rsidRDefault="00EE4E22" w:rsidP="00EE4E22">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Completed</w:t>
            </w:r>
          </w:p>
        </w:tc>
        <w:tc>
          <w:tcPr>
            <w:tcW w:w="0" w:type="auto"/>
            <w:hideMark/>
          </w:tcPr>
          <w:p w14:paraId="3A2849CF" w14:textId="77777777" w:rsidR="00EE4E22" w:rsidRPr="00900AC6" w:rsidRDefault="00EE4E22" w:rsidP="00EE4E22">
            <w:pPr>
              <w:spacing w:before="0" w:after="0"/>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Expropriation in Progress</w:t>
            </w:r>
          </w:p>
        </w:tc>
      </w:tr>
      <w:tr w:rsidR="00EE4E22" w:rsidRPr="00900AC6" w14:paraId="08F3A106"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BB8F85" w14:textId="72E75C02" w:rsidR="00EE4E22" w:rsidRPr="00900AC6" w:rsidRDefault="00234D8D" w:rsidP="00EE4E22">
            <w:pPr>
              <w:spacing w:before="0" w:after="0"/>
              <w:jc w:val="left"/>
              <w:rPr>
                <w:rFonts w:cs="Arial"/>
                <w:color w:val="000000"/>
                <w:sz w:val="18"/>
                <w:szCs w:val="18"/>
              </w:rPr>
            </w:pPr>
            <w:r w:rsidRPr="00900AC6">
              <w:rPr>
                <w:rFonts w:cs="Arial"/>
                <w:color w:val="000000"/>
                <w:sz w:val="18"/>
                <w:szCs w:val="18"/>
              </w:rPr>
              <w:t>Divided</w:t>
            </w:r>
            <w:r w:rsidR="00EE4E22" w:rsidRPr="00900AC6">
              <w:rPr>
                <w:rFonts w:cs="Arial"/>
                <w:color w:val="000000"/>
                <w:sz w:val="18"/>
                <w:szCs w:val="18"/>
              </w:rPr>
              <w:t xml:space="preserve"> into 2 parts</w:t>
            </w:r>
          </w:p>
        </w:tc>
        <w:tc>
          <w:tcPr>
            <w:tcW w:w="0" w:type="auto"/>
            <w:noWrap/>
            <w:hideMark/>
          </w:tcPr>
          <w:p w14:paraId="687DCD5C"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147</w:t>
            </w:r>
          </w:p>
        </w:tc>
        <w:tc>
          <w:tcPr>
            <w:tcW w:w="0" w:type="auto"/>
            <w:noWrap/>
            <w:hideMark/>
          </w:tcPr>
          <w:p w14:paraId="3D3C3FC7"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889</w:t>
            </w:r>
          </w:p>
        </w:tc>
        <w:tc>
          <w:tcPr>
            <w:tcW w:w="0" w:type="auto"/>
            <w:hideMark/>
          </w:tcPr>
          <w:p w14:paraId="4B678AB6"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53</w:t>
            </w:r>
          </w:p>
        </w:tc>
        <w:tc>
          <w:tcPr>
            <w:tcW w:w="0" w:type="auto"/>
            <w:noWrap/>
            <w:hideMark/>
          </w:tcPr>
          <w:p w14:paraId="5E4144A7"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94</w:t>
            </w:r>
          </w:p>
        </w:tc>
      </w:tr>
      <w:tr w:rsidR="00EE4E22" w:rsidRPr="00900AC6" w14:paraId="6CA2CC7F" w14:textId="77777777" w:rsidTr="0016450D">
        <w:trPr>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05751B4E" w14:textId="30C1B555" w:rsidR="00EE4E22" w:rsidRPr="00900AC6" w:rsidRDefault="00234D8D" w:rsidP="00EE4E22">
            <w:pPr>
              <w:spacing w:before="0" w:after="0"/>
              <w:jc w:val="left"/>
              <w:rPr>
                <w:rFonts w:cs="Arial"/>
                <w:color w:val="000000"/>
                <w:sz w:val="18"/>
                <w:szCs w:val="18"/>
              </w:rPr>
            </w:pPr>
            <w:r w:rsidRPr="00900AC6">
              <w:rPr>
                <w:rFonts w:cs="Arial"/>
                <w:color w:val="000000"/>
                <w:sz w:val="18"/>
                <w:szCs w:val="18"/>
              </w:rPr>
              <w:t>Divided</w:t>
            </w:r>
            <w:r w:rsidR="00EE4E22" w:rsidRPr="00900AC6">
              <w:rPr>
                <w:rFonts w:cs="Arial"/>
                <w:color w:val="000000"/>
                <w:sz w:val="18"/>
                <w:szCs w:val="18"/>
              </w:rPr>
              <w:t xml:space="preserve"> into 3 parts </w:t>
            </w:r>
          </w:p>
        </w:tc>
        <w:tc>
          <w:tcPr>
            <w:tcW w:w="0" w:type="auto"/>
            <w:noWrap/>
            <w:hideMark/>
          </w:tcPr>
          <w:p w14:paraId="78A534AF" w14:textId="77777777" w:rsidR="00EE4E22" w:rsidRPr="00900AC6" w:rsidRDefault="00EE4E22" w:rsidP="00EE4E22">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21</w:t>
            </w:r>
          </w:p>
        </w:tc>
        <w:tc>
          <w:tcPr>
            <w:tcW w:w="0" w:type="auto"/>
            <w:noWrap/>
            <w:hideMark/>
          </w:tcPr>
          <w:p w14:paraId="74E30400" w14:textId="77777777" w:rsidR="00EE4E22" w:rsidRPr="00900AC6" w:rsidRDefault="00EE4E22" w:rsidP="00EE4E22">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45</w:t>
            </w:r>
          </w:p>
        </w:tc>
        <w:tc>
          <w:tcPr>
            <w:tcW w:w="0" w:type="auto"/>
            <w:hideMark/>
          </w:tcPr>
          <w:p w14:paraId="441D5987" w14:textId="77777777" w:rsidR="00EE4E22" w:rsidRPr="00900AC6" w:rsidRDefault="00EE4E22" w:rsidP="00EE4E22">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9</w:t>
            </w:r>
          </w:p>
        </w:tc>
        <w:tc>
          <w:tcPr>
            <w:tcW w:w="0" w:type="auto"/>
            <w:noWrap/>
            <w:hideMark/>
          </w:tcPr>
          <w:p w14:paraId="35006EAE" w14:textId="77777777" w:rsidR="00EE4E22" w:rsidRPr="00900AC6" w:rsidRDefault="00EE4E22" w:rsidP="00EE4E22">
            <w:pPr>
              <w:spacing w:before="0" w:after="0"/>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12</w:t>
            </w:r>
          </w:p>
        </w:tc>
      </w:tr>
      <w:tr w:rsidR="00EE4E22" w:rsidRPr="00900AC6" w14:paraId="4131AD65" w14:textId="77777777" w:rsidTr="0016450D">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0" w:type="auto"/>
            <w:noWrap/>
            <w:hideMark/>
          </w:tcPr>
          <w:p w14:paraId="3C8C0252" w14:textId="77777777" w:rsidR="00EE4E22" w:rsidRPr="00900AC6" w:rsidRDefault="00EE4E22" w:rsidP="00EE4E22">
            <w:pPr>
              <w:spacing w:before="0" w:after="0"/>
              <w:jc w:val="left"/>
              <w:rPr>
                <w:rFonts w:cs="Arial"/>
                <w:color w:val="000000"/>
                <w:sz w:val="18"/>
                <w:szCs w:val="18"/>
              </w:rPr>
            </w:pPr>
            <w:r w:rsidRPr="00900AC6">
              <w:rPr>
                <w:rFonts w:cs="Arial"/>
                <w:color w:val="000000"/>
                <w:sz w:val="18"/>
                <w:szCs w:val="18"/>
              </w:rPr>
              <w:t>Total</w:t>
            </w:r>
          </w:p>
        </w:tc>
        <w:tc>
          <w:tcPr>
            <w:tcW w:w="0" w:type="auto"/>
            <w:noWrap/>
            <w:hideMark/>
          </w:tcPr>
          <w:p w14:paraId="6241EA10"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168</w:t>
            </w:r>
          </w:p>
        </w:tc>
        <w:tc>
          <w:tcPr>
            <w:tcW w:w="0" w:type="auto"/>
            <w:noWrap/>
            <w:hideMark/>
          </w:tcPr>
          <w:p w14:paraId="15BD65B2"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934</w:t>
            </w:r>
          </w:p>
        </w:tc>
        <w:tc>
          <w:tcPr>
            <w:tcW w:w="0" w:type="auto"/>
            <w:noWrap/>
            <w:hideMark/>
          </w:tcPr>
          <w:p w14:paraId="1DF31723"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62</w:t>
            </w:r>
          </w:p>
        </w:tc>
        <w:tc>
          <w:tcPr>
            <w:tcW w:w="0" w:type="auto"/>
            <w:noWrap/>
            <w:hideMark/>
          </w:tcPr>
          <w:p w14:paraId="11CB5968" w14:textId="77777777" w:rsidR="00EE4E22" w:rsidRPr="00900AC6" w:rsidRDefault="00EE4E22" w:rsidP="00EE4E22">
            <w:pPr>
              <w:spacing w:before="0" w:after="0"/>
              <w:jc w:val="center"/>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106</w:t>
            </w:r>
          </w:p>
        </w:tc>
      </w:tr>
    </w:tbl>
    <w:p w14:paraId="6C882981" w14:textId="77777777" w:rsidR="00BC3C18" w:rsidRPr="00900AC6" w:rsidRDefault="00BC3C18" w:rsidP="00BC3C18">
      <w:pPr>
        <w:spacing w:before="0" w:after="160" w:line="259" w:lineRule="auto"/>
        <w:jc w:val="left"/>
        <w:rPr>
          <w:lang w:val="en-US"/>
        </w:rPr>
      </w:pPr>
    </w:p>
    <w:p w14:paraId="24ECB5C6" w14:textId="0F6338D6" w:rsidR="00BC3C18" w:rsidRPr="00900AC6" w:rsidRDefault="00BC3C18" w:rsidP="00BC3C18">
      <w:pPr>
        <w:spacing w:before="0" w:after="160" w:line="259" w:lineRule="auto"/>
        <w:jc w:val="left"/>
        <w:rPr>
          <w:lang w:val="en-US"/>
        </w:rPr>
      </w:pPr>
      <w:r w:rsidRPr="00900AC6">
        <w:rPr>
          <w:lang w:val="en-US"/>
        </w:rPr>
        <w:t>Not every divided parcel necessarily experiences negative impacts; in some cases, the remaining land may still be sufficient for agricultural or other livelihood activities. However, several potential adverse effects may arise, including:</w:t>
      </w:r>
    </w:p>
    <w:p w14:paraId="280630D1" w14:textId="77777777" w:rsidR="00BC3C18" w:rsidRPr="00900AC6" w:rsidRDefault="00BC3C18" w:rsidP="00BC3C18">
      <w:pPr>
        <w:numPr>
          <w:ilvl w:val="0"/>
          <w:numId w:val="64"/>
        </w:numPr>
        <w:spacing w:before="0" w:after="160" w:line="259" w:lineRule="auto"/>
        <w:jc w:val="left"/>
        <w:rPr>
          <w:lang w:val="en-US"/>
        </w:rPr>
      </w:pPr>
      <w:r w:rsidRPr="00900AC6">
        <w:rPr>
          <w:lang w:val="en-US"/>
        </w:rPr>
        <w:t>Decrease in the value of the remaining land;</w:t>
      </w:r>
    </w:p>
    <w:p w14:paraId="108B8B22" w14:textId="77777777" w:rsidR="00BC3C18" w:rsidRPr="00900AC6" w:rsidRDefault="00BC3C18" w:rsidP="00BC3C18">
      <w:pPr>
        <w:numPr>
          <w:ilvl w:val="0"/>
          <w:numId w:val="64"/>
        </w:numPr>
        <w:spacing w:before="0" w:after="160" w:line="259" w:lineRule="auto"/>
        <w:jc w:val="left"/>
        <w:rPr>
          <w:lang w:val="en-US"/>
        </w:rPr>
      </w:pPr>
      <w:r w:rsidRPr="00900AC6">
        <w:rPr>
          <w:lang w:val="en-US"/>
        </w:rPr>
        <w:t>Access challenges to the remaining portion and/or adjacent parcels, mainly due to increased travel time and higher access costs (e.g., fuel expenses);</w:t>
      </w:r>
    </w:p>
    <w:p w14:paraId="54655C96" w14:textId="77777777" w:rsidR="00BC3C18" w:rsidRPr="00900AC6" w:rsidRDefault="00BC3C18" w:rsidP="00BC3C18">
      <w:pPr>
        <w:numPr>
          <w:ilvl w:val="0"/>
          <w:numId w:val="64"/>
        </w:numPr>
        <w:spacing w:before="0" w:after="160" w:line="259" w:lineRule="auto"/>
        <w:jc w:val="left"/>
        <w:rPr>
          <w:lang w:val="en-US"/>
        </w:rPr>
      </w:pPr>
      <w:r w:rsidRPr="00900AC6">
        <w:rPr>
          <w:lang w:val="en-US"/>
        </w:rPr>
        <w:t>For parcels divided into three parts, cumulative negative impacts on Project-Affected Persons (PAPs) may occur as a result of the combined influence of multiple project components.</w:t>
      </w:r>
    </w:p>
    <w:p w14:paraId="1DBDF40E" w14:textId="359935EA" w:rsidR="00951599" w:rsidRPr="00900AC6" w:rsidRDefault="009A09A0" w:rsidP="00D8514F">
      <w:r w:rsidRPr="00900AC6">
        <w:lastRenderedPageBreak/>
        <w:t>Within the scope of land acquisition implementation and monitoring activities, the above-mentioned impacts will be assessed for each parcel individually. In accordance with national legislation, information will be provided on the procedures for adding any depreciation in value to the expropriation compensation and on the acquisition of residual land in line with the relevant local regulations.</w:t>
      </w:r>
    </w:p>
    <w:p w14:paraId="37EB2430" w14:textId="3A19ACA7" w:rsidR="00D8514F" w:rsidRPr="00900AC6" w:rsidRDefault="00D8514F" w:rsidP="00D8514F">
      <w:pPr>
        <w:pStyle w:val="Caption"/>
        <w:keepNext/>
      </w:pPr>
      <w:bookmarkStart w:id="98" w:name="_Toc212196963"/>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24</w:t>
      </w:r>
      <w:r w:rsidR="00C878C7" w:rsidRPr="00900AC6">
        <w:fldChar w:fldCharType="end"/>
      </w:r>
      <w:r w:rsidRPr="00900AC6">
        <w:t xml:space="preserve"> </w:t>
      </w:r>
      <w:r w:rsidR="00BC3C18" w:rsidRPr="00900AC6">
        <w:t>Divided</w:t>
      </w:r>
      <w:r w:rsidRPr="00900AC6">
        <w:t xml:space="preserve"> Parcels by Settlement</w:t>
      </w:r>
      <w:bookmarkEnd w:id="98"/>
    </w:p>
    <w:tbl>
      <w:tblPr>
        <w:tblStyle w:val="ListTable3-Accent1"/>
        <w:tblW w:w="5000" w:type="pct"/>
        <w:tblLook w:val="04A0" w:firstRow="1" w:lastRow="0" w:firstColumn="1" w:lastColumn="0" w:noHBand="0" w:noVBand="1"/>
      </w:tblPr>
      <w:tblGrid>
        <w:gridCol w:w="504"/>
        <w:gridCol w:w="1047"/>
        <w:gridCol w:w="1581"/>
        <w:gridCol w:w="2315"/>
        <w:gridCol w:w="1739"/>
        <w:gridCol w:w="1739"/>
        <w:gridCol w:w="703"/>
      </w:tblGrid>
      <w:tr w:rsidR="00951599" w:rsidRPr="00900AC6" w14:paraId="71232CAC" w14:textId="77777777" w:rsidTr="00914E67">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262" w:type="pct"/>
            <w:vAlign w:val="center"/>
            <w:hideMark/>
          </w:tcPr>
          <w:p w14:paraId="73A97195" w14:textId="77777777" w:rsidR="00EE4E22" w:rsidRPr="00900AC6" w:rsidRDefault="00EE4E22" w:rsidP="00914E67">
            <w:pPr>
              <w:spacing w:before="0" w:after="0" w:line="240" w:lineRule="auto"/>
              <w:jc w:val="left"/>
              <w:rPr>
                <w:rFonts w:cs="Arial"/>
                <w:sz w:val="18"/>
                <w:szCs w:val="18"/>
              </w:rPr>
            </w:pPr>
            <w:r w:rsidRPr="00900AC6">
              <w:rPr>
                <w:rFonts w:cs="Arial"/>
                <w:sz w:val="18"/>
                <w:szCs w:val="18"/>
              </w:rPr>
              <w:t>No</w:t>
            </w:r>
          </w:p>
        </w:tc>
        <w:tc>
          <w:tcPr>
            <w:tcW w:w="544" w:type="pct"/>
            <w:vAlign w:val="center"/>
            <w:hideMark/>
          </w:tcPr>
          <w:p w14:paraId="46774B87" w14:textId="77777777" w:rsidR="00EE4E22" w:rsidRPr="00900AC6" w:rsidRDefault="00EE4E22" w:rsidP="00914E67">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Province</w:t>
            </w:r>
          </w:p>
        </w:tc>
        <w:tc>
          <w:tcPr>
            <w:tcW w:w="821" w:type="pct"/>
            <w:vAlign w:val="center"/>
            <w:hideMark/>
          </w:tcPr>
          <w:p w14:paraId="6999512F" w14:textId="77777777" w:rsidR="00EE4E22" w:rsidRPr="00900AC6" w:rsidRDefault="00EE4E22" w:rsidP="00914E67">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District</w:t>
            </w:r>
          </w:p>
        </w:tc>
        <w:tc>
          <w:tcPr>
            <w:tcW w:w="1202" w:type="pct"/>
            <w:vAlign w:val="center"/>
            <w:hideMark/>
          </w:tcPr>
          <w:p w14:paraId="39CC5B6E" w14:textId="77777777" w:rsidR="00EE4E22" w:rsidRPr="00900AC6" w:rsidRDefault="00EE4E22" w:rsidP="00914E67">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Settlement</w:t>
            </w:r>
          </w:p>
        </w:tc>
        <w:tc>
          <w:tcPr>
            <w:tcW w:w="903" w:type="pct"/>
            <w:vAlign w:val="center"/>
            <w:hideMark/>
          </w:tcPr>
          <w:p w14:paraId="6FDC5F41" w14:textId="15E35309" w:rsidR="00EE4E22" w:rsidRPr="00900AC6" w:rsidRDefault="00FE521B" w:rsidP="00914E67">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Divided</w:t>
            </w:r>
            <w:r w:rsidR="00EE4E22" w:rsidRPr="00900AC6">
              <w:rPr>
                <w:rFonts w:cs="Arial"/>
                <w:sz w:val="18"/>
                <w:szCs w:val="18"/>
              </w:rPr>
              <w:t xml:space="preserve"> 2 Parts</w:t>
            </w:r>
          </w:p>
        </w:tc>
        <w:tc>
          <w:tcPr>
            <w:tcW w:w="903" w:type="pct"/>
            <w:vAlign w:val="center"/>
            <w:hideMark/>
          </w:tcPr>
          <w:p w14:paraId="743F27B6" w14:textId="50FC59C0" w:rsidR="00EE4E22" w:rsidRPr="00900AC6" w:rsidRDefault="00FE521B" w:rsidP="00914E67">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Divided to</w:t>
            </w:r>
            <w:r w:rsidR="00EE4E22" w:rsidRPr="00900AC6">
              <w:rPr>
                <w:rFonts w:cs="Arial"/>
                <w:sz w:val="18"/>
                <w:szCs w:val="18"/>
              </w:rPr>
              <w:t xml:space="preserve"> 3 Parts</w:t>
            </w:r>
          </w:p>
        </w:tc>
        <w:tc>
          <w:tcPr>
            <w:tcW w:w="365" w:type="pct"/>
            <w:noWrap/>
            <w:vAlign w:val="center"/>
            <w:hideMark/>
          </w:tcPr>
          <w:p w14:paraId="35E36EEC" w14:textId="77777777" w:rsidR="00EE4E22" w:rsidRPr="00900AC6" w:rsidRDefault="00EE4E22" w:rsidP="00914E67">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Total</w:t>
            </w:r>
          </w:p>
        </w:tc>
      </w:tr>
      <w:tr w:rsidR="00EE4E22" w:rsidRPr="00900AC6" w14:paraId="7134DD67" w14:textId="77777777" w:rsidTr="00914E6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6D75B3A0"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1</w:t>
            </w:r>
          </w:p>
        </w:tc>
        <w:tc>
          <w:tcPr>
            <w:tcW w:w="544" w:type="pct"/>
            <w:noWrap/>
            <w:vAlign w:val="center"/>
            <w:hideMark/>
          </w:tcPr>
          <w:p w14:paraId="5778E5C1"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821" w:type="pct"/>
            <w:noWrap/>
            <w:vAlign w:val="center"/>
            <w:hideMark/>
          </w:tcPr>
          <w:p w14:paraId="5412F4DA"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Arnavutköy</w:t>
            </w:r>
          </w:p>
        </w:tc>
        <w:tc>
          <w:tcPr>
            <w:tcW w:w="1202" w:type="pct"/>
            <w:noWrap/>
            <w:vAlign w:val="center"/>
            <w:hideMark/>
          </w:tcPr>
          <w:p w14:paraId="764843EE"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Yeşilbayır</w:t>
            </w:r>
          </w:p>
        </w:tc>
        <w:tc>
          <w:tcPr>
            <w:tcW w:w="903" w:type="pct"/>
            <w:noWrap/>
            <w:vAlign w:val="center"/>
            <w:hideMark/>
          </w:tcPr>
          <w:p w14:paraId="4D630183"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32</w:t>
            </w:r>
          </w:p>
        </w:tc>
        <w:tc>
          <w:tcPr>
            <w:tcW w:w="903" w:type="pct"/>
            <w:noWrap/>
            <w:vAlign w:val="center"/>
            <w:hideMark/>
          </w:tcPr>
          <w:p w14:paraId="6A3DE8C3"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14</w:t>
            </w:r>
          </w:p>
        </w:tc>
        <w:tc>
          <w:tcPr>
            <w:tcW w:w="365" w:type="pct"/>
            <w:noWrap/>
            <w:vAlign w:val="center"/>
            <w:hideMark/>
          </w:tcPr>
          <w:p w14:paraId="64176970"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46</w:t>
            </w:r>
          </w:p>
        </w:tc>
      </w:tr>
      <w:tr w:rsidR="00EE4E22" w:rsidRPr="00900AC6" w14:paraId="2CE95436" w14:textId="77777777" w:rsidTr="00914E67">
        <w:trPr>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141EB1F4"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2</w:t>
            </w:r>
          </w:p>
        </w:tc>
        <w:tc>
          <w:tcPr>
            <w:tcW w:w="544" w:type="pct"/>
            <w:noWrap/>
            <w:vAlign w:val="center"/>
            <w:hideMark/>
          </w:tcPr>
          <w:p w14:paraId="789DA917"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821" w:type="pct"/>
            <w:noWrap/>
            <w:vAlign w:val="center"/>
            <w:hideMark/>
          </w:tcPr>
          <w:p w14:paraId="536CD42F"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Büyükçekmece</w:t>
            </w:r>
          </w:p>
        </w:tc>
        <w:tc>
          <w:tcPr>
            <w:tcW w:w="1202" w:type="pct"/>
            <w:noWrap/>
            <w:vAlign w:val="center"/>
            <w:hideMark/>
          </w:tcPr>
          <w:p w14:paraId="11150098"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Karaağaç</w:t>
            </w:r>
          </w:p>
        </w:tc>
        <w:tc>
          <w:tcPr>
            <w:tcW w:w="903" w:type="pct"/>
            <w:noWrap/>
            <w:vAlign w:val="center"/>
            <w:hideMark/>
          </w:tcPr>
          <w:p w14:paraId="6DC481CF"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14</w:t>
            </w:r>
          </w:p>
        </w:tc>
        <w:tc>
          <w:tcPr>
            <w:tcW w:w="903" w:type="pct"/>
            <w:noWrap/>
            <w:vAlign w:val="center"/>
            <w:hideMark/>
          </w:tcPr>
          <w:p w14:paraId="26B4E40D"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365" w:type="pct"/>
            <w:noWrap/>
            <w:vAlign w:val="center"/>
            <w:hideMark/>
          </w:tcPr>
          <w:p w14:paraId="049D9853"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14</w:t>
            </w:r>
          </w:p>
        </w:tc>
      </w:tr>
      <w:tr w:rsidR="00EE4E22" w:rsidRPr="00900AC6" w14:paraId="6E72A887" w14:textId="77777777" w:rsidTr="00914E6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0E506DF7"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3</w:t>
            </w:r>
          </w:p>
        </w:tc>
        <w:tc>
          <w:tcPr>
            <w:tcW w:w="544" w:type="pct"/>
            <w:noWrap/>
            <w:vAlign w:val="center"/>
            <w:hideMark/>
          </w:tcPr>
          <w:p w14:paraId="3E97681C"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821" w:type="pct"/>
            <w:noWrap/>
            <w:vAlign w:val="center"/>
            <w:hideMark/>
          </w:tcPr>
          <w:p w14:paraId="5181C9AC"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2" w:type="pct"/>
            <w:noWrap/>
            <w:vAlign w:val="center"/>
            <w:hideMark/>
          </w:tcPr>
          <w:p w14:paraId="7B229A9B"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Bahşayiş</w:t>
            </w:r>
          </w:p>
        </w:tc>
        <w:tc>
          <w:tcPr>
            <w:tcW w:w="903" w:type="pct"/>
            <w:noWrap/>
            <w:vAlign w:val="center"/>
            <w:hideMark/>
          </w:tcPr>
          <w:p w14:paraId="79922551"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w:t>
            </w:r>
          </w:p>
        </w:tc>
        <w:tc>
          <w:tcPr>
            <w:tcW w:w="903" w:type="pct"/>
            <w:noWrap/>
            <w:vAlign w:val="center"/>
            <w:hideMark/>
          </w:tcPr>
          <w:p w14:paraId="76AE7BC0"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365" w:type="pct"/>
            <w:noWrap/>
            <w:vAlign w:val="center"/>
            <w:hideMark/>
          </w:tcPr>
          <w:p w14:paraId="1ECE612C"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7</w:t>
            </w:r>
          </w:p>
        </w:tc>
      </w:tr>
      <w:tr w:rsidR="00EE4E22" w:rsidRPr="00900AC6" w14:paraId="77023414" w14:textId="77777777" w:rsidTr="00914E67">
        <w:trPr>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3FB83130"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4</w:t>
            </w:r>
          </w:p>
        </w:tc>
        <w:tc>
          <w:tcPr>
            <w:tcW w:w="544" w:type="pct"/>
            <w:noWrap/>
            <w:vAlign w:val="center"/>
            <w:hideMark/>
          </w:tcPr>
          <w:p w14:paraId="1843D8E1"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821" w:type="pct"/>
            <w:noWrap/>
            <w:vAlign w:val="center"/>
            <w:hideMark/>
          </w:tcPr>
          <w:p w14:paraId="7DE3EC6D"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2" w:type="pct"/>
            <w:noWrap/>
            <w:vAlign w:val="center"/>
            <w:hideMark/>
          </w:tcPr>
          <w:p w14:paraId="2BF216BF"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Ferhatpaşa</w:t>
            </w:r>
          </w:p>
        </w:tc>
        <w:tc>
          <w:tcPr>
            <w:tcW w:w="903" w:type="pct"/>
            <w:noWrap/>
            <w:vAlign w:val="center"/>
            <w:hideMark/>
          </w:tcPr>
          <w:p w14:paraId="015F6EB0"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30</w:t>
            </w:r>
          </w:p>
        </w:tc>
        <w:tc>
          <w:tcPr>
            <w:tcW w:w="903" w:type="pct"/>
            <w:noWrap/>
            <w:vAlign w:val="center"/>
            <w:hideMark/>
          </w:tcPr>
          <w:p w14:paraId="45260C7C"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4</w:t>
            </w:r>
          </w:p>
        </w:tc>
        <w:tc>
          <w:tcPr>
            <w:tcW w:w="365" w:type="pct"/>
            <w:noWrap/>
            <w:vAlign w:val="center"/>
            <w:hideMark/>
          </w:tcPr>
          <w:p w14:paraId="5FB9D3E0"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34</w:t>
            </w:r>
          </w:p>
        </w:tc>
      </w:tr>
      <w:tr w:rsidR="00EE4E22" w:rsidRPr="00900AC6" w14:paraId="7E04DDF0" w14:textId="77777777" w:rsidTr="00914E6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2A94DF33"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5</w:t>
            </w:r>
          </w:p>
        </w:tc>
        <w:tc>
          <w:tcPr>
            <w:tcW w:w="544" w:type="pct"/>
            <w:noWrap/>
            <w:vAlign w:val="center"/>
            <w:hideMark/>
          </w:tcPr>
          <w:p w14:paraId="2C436BCA"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821" w:type="pct"/>
            <w:noWrap/>
            <w:vAlign w:val="center"/>
            <w:hideMark/>
          </w:tcPr>
          <w:p w14:paraId="318AEA11"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2" w:type="pct"/>
            <w:noWrap/>
            <w:vAlign w:val="center"/>
            <w:hideMark/>
          </w:tcPr>
          <w:p w14:paraId="3942652B"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Kaleiçi</w:t>
            </w:r>
          </w:p>
        </w:tc>
        <w:tc>
          <w:tcPr>
            <w:tcW w:w="903" w:type="pct"/>
            <w:noWrap/>
            <w:vAlign w:val="center"/>
            <w:hideMark/>
          </w:tcPr>
          <w:p w14:paraId="432FF80A"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39</w:t>
            </w:r>
          </w:p>
        </w:tc>
        <w:tc>
          <w:tcPr>
            <w:tcW w:w="903" w:type="pct"/>
            <w:noWrap/>
            <w:vAlign w:val="center"/>
            <w:hideMark/>
          </w:tcPr>
          <w:p w14:paraId="224B742C"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365" w:type="pct"/>
            <w:noWrap/>
            <w:vAlign w:val="center"/>
            <w:hideMark/>
          </w:tcPr>
          <w:p w14:paraId="43B47BF9"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39</w:t>
            </w:r>
          </w:p>
        </w:tc>
      </w:tr>
      <w:tr w:rsidR="00EE4E22" w:rsidRPr="00900AC6" w14:paraId="6E831BDA" w14:textId="77777777" w:rsidTr="00914E67">
        <w:trPr>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1BC34244"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6</w:t>
            </w:r>
          </w:p>
        </w:tc>
        <w:tc>
          <w:tcPr>
            <w:tcW w:w="544" w:type="pct"/>
            <w:noWrap/>
            <w:vAlign w:val="center"/>
            <w:hideMark/>
          </w:tcPr>
          <w:p w14:paraId="2CD1EAC5"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821" w:type="pct"/>
            <w:noWrap/>
            <w:vAlign w:val="center"/>
            <w:hideMark/>
          </w:tcPr>
          <w:p w14:paraId="0C2846A9"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Çatalca</w:t>
            </w:r>
          </w:p>
        </w:tc>
        <w:tc>
          <w:tcPr>
            <w:tcW w:w="1202" w:type="pct"/>
            <w:noWrap/>
            <w:vAlign w:val="center"/>
            <w:hideMark/>
          </w:tcPr>
          <w:p w14:paraId="002B72A0"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Nakkaş</w:t>
            </w:r>
          </w:p>
        </w:tc>
        <w:tc>
          <w:tcPr>
            <w:tcW w:w="903" w:type="pct"/>
            <w:noWrap/>
            <w:vAlign w:val="center"/>
            <w:hideMark/>
          </w:tcPr>
          <w:p w14:paraId="1DD92491"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c>
          <w:tcPr>
            <w:tcW w:w="903" w:type="pct"/>
            <w:noWrap/>
            <w:vAlign w:val="center"/>
            <w:hideMark/>
          </w:tcPr>
          <w:p w14:paraId="2E5C8A3F"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365" w:type="pct"/>
            <w:noWrap/>
            <w:vAlign w:val="center"/>
            <w:hideMark/>
          </w:tcPr>
          <w:p w14:paraId="2F306443"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w:t>
            </w:r>
          </w:p>
        </w:tc>
      </w:tr>
      <w:tr w:rsidR="00EE4E22" w:rsidRPr="00900AC6" w14:paraId="540C56E4" w14:textId="77777777" w:rsidTr="00914E6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36D07F45"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7</w:t>
            </w:r>
          </w:p>
        </w:tc>
        <w:tc>
          <w:tcPr>
            <w:tcW w:w="544" w:type="pct"/>
            <w:noWrap/>
            <w:vAlign w:val="center"/>
            <w:hideMark/>
          </w:tcPr>
          <w:p w14:paraId="77AF4451"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İstanbul</w:t>
            </w:r>
          </w:p>
        </w:tc>
        <w:tc>
          <w:tcPr>
            <w:tcW w:w="821" w:type="pct"/>
            <w:noWrap/>
            <w:vAlign w:val="center"/>
            <w:hideMark/>
          </w:tcPr>
          <w:p w14:paraId="19DCD7DB"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Silivri</w:t>
            </w:r>
          </w:p>
        </w:tc>
        <w:tc>
          <w:tcPr>
            <w:tcW w:w="1202" w:type="pct"/>
            <w:noWrap/>
            <w:vAlign w:val="center"/>
            <w:hideMark/>
          </w:tcPr>
          <w:p w14:paraId="4851ACEC"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Çayırdere</w:t>
            </w:r>
          </w:p>
        </w:tc>
        <w:tc>
          <w:tcPr>
            <w:tcW w:w="903" w:type="pct"/>
            <w:noWrap/>
            <w:vAlign w:val="center"/>
            <w:hideMark/>
          </w:tcPr>
          <w:p w14:paraId="0063B4B4"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w:t>
            </w:r>
          </w:p>
        </w:tc>
        <w:tc>
          <w:tcPr>
            <w:tcW w:w="903" w:type="pct"/>
            <w:noWrap/>
            <w:vAlign w:val="center"/>
            <w:hideMark/>
          </w:tcPr>
          <w:p w14:paraId="0C17FE23"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w:t>
            </w:r>
          </w:p>
        </w:tc>
        <w:tc>
          <w:tcPr>
            <w:tcW w:w="365" w:type="pct"/>
            <w:noWrap/>
            <w:vAlign w:val="center"/>
            <w:hideMark/>
          </w:tcPr>
          <w:p w14:paraId="0F7D46A8"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13</w:t>
            </w:r>
          </w:p>
        </w:tc>
      </w:tr>
      <w:tr w:rsidR="00EE4E22" w:rsidRPr="00900AC6" w14:paraId="73E4FDC0" w14:textId="77777777" w:rsidTr="00914E67">
        <w:trPr>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786E3870"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8</w:t>
            </w:r>
          </w:p>
        </w:tc>
        <w:tc>
          <w:tcPr>
            <w:tcW w:w="544" w:type="pct"/>
            <w:noWrap/>
            <w:vAlign w:val="center"/>
            <w:hideMark/>
          </w:tcPr>
          <w:p w14:paraId="37780D7C"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821" w:type="pct"/>
            <w:noWrap/>
            <w:vAlign w:val="center"/>
            <w:hideMark/>
          </w:tcPr>
          <w:p w14:paraId="13AA1E00"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202" w:type="pct"/>
            <w:noWrap/>
            <w:vAlign w:val="center"/>
            <w:hideMark/>
          </w:tcPr>
          <w:p w14:paraId="004D9236"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Gazimustafakemalpaşa</w:t>
            </w:r>
          </w:p>
        </w:tc>
        <w:tc>
          <w:tcPr>
            <w:tcW w:w="903" w:type="pct"/>
            <w:noWrap/>
            <w:vAlign w:val="center"/>
            <w:hideMark/>
          </w:tcPr>
          <w:p w14:paraId="3AEEDB8A"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c>
          <w:tcPr>
            <w:tcW w:w="903" w:type="pct"/>
            <w:noWrap/>
            <w:vAlign w:val="center"/>
            <w:hideMark/>
          </w:tcPr>
          <w:p w14:paraId="78690044"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365" w:type="pct"/>
            <w:noWrap/>
            <w:vAlign w:val="center"/>
            <w:hideMark/>
          </w:tcPr>
          <w:p w14:paraId="6F3C35B3"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w:t>
            </w:r>
          </w:p>
        </w:tc>
      </w:tr>
      <w:tr w:rsidR="00EE4E22" w:rsidRPr="00900AC6" w14:paraId="0E3A1600" w14:textId="77777777" w:rsidTr="00914E67">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62" w:type="pct"/>
            <w:noWrap/>
            <w:vAlign w:val="center"/>
            <w:hideMark/>
          </w:tcPr>
          <w:p w14:paraId="32E793FB"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9</w:t>
            </w:r>
          </w:p>
        </w:tc>
        <w:tc>
          <w:tcPr>
            <w:tcW w:w="544" w:type="pct"/>
            <w:noWrap/>
            <w:vAlign w:val="center"/>
            <w:hideMark/>
          </w:tcPr>
          <w:p w14:paraId="7924C6F1"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Tekirdağ</w:t>
            </w:r>
          </w:p>
        </w:tc>
        <w:tc>
          <w:tcPr>
            <w:tcW w:w="821" w:type="pct"/>
            <w:noWrap/>
            <w:vAlign w:val="center"/>
            <w:hideMark/>
          </w:tcPr>
          <w:p w14:paraId="12F105B0"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Çerkezköy</w:t>
            </w:r>
          </w:p>
        </w:tc>
        <w:tc>
          <w:tcPr>
            <w:tcW w:w="1202" w:type="pct"/>
            <w:noWrap/>
            <w:vAlign w:val="center"/>
            <w:hideMark/>
          </w:tcPr>
          <w:p w14:paraId="4373E769"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İstasyon</w:t>
            </w:r>
          </w:p>
        </w:tc>
        <w:tc>
          <w:tcPr>
            <w:tcW w:w="903" w:type="pct"/>
            <w:noWrap/>
            <w:vAlign w:val="center"/>
            <w:hideMark/>
          </w:tcPr>
          <w:p w14:paraId="50818302"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w:t>
            </w:r>
          </w:p>
        </w:tc>
        <w:tc>
          <w:tcPr>
            <w:tcW w:w="903" w:type="pct"/>
            <w:noWrap/>
            <w:vAlign w:val="center"/>
            <w:hideMark/>
          </w:tcPr>
          <w:p w14:paraId="138BB1BB"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0</w:t>
            </w:r>
          </w:p>
        </w:tc>
        <w:tc>
          <w:tcPr>
            <w:tcW w:w="365" w:type="pct"/>
            <w:noWrap/>
            <w:vAlign w:val="center"/>
            <w:hideMark/>
          </w:tcPr>
          <w:p w14:paraId="712E09C7" w14:textId="77777777" w:rsidR="00EE4E22" w:rsidRPr="00900AC6" w:rsidRDefault="00EE4E22" w:rsidP="00914E6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11</w:t>
            </w:r>
          </w:p>
        </w:tc>
      </w:tr>
      <w:tr w:rsidR="00EE4E22" w:rsidRPr="00900AC6" w14:paraId="485A96D2" w14:textId="77777777" w:rsidTr="00914E67">
        <w:trPr>
          <w:trHeight w:val="240"/>
        </w:trPr>
        <w:tc>
          <w:tcPr>
            <w:cnfStyle w:val="001000000000" w:firstRow="0" w:lastRow="0" w:firstColumn="1" w:lastColumn="0" w:oddVBand="0" w:evenVBand="0" w:oddHBand="0" w:evenHBand="0" w:firstRowFirstColumn="0" w:firstRowLastColumn="0" w:lastRowFirstColumn="0" w:lastRowLastColumn="0"/>
            <w:tcW w:w="2829" w:type="pct"/>
            <w:gridSpan w:val="4"/>
            <w:noWrap/>
            <w:vAlign w:val="center"/>
            <w:hideMark/>
          </w:tcPr>
          <w:p w14:paraId="656AB778" w14:textId="77777777" w:rsidR="00EE4E22" w:rsidRPr="00900AC6" w:rsidRDefault="00EE4E22" w:rsidP="00914E67">
            <w:pPr>
              <w:spacing w:before="0" w:after="0" w:line="240" w:lineRule="auto"/>
              <w:jc w:val="left"/>
              <w:rPr>
                <w:rFonts w:cs="Arial"/>
                <w:color w:val="000000"/>
                <w:sz w:val="18"/>
                <w:szCs w:val="18"/>
              </w:rPr>
            </w:pPr>
            <w:r w:rsidRPr="00900AC6">
              <w:rPr>
                <w:rFonts w:cs="Arial"/>
                <w:color w:val="000000"/>
                <w:sz w:val="18"/>
                <w:szCs w:val="18"/>
              </w:rPr>
              <w:t>Total</w:t>
            </w:r>
          </w:p>
        </w:tc>
        <w:tc>
          <w:tcPr>
            <w:tcW w:w="903" w:type="pct"/>
            <w:noWrap/>
            <w:vAlign w:val="center"/>
            <w:hideMark/>
          </w:tcPr>
          <w:p w14:paraId="4A0D5CA5"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147</w:t>
            </w:r>
          </w:p>
        </w:tc>
        <w:tc>
          <w:tcPr>
            <w:tcW w:w="903" w:type="pct"/>
            <w:noWrap/>
            <w:vAlign w:val="center"/>
            <w:hideMark/>
          </w:tcPr>
          <w:p w14:paraId="7DA80EEA"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21</w:t>
            </w:r>
          </w:p>
        </w:tc>
        <w:tc>
          <w:tcPr>
            <w:tcW w:w="365" w:type="pct"/>
            <w:noWrap/>
            <w:vAlign w:val="center"/>
            <w:hideMark/>
          </w:tcPr>
          <w:p w14:paraId="33511335" w14:textId="77777777" w:rsidR="00EE4E22" w:rsidRPr="00900AC6" w:rsidRDefault="00EE4E22" w:rsidP="00914E6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168</w:t>
            </w:r>
          </w:p>
        </w:tc>
      </w:tr>
    </w:tbl>
    <w:p w14:paraId="5658C377" w14:textId="74F3E7D8" w:rsidR="00EE4E22" w:rsidRPr="00900AC6" w:rsidRDefault="00EE4E22" w:rsidP="001911D6">
      <w:pPr>
        <w:keepNext/>
        <w:keepLines/>
        <w:numPr>
          <w:ilvl w:val="2"/>
          <w:numId w:val="60"/>
        </w:numPr>
        <w:ind w:left="426"/>
        <w:outlineLvl w:val="2"/>
        <w:rPr>
          <w:rFonts w:eastAsiaTheme="majorEastAsia" w:cstheme="majorBidi"/>
          <w:color w:val="2F5496" w:themeColor="accent1" w:themeShade="BF"/>
          <w:sz w:val="26"/>
        </w:rPr>
      </w:pPr>
      <w:bookmarkStart w:id="99" w:name="_Toc216938060"/>
      <w:r w:rsidRPr="00900AC6">
        <w:rPr>
          <w:rFonts w:eastAsiaTheme="majorEastAsia" w:cstheme="majorBidi"/>
          <w:color w:val="2F5496" w:themeColor="accent1" w:themeShade="BF"/>
          <w:sz w:val="26"/>
        </w:rPr>
        <w:t xml:space="preserve">Cumulative </w:t>
      </w:r>
      <w:r w:rsidR="00A570C8" w:rsidRPr="00900AC6">
        <w:rPr>
          <w:rFonts w:eastAsiaTheme="majorEastAsia" w:cstheme="majorBidi"/>
          <w:color w:val="2F5496" w:themeColor="accent1" w:themeShade="BF"/>
          <w:sz w:val="26"/>
        </w:rPr>
        <w:t>Impacts</w:t>
      </w:r>
      <w:bookmarkEnd w:id="99"/>
    </w:p>
    <w:p w14:paraId="1541A954" w14:textId="77777777" w:rsidR="000C2C73" w:rsidRPr="00900AC6" w:rsidRDefault="000C2C73" w:rsidP="000C2C73">
      <w:r w:rsidRPr="00900AC6">
        <w:t>Cumulative Impact Definition:</w:t>
      </w:r>
    </w:p>
    <w:p w14:paraId="1309B104" w14:textId="1DC331CC" w:rsidR="000C2C73" w:rsidRPr="00900AC6" w:rsidRDefault="000C2C73" w:rsidP="000C2C73">
      <w:pPr>
        <w:numPr>
          <w:ilvl w:val="0"/>
          <w:numId w:val="58"/>
        </w:numPr>
        <w:spacing w:line="240" w:lineRule="auto"/>
        <w:contextualSpacing/>
      </w:pPr>
      <w:r w:rsidRPr="00900AC6">
        <w:t>Parcel users and owners affected by multiple components of the same project; and/or</w:t>
      </w:r>
    </w:p>
    <w:p w14:paraId="158FA35B" w14:textId="6382EA77" w:rsidR="000C2C73" w:rsidRPr="00900AC6" w:rsidRDefault="000C2C73" w:rsidP="000C2C73">
      <w:pPr>
        <w:numPr>
          <w:ilvl w:val="0"/>
          <w:numId w:val="58"/>
        </w:numPr>
        <w:spacing w:line="240" w:lineRule="auto"/>
        <w:contextualSpacing/>
      </w:pPr>
      <w:r w:rsidRPr="00900AC6">
        <w:t>Users and owners affected by land acquisition activities of other projects.</w:t>
      </w:r>
    </w:p>
    <w:p w14:paraId="1A0E44AA" w14:textId="77777777" w:rsidR="000B4F05" w:rsidRPr="00900AC6" w:rsidRDefault="000B4F05" w:rsidP="000B4F05">
      <w:pPr>
        <w:spacing w:line="240" w:lineRule="auto"/>
        <w:ind w:left="720"/>
        <w:contextualSpacing/>
      </w:pPr>
    </w:p>
    <w:p w14:paraId="725B1506" w14:textId="4C124699" w:rsidR="000C2C73" w:rsidRPr="00900AC6" w:rsidRDefault="000C2C73" w:rsidP="000C2C73">
      <w:r w:rsidRPr="00900AC6">
        <w:t xml:space="preserve">Detailed information regarding the same project component is provided in the section on </w:t>
      </w:r>
      <w:r w:rsidR="00A570C8" w:rsidRPr="00900AC6">
        <w:t>divided</w:t>
      </w:r>
      <w:r w:rsidRPr="00900AC6">
        <w:t xml:space="preserve"> parcels.</w:t>
      </w:r>
    </w:p>
    <w:p w14:paraId="2B428CA1" w14:textId="77777777" w:rsidR="000C2C73" w:rsidRPr="00900AC6" w:rsidRDefault="000C2C73" w:rsidP="000C2C73">
      <w:r w:rsidRPr="00900AC6">
        <w:t>Projects implemented and/or ongoing in the region under different frameworks include:</w:t>
      </w:r>
    </w:p>
    <w:p w14:paraId="3319C34C" w14:textId="64FD6C03" w:rsidR="000C2C73" w:rsidRPr="00900AC6" w:rsidRDefault="000C2C73" w:rsidP="000C2C73">
      <w:pPr>
        <w:numPr>
          <w:ilvl w:val="0"/>
          <w:numId w:val="58"/>
        </w:numPr>
        <w:spacing w:line="240" w:lineRule="auto"/>
        <w:contextualSpacing/>
      </w:pPr>
      <w:r w:rsidRPr="00900AC6">
        <w:t>Çerkezköy–Kapıkule Railway Project (commenced in 2019 – ongoing)</w:t>
      </w:r>
    </w:p>
    <w:p w14:paraId="7E660708" w14:textId="3F763E1E" w:rsidR="000C2C73" w:rsidRPr="00900AC6" w:rsidRDefault="000C2C73" w:rsidP="000C2C73">
      <w:pPr>
        <w:numPr>
          <w:ilvl w:val="0"/>
          <w:numId w:val="58"/>
        </w:numPr>
        <w:spacing w:line="240" w:lineRule="auto"/>
        <w:contextualSpacing/>
      </w:pPr>
      <w:r w:rsidRPr="00900AC6">
        <w:t>Nakkaş–Başakşehir Motorway Project (commenced in 2022 – ongoing)</w:t>
      </w:r>
    </w:p>
    <w:p w14:paraId="56A477D0" w14:textId="562D8E32" w:rsidR="000C2C73" w:rsidRPr="00900AC6" w:rsidRDefault="000C2C73" w:rsidP="000C2C73">
      <w:pPr>
        <w:numPr>
          <w:ilvl w:val="0"/>
          <w:numId w:val="58"/>
        </w:numPr>
        <w:spacing w:line="240" w:lineRule="auto"/>
        <w:contextualSpacing/>
      </w:pPr>
      <w:r w:rsidRPr="00900AC6">
        <w:t>Investments by municipalities and public institutions such as İSKİ, BOTAŞ, and TEİAŞ (each to be identified separately).</w:t>
      </w:r>
    </w:p>
    <w:p w14:paraId="31357908" w14:textId="77777777" w:rsidR="000B4F05" w:rsidRPr="00900AC6" w:rsidRDefault="000B4F05" w:rsidP="000B4F05">
      <w:pPr>
        <w:spacing w:line="240" w:lineRule="auto"/>
        <w:ind w:left="720"/>
        <w:contextualSpacing/>
      </w:pPr>
    </w:p>
    <w:p w14:paraId="79D12246" w14:textId="43176C79" w:rsidR="00F364A2" w:rsidRPr="00900AC6" w:rsidRDefault="00025CCD" w:rsidP="00EE4E22">
      <w:r>
        <w:t>C</w:t>
      </w:r>
      <w:r w:rsidR="000C2C73">
        <w:t>umulative impacts on finali</w:t>
      </w:r>
      <w:r w:rsidR="00545338">
        <w:t>s</w:t>
      </w:r>
      <w:r w:rsidR="000C2C73">
        <w:t>ed private parcels will be assessed</w:t>
      </w:r>
      <w:r>
        <w:t xml:space="preserve"> at a later cumulative impact assessment study</w:t>
      </w:r>
      <w:r w:rsidR="000C2C73">
        <w:t>.</w:t>
      </w:r>
    </w:p>
    <w:p w14:paraId="0A9CBC4E" w14:textId="59270F90" w:rsidR="00EE4E22" w:rsidRPr="00900AC6" w:rsidRDefault="00EE4E22" w:rsidP="00EE4E22"/>
    <w:p w14:paraId="39F0A207" w14:textId="77777777" w:rsidR="00EE4E22" w:rsidRPr="00900AC6" w:rsidRDefault="00EE4E22" w:rsidP="00467560">
      <w:pPr>
        <w:pStyle w:val="Heading2"/>
        <w:numPr>
          <w:ilvl w:val="1"/>
          <w:numId w:val="2"/>
        </w:numPr>
      </w:pPr>
      <w:bookmarkStart w:id="100" w:name="_Toc216938061"/>
      <w:r w:rsidRPr="00900AC6">
        <w:t>Vulnerable Groups</w:t>
      </w:r>
      <w:bookmarkEnd w:id="100"/>
    </w:p>
    <w:p w14:paraId="7F2F0B4D" w14:textId="74A94907" w:rsidR="00EE4E22" w:rsidRPr="00900AC6" w:rsidRDefault="00EE4E22" w:rsidP="00013F63">
      <w:r w:rsidRPr="00900AC6">
        <w:t xml:space="preserve">The </w:t>
      </w:r>
      <w:r w:rsidR="00D23C17" w:rsidRPr="00900AC6">
        <w:t xml:space="preserve">PIU conducted a vulnerable group </w:t>
      </w:r>
      <w:r w:rsidRPr="00900AC6">
        <w:t xml:space="preserve">study </w:t>
      </w:r>
      <w:r w:rsidR="00621A3A" w:rsidRPr="00900AC6">
        <w:t>for the Addendum</w:t>
      </w:r>
      <w:r w:rsidRPr="00900AC6">
        <w:t xml:space="preserve">. Accordingly, vulnerable groups have been grouped under three headings. These groups are defined as PAPs with socio-economic and physical vulnerability, PAPs with </w:t>
      </w:r>
      <w:r w:rsidR="00A45188" w:rsidRPr="00900AC6">
        <w:t>Project induced vulnerabilities</w:t>
      </w:r>
      <w:r w:rsidRPr="00900AC6">
        <w:t xml:space="preserve">, and PAPs with </w:t>
      </w:r>
      <w:r w:rsidR="00A45188" w:rsidRPr="00900AC6">
        <w:t xml:space="preserve">cumulative impacts </w:t>
      </w:r>
      <w:r w:rsidR="00621A3A" w:rsidRPr="00900AC6">
        <w:t>induced vulnerabilities</w:t>
      </w:r>
      <w:r w:rsidRPr="00900AC6">
        <w:t>. The information on vulnerable people has been organized according to the defined sub-group types of vulnerable groups for all groups. Accordingly, a total of 50 vulnerable people have been identified</w:t>
      </w:r>
      <w:r w:rsidR="35848758" w:rsidRPr="00900AC6">
        <w:t>.</w:t>
      </w:r>
      <w:r w:rsidR="006D1EC2" w:rsidRPr="00900AC6">
        <w:t xml:space="preserve"> amongts the aff</w:t>
      </w:r>
      <w:r w:rsidR="00816124" w:rsidRPr="00900AC6">
        <w:t>e</w:t>
      </w:r>
      <w:r w:rsidR="006D1EC2" w:rsidRPr="00900AC6">
        <w:t>cted PAPs</w:t>
      </w:r>
      <w:r w:rsidRPr="00900AC6">
        <w:t>. Details are shown in the table below.</w:t>
      </w:r>
    </w:p>
    <w:p w14:paraId="04AE09E4" w14:textId="54C6C138" w:rsidR="00013F63" w:rsidRPr="00900AC6" w:rsidRDefault="00013F63" w:rsidP="00013F63">
      <w:pPr>
        <w:pStyle w:val="Caption"/>
        <w:keepNext/>
      </w:pPr>
      <w:bookmarkStart w:id="101" w:name="_Toc212196964"/>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25</w:t>
      </w:r>
      <w:r w:rsidR="00C878C7" w:rsidRPr="00900AC6">
        <w:fldChar w:fldCharType="end"/>
      </w:r>
      <w:r w:rsidRPr="00900AC6">
        <w:t xml:space="preserve"> Information on Vulnerable Groups Affected by the Project</w:t>
      </w:r>
      <w:bookmarkEnd w:id="101"/>
    </w:p>
    <w:tbl>
      <w:tblPr>
        <w:tblStyle w:val="ListTable3-Accent1"/>
        <w:tblW w:w="9862" w:type="dxa"/>
        <w:tblLook w:val="04A0" w:firstRow="1" w:lastRow="0" w:firstColumn="1" w:lastColumn="0" w:noHBand="0" w:noVBand="1"/>
      </w:tblPr>
      <w:tblGrid>
        <w:gridCol w:w="2122"/>
        <w:gridCol w:w="4800"/>
        <w:gridCol w:w="2940"/>
      </w:tblGrid>
      <w:tr w:rsidR="00620EED" w:rsidRPr="00900AC6" w14:paraId="03531724" w14:textId="77777777" w:rsidTr="507B3C15">
        <w:trPr>
          <w:cnfStyle w:val="100000000000" w:firstRow="1" w:lastRow="0" w:firstColumn="0" w:lastColumn="0" w:oddVBand="0" w:evenVBand="0" w:oddHBand="0" w:evenHBand="0" w:firstRowFirstColumn="0" w:firstRowLastColumn="0" w:lastRowFirstColumn="0" w:lastRowLastColumn="0"/>
          <w:trHeight w:val="288"/>
        </w:trPr>
        <w:tc>
          <w:tcPr>
            <w:cnfStyle w:val="001000000100" w:firstRow="0" w:lastRow="0" w:firstColumn="1" w:lastColumn="0" w:oddVBand="0" w:evenVBand="0" w:oddHBand="0" w:evenHBand="0" w:firstRowFirstColumn="1" w:firstRowLastColumn="0" w:lastRowFirstColumn="0" w:lastRowLastColumn="0"/>
            <w:tcW w:w="2122" w:type="dxa"/>
            <w:vAlign w:val="center"/>
            <w:hideMark/>
          </w:tcPr>
          <w:p w14:paraId="4AD1855A" w14:textId="77777777" w:rsidR="00EE4E22" w:rsidRPr="00900AC6" w:rsidRDefault="00EE4E22" w:rsidP="00951599">
            <w:pPr>
              <w:spacing w:before="0" w:after="0" w:line="240" w:lineRule="auto"/>
              <w:jc w:val="left"/>
              <w:rPr>
                <w:sz w:val="18"/>
                <w:szCs w:val="18"/>
              </w:rPr>
            </w:pPr>
            <w:r w:rsidRPr="00900AC6">
              <w:rPr>
                <w:sz w:val="18"/>
                <w:szCs w:val="18"/>
              </w:rPr>
              <w:t>Vulnerability Type</w:t>
            </w:r>
          </w:p>
        </w:tc>
        <w:tc>
          <w:tcPr>
            <w:tcW w:w="4800" w:type="dxa"/>
            <w:noWrap/>
            <w:vAlign w:val="center"/>
            <w:hideMark/>
          </w:tcPr>
          <w:p w14:paraId="62F5BB9D" w14:textId="77777777" w:rsidR="00EE4E22" w:rsidRPr="00900AC6" w:rsidRDefault="00EE4E22" w:rsidP="00951599">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18"/>
                <w:szCs w:val="18"/>
              </w:rPr>
            </w:pPr>
            <w:r w:rsidRPr="00900AC6">
              <w:rPr>
                <w:sz w:val="18"/>
                <w:szCs w:val="18"/>
              </w:rPr>
              <w:t>Vulnerable Group Information</w:t>
            </w:r>
          </w:p>
        </w:tc>
        <w:tc>
          <w:tcPr>
            <w:tcW w:w="2940" w:type="dxa"/>
            <w:noWrap/>
            <w:vAlign w:val="center"/>
            <w:hideMark/>
          </w:tcPr>
          <w:p w14:paraId="082B61C9" w14:textId="77777777" w:rsidR="00EE4E22" w:rsidRPr="00900AC6" w:rsidRDefault="00EE4E22" w:rsidP="00951599">
            <w:pPr>
              <w:spacing w:before="0" w:after="0" w:line="240" w:lineRule="auto"/>
              <w:jc w:val="left"/>
              <w:cnfStyle w:val="100000000000" w:firstRow="1" w:lastRow="0" w:firstColumn="0" w:lastColumn="0" w:oddVBand="0" w:evenVBand="0" w:oddHBand="0" w:evenHBand="0" w:firstRowFirstColumn="0" w:firstRowLastColumn="0" w:lastRowFirstColumn="0" w:lastRowLastColumn="0"/>
              <w:rPr>
                <w:sz w:val="18"/>
                <w:szCs w:val="18"/>
              </w:rPr>
            </w:pPr>
            <w:r w:rsidRPr="00900AC6">
              <w:rPr>
                <w:sz w:val="18"/>
                <w:szCs w:val="18"/>
              </w:rPr>
              <w:t>Number of Vulnerable People</w:t>
            </w:r>
          </w:p>
        </w:tc>
      </w:tr>
      <w:tr w:rsidR="00EE4E22" w:rsidRPr="00900AC6" w14:paraId="01485652" w14:textId="77777777" w:rsidTr="507B3C15">
        <w:trPr>
          <w:cnfStyle w:val="000000100000" w:firstRow="0" w:lastRow="0" w:firstColumn="0" w:lastColumn="0" w:oddVBand="0" w:evenVBand="0" w:oddHBand="1" w:evenHBand="0" w:firstRowFirstColumn="0" w:firstRowLastColumn="0" w:lastRowFirstColumn="0" w:lastRowLastColumn="0"/>
          <w:trHeight w:val="1188"/>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hideMark/>
          </w:tcPr>
          <w:p w14:paraId="25AB7F9F" w14:textId="77777777" w:rsidR="00EE4E22" w:rsidRPr="00900AC6" w:rsidRDefault="00EE4E22" w:rsidP="00951599">
            <w:pPr>
              <w:spacing w:before="0" w:after="0" w:line="240" w:lineRule="auto"/>
              <w:jc w:val="left"/>
              <w:rPr>
                <w:color w:val="000000"/>
                <w:sz w:val="18"/>
                <w:szCs w:val="18"/>
              </w:rPr>
            </w:pPr>
            <w:r w:rsidRPr="00900AC6">
              <w:rPr>
                <w:color w:val="000000"/>
                <w:sz w:val="18"/>
                <w:szCs w:val="18"/>
              </w:rPr>
              <w:t>Vulnerability Type-1: PAPs with socio-economic and physical vulnerabilities</w:t>
            </w:r>
          </w:p>
        </w:tc>
        <w:tc>
          <w:tcPr>
            <w:tcW w:w="4800" w:type="dxa"/>
            <w:vAlign w:val="center"/>
            <w:hideMark/>
          </w:tcPr>
          <w:p w14:paraId="3F4BAB70" w14:textId="77777777" w:rsidR="00EE4E22" w:rsidRPr="00900AC6" w:rsidRDefault="00EE4E22" w:rsidP="00951599">
            <w:pPr>
              <w:spacing w:before="0" w:after="0" w:line="240"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1. Users/owners of land affected by the project whose income is below the minimum wage (classified as G0 or G1 according to income test results) and who are poor and in need of assistance</w:t>
            </w:r>
          </w:p>
        </w:tc>
        <w:tc>
          <w:tcPr>
            <w:tcW w:w="2940" w:type="dxa"/>
            <w:noWrap/>
            <w:vAlign w:val="center"/>
            <w:hideMark/>
          </w:tcPr>
          <w:p w14:paraId="54FCCCC4" w14:textId="77777777" w:rsidR="00EE4E22" w:rsidRPr="00900AC6" w:rsidRDefault="00EE4E22" w:rsidP="0095159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1</w:t>
            </w:r>
          </w:p>
        </w:tc>
      </w:tr>
      <w:tr w:rsidR="00EE4E22" w:rsidRPr="00900AC6" w14:paraId="67DF432A" w14:textId="77777777" w:rsidTr="507B3C15">
        <w:trPr>
          <w:trHeight w:val="1408"/>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4F243678" w14:textId="77777777" w:rsidR="00EE4E22" w:rsidRPr="00900AC6" w:rsidRDefault="00EE4E22" w:rsidP="00951599">
            <w:pPr>
              <w:spacing w:before="0" w:after="0" w:line="240" w:lineRule="auto"/>
              <w:jc w:val="left"/>
              <w:rPr>
                <w:color w:val="000000"/>
                <w:sz w:val="18"/>
                <w:szCs w:val="18"/>
              </w:rPr>
            </w:pPr>
          </w:p>
        </w:tc>
        <w:tc>
          <w:tcPr>
            <w:tcW w:w="4800" w:type="dxa"/>
            <w:vAlign w:val="center"/>
            <w:hideMark/>
          </w:tcPr>
          <w:p w14:paraId="3B4A79A7" w14:textId="77777777" w:rsidR="00EE4E22" w:rsidRPr="00900AC6" w:rsidRDefault="00EE4E22" w:rsidP="00951599">
            <w:pPr>
              <w:spacing w:before="0" w:after="0" w:line="240"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2. Elderly PAPs aged 65 and over who have lost their land, are the main main income provider of the household, or are unable to actively engage in land-based agricultural activities due to physical limitations, and therefore struggle to regain their livelihood due to losing the land from which they derived indirect income as a result of the Project.</w:t>
            </w:r>
          </w:p>
        </w:tc>
        <w:tc>
          <w:tcPr>
            <w:tcW w:w="2940" w:type="dxa"/>
            <w:noWrap/>
            <w:vAlign w:val="center"/>
            <w:hideMark/>
          </w:tcPr>
          <w:p w14:paraId="3329DBBA" w14:textId="77777777" w:rsidR="00EE4E22" w:rsidRPr="00900AC6" w:rsidRDefault="00EE4E22" w:rsidP="0095159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13</w:t>
            </w:r>
          </w:p>
        </w:tc>
      </w:tr>
      <w:tr w:rsidR="00EE4E22" w:rsidRPr="00900AC6" w14:paraId="0D68A777" w14:textId="77777777" w:rsidTr="507B3C15">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7B207EDE" w14:textId="77777777" w:rsidR="00EE4E22" w:rsidRPr="00900AC6" w:rsidRDefault="00EE4E22" w:rsidP="00951599">
            <w:pPr>
              <w:spacing w:before="0" w:after="0" w:line="240" w:lineRule="auto"/>
              <w:jc w:val="left"/>
              <w:rPr>
                <w:color w:val="000000"/>
                <w:sz w:val="18"/>
                <w:szCs w:val="18"/>
              </w:rPr>
            </w:pPr>
          </w:p>
        </w:tc>
        <w:tc>
          <w:tcPr>
            <w:tcW w:w="4800" w:type="dxa"/>
            <w:vAlign w:val="center"/>
            <w:hideMark/>
          </w:tcPr>
          <w:p w14:paraId="28AFF7F8" w14:textId="77777777" w:rsidR="00EE4E22" w:rsidRPr="00900AC6" w:rsidRDefault="00EE4E22" w:rsidP="00951599">
            <w:pPr>
              <w:spacing w:before="0" w:after="0" w:line="240"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3. PAPs who are at least 40% disabled or have a household member who is at least 40% disabled and, as a result, have difficulty carrying out agricultural activities but whose land-based income is affected by land acquisition.</w:t>
            </w:r>
          </w:p>
        </w:tc>
        <w:tc>
          <w:tcPr>
            <w:tcW w:w="2940" w:type="dxa"/>
            <w:noWrap/>
            <w:vAlign w:val="center"/>
            <w:hideMark/>
          </w:tcPr>
          <w:p w14:paraId="01C8BF89" w14:textId="77777777" w:rsidR="00EE4E22" w:rsidRPr="00900AC6" w:rsidRDefault="00EE4E22" w:rsidP="0095159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7</w:t>
            </w:r>
          </w:p>
        </w:tc>
      </w:tr>
      <w:tr w:rsidR="00EE4E22" w:rsidRPr="00900AC6" w14:paraId="678166F4" w14:textId="77777777" w:rsidTr="507B3C15">
        <w:trPr>
          <w:trHeight w:val="624"/>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hideMark/>
          </w:tcPr>
          <w:p w14:paraId="02ED38A8" w14:textId="77777777" w:rsidR="00EE4E22" w:rsidRPr="00900AC6" w:rsidRDefault="00EE4E22" w:rsidP="00951599">
            <w:pPr>
              <w:spacing w:before="0" w:after="0" w:line="240" w:lineRule="auto"/>
              <w:jc w:val="left"/>
              <w:rPr>
                <w:color w:val="000000"/>
                <w:sz w:val="18"/>
                <w:szCs w:val="18"/>
              </w:rPr>
            </w:pPr>
            <w:r w:rsidRPr="00900AC6">
              <w:rPr>
                <w:color w:val="000000"/>
                <w:sz w:val="18"/>
                <w:szCs w:val="18"/>
              </w:rPr>
              <w:t>Vulnerability Type-2: PAPs with additional vulnerabilities resulting from the project</w:t>
            </w:r>
          </w:p>
        </w:tc>
        <w:tc>
          <w:tcPr>
            <w:tcW w:w="4800" w:type="dxa"/>
            <w:vAlign w:val="center"/>
            <w:hideMark/>
          </w:tcPr>
          <w:p w14:paraId="61A346E4" w14:textId="77777777" w:rsidR="00EE4E22" w:rsidRPr="00900AC6" w:rsidRDefault="00EE4E22" w:rsidP="00951599">
            <w:pPr>
              <w:spacing w:before="0" w:after="0" w:line="240"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1. Land users who have lost more than 20% of their land</w:t>
            </w:r>
          </w:p>
        </w:tc>
        <w:tc>
          <w:tcPr>
            <w:tcW w:w="2940" w:type="dxa"/>
            <w:noWrap/>
            <w:vAlign w:val="center"/>
            <w:hideMark/>
          </w:tcPr>
          <w:p w14:paraId="4FE38C12" w14:textId="77777777" w:rsidR="00EE4E22" w:rsidRPr="00900AC6" w:rsidRDefault="00EE4E22" w:rsidP="0095159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2</w:t>
            </w:r>
          </w:p>
        </w:tc>
      </w:tr>
      <w:tr w:rsidR="00EE4E22" w:rsidRPr="00900AC6" w14:paraId="08A990E2" w14:textId="77777777" w:rsidTr="507B3C15">
        <w:trPr>
          <w:cnfStyle w:val="000000100000" w:firstRow="0" w:lastRow="0" w:firstColumn="0" w:lastColumn="0" w:oddVBand="0" w:evenVBand="0" w:oddHBand="1" w:evenHBand="0" w:firstRowFirstColumn="0" w:firstRowLastColumn="0" w:lastRowFirstColumn="0" w:lastRowLastColumn="0"/>
          <w:trHeight w:val="881"/>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6A57855D" w14:textId="77777777" w:rsidR="00EE4E22" w:rsidRPr="00900AC6" w:rsidRDefault="00EE4E22" w:rsidP="00951599">
            <w:pPr>
              <w:spacing w:before="0" w:after="0" w:line="240" w:lineRule="auto"/>
              <w:jc w:val="left"/>
              <w:rPr>
                <w:color w:val="000000"/>
                <w:sz w:val="18"/>
                <w:szCs w:val="18"/>
              </w:rPr>
            </w:pPr>
          </w:p>
        </w:tc>
        <w:tc>
          <w:tcPr>
            <w:tcW w:w="4800" w:type="dxa"/>
            <w:vAlign w:val="center"/>
            <w:hideMark/>
          </w:tcPr>
          <w:p w14:paraId="3AA4421D" w14:textId="77777777" w:rsidR="00EE4E22" w:rsidRPr="00900AC6" w:rsidRDefault="00EE4E22" w:rsidP="00951599">
            <w:pPr>
              <w:spacing w:before="0" w:after="0" w:line="240"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2. Formal/informal users of public/private land who are actual land users of more than 20% of the land acquired through expropriation under the Project.</w:t>
            </w:r>
          </w:p>
        </w:tc>
        <w:tc>
          <w:tcPr>
            <w:tcW w:w="2940" w:type="dxa"/>
            <w:noWrap/>
            <w:vAlign w:val="center"/>
            <w:hideMark/>
          </w:tcPr>
          <w:p w14:paraId="4A8919A4" w14:textId="77777777" w:rsidR="00EE4E22" w:rsidRPr="00900AC6" w:rsidRDefault="00EE4E22" w:rsidP="0095159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17</w:t>
            </w:r>
          </w:p>
        </w:tc>
      </w:tr>
      <w:tr w:rsidR="00EE4E22" w:rsidRPr="00900AC6" w14:paraId="7058F302" w14:textId="77777777" w:rsidTr="507B3C15">
        <w:trPr>
          <w:trHeight w:val="780"/>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6C27DB95" w14:textId="77777777" w:rsidR="00EE4E22" w:rsidRPr="00900AC6" w:rsidRDefault="00EE4E22" w:rsidP="00951599">
            <w:pPr>
              <w:spacing w:before="0" w:after="0" w:line="240" w:lineRule="auto"/>
              <w:jc w:val="left"/>
              <w:rPr>
                <w:color w:val="000000"/>
                <w:sz w:val="18"/>
                <w:szCs w:val="18"/>
              </w:rPr>
            </w:pPr>
          </w:p>
        </w:tc>
        <w:tc>
          <w:tcPr>
            <w:tcW w:w="4800" w:type="dxa"/>
            <w:vAlign w:val="center"/>
            <w:hideMark/>
          </w:tcPr>
          <w:p w14:paraId="501FC6C8" w14:textId="77777777" w:rsidR="00EE4E22" w:rsidRPr="00900AC6" w:rsidRDefault="00EE4E22" w:rsidP="00951599">
            <w:pPr>
              <w:spacing w:before="0" w:after="0" w:line="240"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3. Households that have lost their common grazing lands due to the Project and have registered livestock</w:t>
            </w:r>
          </w:p>
        </w:tc>
        <w:tc>
          <w:tcPr>
            <w:tcW w:w="2940" w:type="dxa"/>
            <w:noWrap/>
            <w:vAlign w:val="center"/>
            <w:hideMark/>
          </w:tcPr>
          <w:p w14:paraId="6E19D6F9" w14:textId="77777777" w:rsidR="00EE4E22" w:rsidRPr="00900AC6" w:rsidRDefault="00EE4E22" w:rsidP="0095159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2</w:t>
            </w:r>
          </w:p>
        </w:tc>
      </w:tr>
      <w:tr w:rsidR="00EE4E22" w:rsidRPr="00900AC6" w14:paraId="1697E0CF" w14:textId="77777777" w:rsidTr="507B3C15">
        <w:trPr>
          <w:cnfStyle w:val="000000100000" w:firstRow="0" w:lastRow="0" w:firstColumn="0" w:lastColumn="0" w:oddVBand="0" w:evenVBand="0" w:oddHBand="1" w:evenHBand="0" w:firstRowFirstColumn="0" w:firstRowLastColumn="0" w:lastRowFirstColumn="0" w:lastRowLastColumn="0"/>
          <w:trHeight w:val="720"/>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1F6F8AF1" w14:textId="77777777" w:rsidR="00EE4E22" w:rsidRPr="00900AC6" w:rsidRDefault="00EE4E22" w:rsidP="00951599">
            <w:pPr>
              <w:spacing w:before="0" w:after="0" w:line="240" w:lineRule="auto"/>
              <w:jc w:val="left"/>
              <w:rPr>
                <w:color w:val="000000"/>
                <w:sz w:val="18"/>
                <w:szCs w:val="18"/>
              </w:rPr>
            </w:pPr>
          </w:p>
        </w:tc>
        <w:tc>
          <w:tcPr>
            <w:tcW w:w="4800" w:type="dxa"/>
            <w:vAlign w:val="center"/>
            <w:hideMark/>
          </w:tcPr>
          <w:p w14:paraId="1531F2BB" w14:textId="77777777" w:rsidR="00EE4E22" w:rsidRPr="00900AC6" w:rsidRDefault="00EE4E22" w:rsidP="00951599">
            <w:pPr>
              <w:spacing w:before="0" w:after="0"/>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4.Shareholder users who engage in agricultural activities on acquired land, but are one of the multiple users of the same land</w:t>
            </w:r>
          </w:p>
        </w:tc>
        <w:tc>
          <w:tcPr>
            <w:tcW w:w="2940" w:type="dxa"/>
            <w:noWrap/>
            <w:vAlign w:val="center"/>
            <w:hideMark/>
          </w:tcPr>
          <w:p w14:paraId="3839A5BC" w14:textId="77777777" w:rsidR="00EE4E22" w:rsidRPr="00900AC6" w:rsidRDefault="00EE4E22" w:rsidP="0095159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2</w:t>
            </w:r>
          </w:p>
        </w:tc>
      </w:tr>
      <w:tr w:rsidR="00EE4E22" w:rsidRPr="00900AC6" w14:paraId="3D797376" w14:textId="77777777" w:rsidTr="507B3C15">
        <w:trPr>
          <w:trHeight w:val="600"/>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5B9831ED" w14:textId="77777777" w:rsidR="00EE4E22" w:rsidRPr="00900AC6" w:rsidRDefault="00EE4E22" w:rsidP="00951599">
            <w:pPr>
              <w:spacing w:before="0" w:after="0" w:line="240" w:lineRule="auto"/>
              <w:jc w:val="left"/>
              <w:rPr>
                <w:color w:val="000000"/>
                <w:sz w:val="18"/>
                <w:szCs w:val="18"/>
              </w:rPr>
            </w:pPr>
          </w:p>
        </w:tc>
        <w:tc>
          <w:tcPr>
            <w:tcW w:w="4800" w:type="dxa"/>
            <w:vAlign w:val="center"/>
            <w:hideMark/>
          </w:tcPr>
          <w:p w14:paraId="78C02AEF" w14:textId="77777777" w:rsidR="00EE4E22" w:rsidRPr="00900AC6" w:rsidRDefault="00EE4E22" w:rsidP="00951599">
            <w:pPr>
              <w:spacing w:before="0" w:after="0" w:line="240"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5. Landowners/shareholders who have lost more than 20% of their land</w:t>
            </w:r>
          </w:p>
        </w:tc>
        <w:tc>
          <w:tcPr>
            <w:tcW w:w="2940" w:type="dxa"/>
            <w:noWrap/>
            <w:vAlign w:val="center"/>
            <w:hideMark/>
          </w:tcPr>
          <w:p w14:paraId="7F3C0ADB" w14:textId="77777777" w:rsidR="00EE4E22" w:rsidRPr="00900AC6" w:rsidRDefault="00EE4E22" w:rsidP="0095159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1</w:t>
            </w:r>
          </w:p>
        </w:tc>
      </w:tr>
      <w:tr w:rsidR="00EE4E22" w:rsidRPr="00900AC6" w14:paraId="38BDF85E" w14:textId="77777777" w:rsidTr="507B3C15">
        <w:trPr>
          <w:cnfStyle w:val="000000100000" w:firstRow="0" w:lastRow="0" w:firstColumn="0" w:lastColumn="0" w:oddVBand="0" w:evenVBand="0" w:oddHBand="1"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2122" w:type="dxa"/>
            <w:vMerge w:val="restart"/>
            <w:vAlign w:val="center"/>
            <w:hideMark/>
          </w:tcPr>
          <w:p w14:paraId="774F521A" w14:textId="0874C1E2" w:rsidR="00EE4E22" w:rsidRPr="00900AC6" w:rsidRDefault="00EE4E22" w:rsidP="00951599">
            <w:pPr>
              <w:spacing w:before="0" w:after="0" w:line="240" w:lineRule="auto"/>
              <w:jc w:val="left"/>
              <w:rPr>
                <w:color w:val="000000"/>
                <w:sz w:val="18"/>
                <w:szCs w:val="18"/>
              </w:rPr>
            </w:pPr>
            <w:r w:rsidRPr="00900AC6">
              <w:rPr>
                <w:color w:val="000000"/>
                <w:sz w:val="18"/>
                <w:szCs w:val="18"/>
              </w:rPr>
              <w:t xml:space="preserve">Vulnerability Type-3: PAPs with </w:t>
            </w:r>
            <w:r w:rsidR="00A45188" w:rsidRPr="00900AC6">
              <w:rPr>
                <w:color w:val="000000"/>
                <w:sz w:val="18"/>
                <w:szCs w:val="18"/>
              </w:rPr>
              <w:t xml:space="preserve">cumulative </w:t>
            </w:r>
            <w:r w:rsidRPr="00900AC6">
              <w:rPr>
                <w:color w:val="000000"/>
                <w:sz w:val="18"/>
                <w:szCs w:val="18"/>
              </w:rPr>
              <w:t>project-related potential vulnerabilities</w:t>
            </w:r>
          </w:p>
        </w:tc>
        <w:tc>
          <w:tcPr>
            <w:tcW w:w="4800" w:type="dxa"/>
            <w:vAlign w:val="center"/>
            <w:hideMark/>
          </w:tcPr>
          <w:p w14:paraId="390DA04A" w14:textId="77777777" w:rsidR="00EE4E22" w:rsidRPr="00900AC6" w:rsidRDefault="00EE4E22" w:rsidP="00951599">
            <w:pPr>
              <w:spacing w:before="0" w:after="0" w:line="240" w:lineRule="auto"/>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1.Heads of households who live alone or are single parents with multiple vulnerabilities</w:t>
            </w:r>
          </w:p>
        </w:tc>
        <w:tc>
          <w:tcPr>
            <w:tcW w:w="2940" w:type="dxa"/>
            <w:noWrap/>
            <w:vAlign w:val="center"/>
            <w:hideMark/>
          </w:tcPr>
          <w:p w14:paraId="5ACAFFA3" w14:textId="77777777" w:rsidR="00EE4E22" w:rsidRPr="00900AC6" w:rsidRDefault="00EE4E22" w:rsidP="0095159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4</w:t>
            </w:r>
          </w:p>
        </w:tc>
      </w:tr>
      <w:tr w:rsidR="00EE4E22" w:rsidRPr="00900AC6" w14:paraId="674CB59B" w14:textId="77777777" w:rsidTr="507B3C15">
        <w:trPr>
          <w:trHeight w:val="449"/>
        </w:trPr>
        <w:tc>
          <w:tcPr>
            <w:cnfStyle w:val="001000000000" w:firstRow="0" w:lastRow="0" w:firstColumn="1" w:lastColumn="0" w:oddVBand="0" w:evenVBand="0" w:oddHBand="0" w:evenHBand="0" w:firstRowFirstColumn="0" w:firstRowLastColumn="0" w:lastRowFirstColumn="0" w:lastRowLastColumn="0"/>
            <w:tcW w:w="2122" w:type="dxa"/>
            <w:vMerge/>
            <w:vAlign w:val="center"/>
            <w:hideMark/>
          </w:tcPr>
          <w:p w14:paraId="6AEDF40E" w14:textId="77777777" w:rsidR="00EE4E22" w:rsidRPr="00900AC6" w:rsidRDefault="00EE4E22" w:rsidP="00951599">
            <w:pPr>
              <w:spacing w:before="0" w:after="0" w:line="240" w:lineRule="auto"/>
              <w:jc w:val="left"/>
              <w:rPr>
                <w:color w:val="000000"/>
                <w:sz w:val="18"/>
                <w:szCs w:val="18"/>
              </w:rPr>
            </w:pPr>
          </w:p>
        </w:tc>
        <w:tc>
          <w:tcPr>
            <w:tcW w:w="4800" w:type="dxa"/>
            <w:vAlign w:val="center"/>
            <w:hideMark/>
          </w:tcPr>
          <w:p w14:paraId="45B8A8FC" w14:textId="77777777" w:rsidR="00EE4E22" w:rsidRPr="00900AC6" w:rsidRDefault="00EE4E22" w:rsidP="00951599">
            <w:pPr>
              <w:spacing w:before="0" w:after="0" w:line="240" w:lineRule="auto"/>
              <w:cnfStyle w:val="000000000000" w:firstRow="0" w:lastRow="0" w:firstColumn="0" w:lastColumn="0" w:oddVBand="0" w:evenVBand="0" w:oddHBand="0" w:evenHBand="0" w:firstRowFirstColumn="0" w:firstRowLastColumn="0" w:lastRowFirstColumn="0" w:lastRowLastColumn="0"/>
              <w:rPr>
                <w:color w:val="000000"/>
                <w:sz w:val="18"/>
                <w:szCs w:val="18"/>
              </w:rPr>
            </w:pPr>
            <w:r w:rsidRPr="507B3C15">
              <w:rPr>
                <w:color w:val="000000" w:themeColor="text1"/>
                <w:sz w:val="18"/>
                <w:szCs w:val="18"/>
              </w:rPr>
              <w:t>2.PAPs affected by the cumulative impacts of the Ispartakule–Çerkezköy Railway Line Project components</w:t>
            </w:r>
          </w:p>
        </w:tc>
        <w:tc>
          <w:tcPr>
            <w:tcW w:w="2940" w:type="dxa"/>
            <w:noWrap/>
            <w:vAlign w:val="center"/>
            <w:hideMark/>
          </w:tcPr>
          <w:p w14:paraId="5837949A" w14:textId="77777777" w:rsidR="00EE4E22" w:rsidRPr="00900AC6" w:rsidRDefault="00EE4E22" w:rsidP="00951599">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1</w:t>
            </w:r>
          </w:p>
        </w:tc>
      </w:tr>
      <w:tr w:rsidR="00EE4E22" w:rsidRPr="00900AC6" w14:paraId="6270B6DD" w14:textId="77777777" w:rsidTr="507B3C15">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922" w:type="dxa"/>
            <w:gridSpan w:val="2"/>
            <w:vAlign w:val="center"/>
            <w:hideMark/>
          </w:tcPr>
          <w:p w14:paraId="04DFD71A" w14:textId="77777777" w:rsidR="00EE4E22" w:rsidRPr="00900AC6" w:rsidRDefault="00EE4E22" w:rsidP="00951599">
            <w:pPr>
              <w:spacing w:before="0" w:after="0" w:line="240" w:lineRule="auto"/>
              <w:jc w:val="left"/>
              <w:rPr>
                <w:color w:val="000000"/>
                <w:sz w:val="18"/>
                <w:szCs w:val="18"/>
              </w:rPr>
            </w:pPr>
            <w:r w:rsidRPr="00900AC6">
              <w:rPr>
                <w:color w:val="000000"/>
                <w:sz w:val="18"/>
                <w:szCs w:val="18"/>
              </w:rPr>
              <w:t>Total</w:t>
            </w:r>
          </w:p>
        </w:tc>
        <w:tc>
          <w:tcPr>
            <w:tcW w:w="2940" w:type="dxa"/>
            <w:noWrap/>
            <w:vAlign w:val="center"/>
            <w:hideMark/>
          </w:tcPr>
          <w:p w14:paraId="1A4BA11E" w14:textId="77777777" w:rsidR="00EE4E22" w:rsidRPr="00900AC6" w:rsidRDefault="00EE4E22" w:rsidP="00951599">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b/>
                <w:bCs/>
                <w:color w:val="000000"/>
                <w:sz w:val="18"/>
                <w:szCs w:val="18"/>
              </w:rPr>
            </w:pPr>
            <w:r w:rsidRPr="00900AC6">
              <w:rPr>
                <w:b/>
                <w:bCs/>
                <w:color w:val="000000"/>
                <w:sz w:val="18"/>
                <w:szCs w:val="18"/>
              </w:rPr>
              <w:t>50</w:t>
            </w:r>
          </w:p>
        </w:tc>
      </w:tr>
    </w:tbl>
    <w:p w14:paraId="19243A9E" w14:textId="77777777" w:rsidR="00EE4E22" w:rsidRPr="00900AC6" w:rsidRDefault="00EE4E22" w:rsidP="00EE4E22"/>
    <w:p w14:paraId="1DE97C51" w14:textId="77777777" w:rsidR="00EE4E22" w:rsidRPr="00900AC6" w:rsidRDefault="00EE4E22" w:rsidP="00467560">
      <w:pPr>
        <w:pStyle w:val="Heading2"/>
        <w:numPr>
          <w:ilvl w:val="1"/>
          <w:numId w:val="2"/>
        </w:numPr>
      </w:pPr>
      <w:bookmarkStart w:id="102" w:name="_Toc216938062"/>
      <w:r w:rsidRPr="00900AC6">
        <w:t>Temporary Land Acquisition Impact</w:t>
      </w:r>
      <w:bookmarkEnd w:id="102"/>
    </w:p>
    <w:p w14:paraId="07B73CFA" w14:textId="23461A76" w:rsidR="00EE4E22" w:rsidRPr="00900AC6" w:rsidRDefault="00EE4E22" w:rsidP="00013F63">
      <w:r w:rsidRPr="00900AC6">
        <w:t xml:space="preserve">There are areas that will be temporarily used during the construction phase of the Project. Within the affected settlements, 34 parcels are impacted by temporary land acquisition. These parcels include areas required by the contractor during the construction period, such as storage areas, camp sites, concrete batching plants, quarry areas, precast storage areas, and segment factory sites. Most of the affected land consists of forest areas, followed by lands owned by the KGM in terms of size. The temporary land acquisition and permitting processes are ongoing for 20 parcels. For all public and semi-public parcels, user identification </w:t>
      </w:r>
      <w:r w:rsidR="00B91D02">
        <w:t>are</w:t>
      </w:r>
      <w:r w:rsidRPr="00900AC6">
        <w:t xml:space="preserve"> carried out </w:t>
      </w:r>
      <w:r w:rsidR="002277CB" w:rsidRPr="00900AC6">
        <w:t>according to</w:t>
      </w:r>
      <w:r w:rsidRPr="00900AC6">
        <w:t xml:space="preserve"> RAP</w:t>
      </w:r>
      <w:r w:rsidR="00F07878" w:rsidRPr="00900AC6">
        <w:t>A</w:t>
      </w:r>
      <w:r w:rsidRPr="00900AC6">
        <w:t xml:space="preserve">, and </w:t>
      </w:r>
      <w:r w:rsidR="00C41CF8">
        <w:t>there are no users identified in the impacted parcels, however there are 5 parcels where beekeeing or livestock production is done in the vicinity (</w:t>
      </w:r>
      <w:r w:rsidR="005B3439">
        <w:t xml:space="preserve">500-700 m), should the CC induce impact on these users, </w:t>
      </w:r>
      <w:r w:rsidRPr="00900AC6">
        <w:t>users will be compensated in accordance with their entitlements under the RAP</w:t>
      </w:r>
      <w:r w:rsidR="002277CB" w:rsidRPr="00900AC6">
        <w:t>A</w:t>
      </w:r>
      <w:r w:rsidRPr="00900AC6">
        <w:t>.</w:t>
      </w:r>
    </w:p>
    <w:p w14:paraId="51268E6C" w14:textId="36398730" w:rsidR="00013F63" w:rsidRPr="00900AC6" w:rsidRDefault="00013F63" w:rsidP="00013F63">
      <w:pPr>
        <w:pStyle w:val="Caption"/>
        <w:keepNext/>
      </w:pPr>
      <w:bookmarkStart w:id="103" w:name="_Toc212196965"/>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3</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26</w:t>
      </w:r>
      <w:r w:rsidR="00C878C7" w:rsidRPr="00900AC6">
        <w:fldChar w:fldCharType="end"/>
      </w:r>
      <w:r w:rsidRPr="00900AC6">
        <w:t xml:space="preserve"> Temporary land types and areas</w:t>
      </w:r>
      <w:bookmarkEnd w:id="103"/>
    </w:p>
    <w:tbl>
      <w:tblPr>
        <w:tblStyle w:val="ListTable3-Accent1"/>
        <w:tblW w:w="5000" w:type="pct"/>
        <w:tblLook w:val="04A0" w:firstRow="1" w:lastRow="0" w:firstColumn="1" w:lastColumn="0" w:noHBand="0" w:noVBand="1"/>
      </w:tblPr>
      <w:tblGrid>
        <w:gridCol w:w="3542"/>
        <w:gridCol w:w="3221"/>
        <w:gridCol w:w="2865"/>
      </w:tblGrid>
      <w:tr w:rsidR="00620EED" w:rsidRPr="00900AC6" w14:paraId="078BD396" w14:textId="77777777" w:rsidTr="00196F52">
        <w:trPr>
          <w:cnfStyle w:val="100000000000" w:firstRow="1" w:lastRow="0" w:firstColumn="0" w:lastColumn="0" w:oddVBand="0" w:evenVBand="0" w:oddHBand="0" w:evenHBand="0" w:firstRowFirstColumn="0" w:firstRowLastColumn="0" w:lastRowFirstColumn="0" w:lastRowLastColumn="0"/>
          <w:trHeight w:val="290"/>
        </w:trPr>
        <w:tc>
          <w:tcPr>
            <w:cnfStyle w:val="001000000100" w:firstRow="0" w:lastRow="0" w:firstColumn="1" w:lastColumn="0" w:oddVBand="0" w:evenVBand="0" w:oddHBand="0" w:evenHBand="0" w:firstRowFirstColumn="1" w:firstRowLastColumn="0" w:lastRowFirstColumn="0" w:lastRowLastColumn="0"/>
            <w:tcW w:w="1839" w:type="pct"/>
            <w:noWrap/>
            <w:vAlign w:val="center"/>
            <w:hideMark/>
          </w:tcPr>
          <w:p w14:paraId="1BAAF387" w14:textId="77777777" w:rsidR="00EE4E22" w:rsidRPr="00900AC6" w:rsidRDefault="00EE4E22" w:rsidP="00196F52">
            <w:pPr>
              <w:spacing w:before="0" w:after="0" w:line="240" w:lineRule="auto"/>
              <w:jc w:val="left"/>
              <w:rPr>
                <w:sz w:val="18"/>
                <w:szCs w:val="18"/>
                <w:lang w:eastAsia="en-US"/>
              </w:rPr>
            </w:pPr>
          </w:p>
        </w:tc>
        <w:tc>
          <w:tcPr>
            <w:tcW w:w="1672" w:type="pct"/>
            <w:noWrap/>
            <w:vAlign w:val="center"/>
            <w:hideMark/>
          </w:tcPr>
          <w:p w14:paraId="084D3812" w14:textId="77777777" w:rsidR="00EE4E22" w:rsidRPr="00900AC6" w:rsidRDefault="00EE4E22" w:rsidP="00196F5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Calibri"/>
                <w:sz w:val="18"/>
                <w:szCs w:val="18"/>
                <w:lang w:eastAsia="en-US"/>
              </w:rPr>
            </w:pPr>
            <w:r w:rsidRPr="00900AC6">
              <w:rPr>
                <w:rFonts w:cs="Calibri"/>
                <w:sz w:val="18"/>
                <w:szCs w:val="18"/>
                <w:lang w:eastAsia="en-US"/>
              </w:rPr>
              <w:t>Area m</w:t>
            </w:r>
            <w:r w:rsidRPr="00900AC6">
              <w:rPr>
                <w:rFonts w:cs="Calibri"/>
                <w:sz w:val="18"/>
                <w:szCs w:val="18"/>
                <w:vertAlign w:val="superscript"/>
                <w:lang w:eastAsia="en-US"/>
              </w:rPr>
              <w:t>2</w:t>
            </w:r>
          </w:p>
        </w:tc>
        <w:tc>
          <w:tcPr>
            <w:tcW w:w="1488" w:type="pct"/>
            <w:noWrap/>
            <w:vAlign w:val="center"/>
            <w:hideMark/>
          </w:tcPr>
          <w:p w14:paraId="156CBC98" w14:textId="77777777" w:rsidR="00EE4E22" w:rsidRPr="00900AC6" w:rsidRDefault="00EE4E22" w:rsidP="00196F52">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Calibri"/>
                <w:sz w:val="18"/>
                <w:szCs w:val="18"/>
                <w:lang w:eastAsia="en-US"/>
              </w:rPr>
            </w:pPr>
            <w:r w:rsidRPr="00900AC6">
              <w:rPr>
                <w:rFonts w:cs="Calibri"/>
                <w:sz w:val="18"/>
                <w:szCs w:val="18"/>
                <w:lang w:eastAsia="en-US"/>
              </w:rPr>
              <w:t>Number of Parcel</w:t>
            </w:r>
          </w:p>
        </w:tc>
      </w:tr>
      <w:tr w:rsidR="00EE4E22" w:rsidRPr="00900AC6" w14:paraId="59B3D77C" w14:textId="77777777" w:rsidTr="00196F5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39" w:type="pct"/>
            <w:noWrap/>
            <w:vAlign w:val="center"/>
            <w:hideMark/>
          </w:tcPr>
          <w:p w14:paraId="1A40D618" w14:textId="77777777" w:rsidR="00EE4E22" w:rsidRPr="00900AC6" w:rsidRDefault="00EE4E22" w:rsidP="00196F52">
            <w:pPr>
              <w:spacing w:before="0" w:after="0" w:line="240" w:lineRule="auto"/>
              <w:jc w:val="left"/>
              <w:rPr>
                <w:rFonts w:cs="Calibri"/>
                <w:color w:val="000000"/>
                <w:sz w:val="18"/>
                <w:szCs w:val="18"/>
                <w:lang w:eastAsia="en-US"/>
              </w:rPr>
            </w:pPr>
            <w:r w:rsidRPr="00900AC6">
              <w:rPr>
                <w:rFonts w:cs="Calibri"/>
                <w:color w:val="000000"/>
                <w:sz w:val="18"/>
                <w:szCs w:val="18"/>
                <w:lang w:eastAsia="en-US"/>
              </w:rPr>
              <w:t>Treasury</w:t>
            </w:r>
          </w:p>
        </w:tc>
        <w:tc>
          <w:tcPr>
            <w:tcW w:w="1672" w:type="pct"/>
            <w:vAlign w:val="center"/>
            <w:hideMark/>
          </w:tcPr>
          <w:p w14:paraId="44621DD3" w14:textId="77777777" w:rsidR="00EE4E22" w:rsidRPr="00900AC6" w:rsidRDefault="00EE4E22" w:rsidP="00196F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sz w:val="18"/>
                <w:szCs w:val="18"/>
                <w:lang w:eastAsia="en-US"/>
              </w:rPr>
            </w:pPr>
            <w:r w:rsidRPr="00900AC6">
              <w:rPr>
                <w:rFonts w:cs="Calibri"/>
                <w:sz w:val="18"/>
                <w:szCs w:val="18"/>
              </w:rPr>
              <w:t>231,753</w:t>
            </w:r>
          </w:p>
        </w:tc>
        <w:tc>
          <w:tcPr>
            <w:tcW w:w="1488" w:type="pct"/>
            <w:noWrap/>
            <w:vAlign w:val="center"/>
            <w:hideMark/>
          </w:tcPr>
          <w:p w14:paraId="031F0FF5" w14:textId="77777777" w:rsidR="00EE4E22" w:rsidRPr="00900AC6" w:rsidRDefault="00EE4E22" w:rsidP="00196F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lang w:eastAsia="en-US"/>
              </w:rPr>
              <w:t>1</w:t>
            </w:r>
          </w:p>
        </w:tc>
      </w:tr>
      <w:tr w:rsidR="00EE4E22" w:rsidRPr="00900AC6" w14:paraId="5B564C07" w14:textId="77777777" w:rsidTr="00196F52">
        <w:trPr>
          <w:trHeight w:val="290"/>
        </w:trPr>
        <w:tc>
          <w:tcPr>
            <w:cnfStyle w:val="001000000000" w:firstRow="0" w:lastRow="0" w:firstColumn="1" w:lastColumn="0" w:oddVBand="0" w:evenVBand="0" w:oddHBand="0" w:evenHBand="0" w:firstRowFirstColumn="0" w:firstRowLastColumn="0" w:lastRowFirstColumn="0" w:lastRowLastColumn="0"/>
            <w:tcW w:w="1839" w:type="pct"/>
            <w:noWrap/>
            <w:vAlign w:val="center"/>
            <w:hideMark/>
          </w:tcPr>
          <w:p w14:paraId="635E93B4" w14:textId="77777777" w:rsidR="00EE4E22" w:rsidRPr="00900AC6" w:rsidRDefault="00EE4E22" w:rsidP="00196F52">
            <w:pPr>
              <w:spacing w:before="0" w:after="0" w:line="240" w:lineRule="auto"/>
              <w:jc w:val="left"/>
              <w:rPr>
                <w:rFonts w:cs="Calibri"/>
                <w:color w:val="000000"/>
                <w:sz w:val="18"/>
                <w:szCs w:val="18"/>
                <w:lang w:eastAsia="en-US"/>
              </w:rPr>
            </w:pPr>
            <w:r w:rsidRPr="00900AC6">
              <w:rPr>
                <w:rFonts w:cs="Calibri"/>
                <w:color w:val="000000"/>
                <w:sz w:val="18"/>
                <w:szCs w:val="18"/>
                <w:lang w:eastAsia="en-US"/>
              </w:rPr>
              <w:t>Forest</w:t>
            </w:r>
          </w:p>
        </w:tc>
        <w:tc>
          <w:tcPr>
            <w:tcW w:w="1672" w:type="pct"/>
            <w:noWrap/>
            <w:vAlign w:val="center"/>
            <w:hideMark/>
          </w:tcPr>
          <w:p w14:paraId="3E554133" w14:textId="77777777" w:rsidR="00EE4E22" w:rsidRPr="00900AC6" w:rsidRDefault="00EE4E22" w:rsidP="00196F5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rPr>
              <w:t>2,282,473</w:t>
            </w:r>
          </w:p>
        </w:tc>
        <w:tc>
          <w:tcPr>
            <w:tcW w:w="1488" w:type="pct"/>
            <w:noWrap/>
            <w:vAlign w:val="center"/>
            <w:hideMark/>
          </w:tcPr>
          <w:p w14:paraId="67B30F13" w14:textId="77777777" w:rsidR="00EE4E22" w:rsidRPr="00900AC6" w:rsidRDefault="00EE4E22" w:rsidP="00196F5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lang w:eastAsia="en-US"/>
              </w:rPr>
              <w:t>26</w:t>
            </w:r>
          </w:p>
        </w:tc>
      </w:tr>
      <w:tr w:rsidR="00EE4E22" w:rsidRPr="00900AC6" w14:paraId="7CA6765E" w14:textId="77777777" w:rsidTr="00196F5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39" w:type="pct"/>
            <w:noWrap/>
            <w:vAlign w:val="center"/>
            <w:hideMark/>
          </w:tcPr>
          <w:p w14:paraId="18AF999D" w14:textId="77777777" w:rsidR="00EE4E22" w:rsidRPr="00900AC6" w:rsidRDefault="00EE4E22" w:rsidP="00196F52">
            <w:pPr>
              <w:spacing w:before="0" w:after="0" w:line="240" w:lineRule="auto"/>
              <w:jc w:val="left"/>
              <w:rPr>
                <w:rFonts w:cs="Calibri"/>
                <w:color w:val="000000"/>
                <w:sz w:val="18"/>
                <w:szCs w:val="18"/>
                <w:lang w:eastAsia="en-US"/>
              </w:rPr>
            </w:pPr>
            <w:r w:rsidRPr="00900AC6">
              <w:rPr>
                <w:rFonts w:cs="Calibri"/>
                <w:color w:val="000000"/>
                <w:sz w:val="18"/>
                <w:szCs w:val="18"/>
                <w:lang w:eastAsia="en-US"/>
              </w:rPr>
              <w:t>Pasture</w:t>
            </w:r>
          </w:p>
        </w:tc>
        <w:tc>
          <w:tcPr>
            <w:tcW w:w="1672" w:type="pct"/>
            <w:noWrap/>
            <w:vAlign w:val="center"/>
            <w:hideMark/>
          </w:tcPr>
          <w:p w14:paraId="23A4D32F" w14:textId="77777777" w:rsidR="00EE4E22" w:rsidRPr="00900AC6" w:rsidRDefault="00EE4E22" w:rsidP="00196F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rPr>
              <w:t>327,705</w:t>
            </w:r>
          </w:p>
        </w:tc>
        <w:tc>
          <w:tcPr>
            <w:tcW w:w="1488" w:type="pct"/>
            <w:noWrap/>
            <w:vAlign w:val="center"/>
            <w:hideMark/>
          </w:tcPr>
          <w:p w14:paraId="05467FEE" w14:textId="77777777" w:rsidR="00EE4E22" w:rsidRPr="00900AC6" w:rsidRDefault="00EE4E22" w:rsidP="00196F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lang w:eastAsia="en-US"/>
              </w:rPr>
              <w:t>4</w:t>
            </w:r>
          </w:p>
        </w:tc>
      </w:tr>
      <w:tr w:rsidR="00EE4E22" w:rsidRPr="00900AC6" w14:paraId="3FD3ED7F" w14:textId="77777777" w:rsidTr="00196F52">
        <w:trPr>
          <w:trHeight w:val="290"/>
        </w:trPr>
        <w:tc>
          <w:tcPr>
            <w:cnfStyle w:val="001000000000" w:firstRow="0" w:lastRow="0" w:firstColumn="1" w:lastColumn="0" w:oddVBand="0" w:evenVBand="0" w:oddHBand="0" w:evenHBand="0" w:firstRowFirstColumn="0" w:firstRowLastColumn="0" w:lastRowFirstColumn="0" w:lastRowLastColumn="0"/>
            <w:tcW w:w="1839" w:type="pct"/>
            <w:noWrap/>
            <w:vAlign w:val="center"/>
            <w:hideMark/>
          </w:tcPr>
          <w:p w14:paraId="1917FB19" w14:textId="77777777" w:rsidR="00EE4E22" w:rsidRPr="00900AC6" w:rsidRDefault="00EE4E22" w:rsidP="00196F52">
            <w:pPr>
              <w:spacing w:before="0" w:after="0" w:line="240" w:lineRule="auto"/>
              <w:jc w:val="left"/>
              <w:rPr>
                <w:rFonts w:cs="Calibri"/>
                <w:color w:val="000000"/>
                <w:sz w:val="18"/>
                <w:szCs w:val="18"/>
                <w:lang w:eastAsia="en-US"/>
              </w:rPr>
            </w:pPr>
            <w:r w:rsidRPr="00900AC6">
              <w:rPr>
                <w:rFonts w:cs="Calibri"/>
                <w:color w:val="000000"/>
                <w:sz w:val="18"/>
                <w:szCs w:val="18"/>
                <w:lang w:eastAsia="en-US"/>
              </w:rPr>
              <w:t>TCDD</w:t>
            </w:r>
          </w:p>
        </w:tc>
        <w:tc>
          <w:tcPr>
            <w:tcW w:w="1672" w:type="pct"/>
            <w:noWrap/>
            <w:vAlign w:val="center"/>
            <w:hideMark/>
          </w:tcPr>
          <w:p w14:paraId="4808A6CD" w14:textId="77777777" w:rsidR="00EE4E22" w:rsidRPr="00900AC6" w:rsidRDefault="00EE4E22" w:rsidP="00196F5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rPr>
              <w:t>81,000</w:t>
            </w:r>
          </w:p>
        </w:tc>
        <w:tc>
          <w:tcPr>
            <w:tcW w:w="1488" w:type="pct"/>
            <w:noWrap/>
            <w:vAlign w:val="center"/>
            <w:hideMark/>
          </w:tcPr>
          <w:p w14:paraId="0EF3F392" w14:textId="77777777" w:rsidR="00EE4E22" w:rsidRPr="00900AC6" w:rsidRDefault="00EE4E22" w:rsidP="00196F5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lang w:eastAsia="en-US"/>
              </w:rPr>
              <w:t>1</w:t>
            </w:r>
          </w:p>
        </w:tc>
      </w:tr>
      <w:tr w:rsidR="00EE4E22" w:rsidRPr="00900AC6" w14:paraId="42E68A06" w14:textId="77777777" w:rsidTr="00196F52">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839" w:type="pct"/>
            <w:noWrap/>
            <w:vAlign w:val="center"/>
            <w:hideMark/>
          </w:tcPr>
          <w:p w14:paraId="404B0996" w14:textId="77777777" w:rsidR="00EE4E22" w:rsidRPr="00900AC6" w:rsidRDefault="00EE4E22" w:rsidP="00196F52">
            <w:pPr>
              <w:spacing w:before="0" w:after="0" w:line="240" w:lineRule="auto"/>
              <w:jc w:val="left"/>
              <w:rPr>
                <w:rFonts w:cs="Calibri"/>
                <w:color w:val="000000"/>
                <w:sz w:val="18"/>
                <w:szCs w:val="18"/>
                <w:lang w:eastAsia="en-US"/>
              </w:rPr>
            </w:pPr>
            <w:r w:rsidRPr="00900AC6">
              <w:rPr>
                <w:rFonts w:cs="Calibri"/>
                <w:color w:val="000000"/>
                <w:sz w:val="18"/>
                <w:szCs w:val="18"/>
                <w:lang w:eastAsia="en-US"/>
              </w:rPr>
              <w:t>KGM</w:t>
            </w:r>
          </w:p>
        </w:tc>
        <w:tc>
          <w:tcPr>
            <w:tcW w:w="1672" w:type="pct"/>
            <w:noWrap/>
            <w:vAlign w:val="center"/>
            <w:hideMark/>
          </w:tcPr>
          <w:p w14:paraId="19BBA147" w14:textId="77777777" w:rsidR="00EE4E22" w:rsidRPr="00900AC6" w:rsidRDefault="00EE4E22" w:rsidP="00196F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rPr>
              <w:t>497,400</w:t>
            </w:r>
          </w:p>
        </w:tc>
        <w:tc>
          <w:tcPr>
            <w:tcW w:w="1488" w:type="pct"/>
            <w:noWrap/>
            <w:vAlign w:val="center"/>
            <w:hideMark/>
          </w:tcPr>
          <w:p w14:paraId="4E26D5D7" w14:textId="77777777" w:rsidR="00EE4E22" w:rsidRPr="00900AC6" w:rsidRDefault="00EE4E22" w:rsidP="00196F52">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lang w:eastAsia="en-US"/>
              </w:rPr>
              <w:t>2</w:t>
            </w:r>
          </w:p>
        </w:tc>
      </w:tr>
      <w:tr w:rsidR="00EE4E22" w:rsidRPr="00900AC6" w14:paraId="777AA1EA" w14:textId="77777777" w:rsidTr="00196F52">
        <w:trPr>
          <w:trHeight w:val="290"/>
        </w:trPr>
        <w:tc>
          <w:tcPr>
            <w:cnfStyle w:val="001000000000" w:firstRow="0" w:lastRow="0" w:firstColumn="1" w:lastColumn="0" w:oddVBand="0" w:evenVBand="0" w:oddHBand="0" w:evenHBand="0" w:firstRowFirstColumn="0" w:firstRowLastColumn="0" w:lastRowFirstColumn="0" w:lastRowLastColumn="0"/>
            <w:tcW w:w="1839" w:type="pct"/>
            <w:noWrap/>
            <w:vAlign w:val="center"/>
            <w:hideMark/>
          </w:tcPr>
          <w:p w14:paraId="2149D7C1" w14:textId="77777777" w:rsidR="00EE4E22" w:rsidRPr="00900AC6" w:rsidRDefault="00EE4E22" w:rsidP="00196F52">
            <w:pPr>
              <w:spacing w:before="0" w:after="0" w:line="240" w:lineRule="auto"/>
              <w:jc w:val="left"/>
              <w:rPr>
                <w:rFonts w:cs="Calibri"/>
                <w:color w:val="000000"/>
                <w:sz w:val="18"/>
                <w:szCs w:val="18"/>
                <w:lang w:eastAsia="en-US"/>
              </w:rPr>
            </w:pPr>
            <w:r w:rsidRPr="00900AC6">
              <w:rPr>
                <w:rFonts w:cs="Calibri"/>
                <w:color w:val="000000"/>
                <w:sz w:val="18"/>
                <w:szCs w:val="18"/>
                <w:lang w:eastAsia="en-US"/>
              </w:rPr>
              <w:t>Total</w:t>
            </w:r>
          </w:p>
        </w:tc>
        <w:tc>
          <w:tcPr>
            <w:tcW w:w="1672" w:type="pct"/>
            <w:noWrap/>
            <w:vAlign w:val="center"/>
            <w:hideMark/>
          </w:tcPr>
          <w:p w14:paraId="28E6DD35" w14:textId="77777777" w:rsidR="00EE4E22" w:rsidRPr="00900AC6" w:rsidRDefault="00EE4E22" w:rsidP="00196F5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rPr>
              <w:t>3,420,331</w:t>
            </w:r>
          </w:p>
        </w:tc>
        <w:tc>
          <w:tcPr>
            <w:tcW w:w="1488" w:type="pct"/>
            <w:noWrap/>
            <w:vAlign w:val="center"/>
            <w:hideMark/>
          </w:tcPr>
          <w:p w14:paraId="3BC108C8" w14:textId="77777777" w:rsidR="00EE4E22" w:rsidRPr="00900AC6" w:rsidRDefault="00EE4E22" w:rsidP="00196F5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Calibri"/>
                <w:color w:val="000000"/>
                <w:sz w:val="18"/>
                <w:szCs w:val="18"/>
                <w:lang w:eastAsia="en-US"/>
              </w:rPr>
            </w:pPr>
            <w:r w:rsidRPr="00900AC6">
              <w:rPr>
                <w:rFonts w:cs="Calibri"/>
                <w:color w:val="000000"/>
                <w:sz w:val="18"/>
                <w:szCs w:val="18"/>
                <w:lang w:eastAsia="en-US"/>
              </w:rPr>
              <w:t>34</w:t>
            </w:r>
          </w:p>
        </w:tc>
      </w:tr>
    </w:tbl>
    <w:p w14:paraId="36A2963A" w14:textId="77777777" w:rsidR="00EE4E22" w:rsidRPr="00900AC6" w:rsidRDefault="00EE4E22" w:rsidP="00EE4E22">
      <w:pPr>
        <w:rPr>
          <w:i/>
          <w:iCs/>
          <w:sz w:val="18"/>
          <w:szCs w:val="22"/>
        </w:rPr>
      </w:pPr>
      <w:r w:rsidRPr="00900AC6">
        <w:rPr>
          <w:i/>
          <w:iCs/>
          <w:sz w:val="18"/>
          <w:szCs w:val="22"/>
        </w:rPr>
        <w:t>Source: AYGM 2025</w:t>
      </w:r>
    </w:p>
    <w:p w14:paraId="0E224728" w14:textId="77777777" w:rsidR="00574820" w:rsidRPr="00900AC6" w:rsidRDefault="00574820" w:rsidP="00174B02"/>
    <w:p w14:paraId="1956135B" w14:textId="77777777" w:rsidR="0007690B" w:rsidRPr="00900AC6" w:rsidRDefault="0007690B" w:rsidP="0007690B"/>
    <w:p w14:paraId="7C03CC11" w14:textId="77777777" w:rsidR="0007690B" w:rsidRPr="00900AC6" w:rsidRDefault="0007690B" w:rsidP="0007690B"/>
    <w:p w14:paraId="1BB3AA82" w14:textId="77777777" w:rsidR="0007690B" w:rsidRPr="00900AC6" w:rsidRDefault="0007690B" w:rsidP="0007690B"/>
    <w:p w14:paraId="77E8936E" w14:textId="77777777" w:rsidR="0007690B" w:rsidRPr="00900AC6" w:rsidRDefault="0007690B" w:rsidP="0007690B"/>
    <w:p w14:paraId="5A510B14" w14:textId="3F086720" w:rsidR="0007690B" w:rsidRPr="00900AC6" w:rsidRDefault="0007690B" w:rsidP="00467560">
      <w:pPr>
        <w:tabs>
          <w:tab w:val="left" w:pos="7200"/>
        </w:tabs>
      </w:pPr>
      <w:r w:rsidRPr="00900AC6">
        <w:tab/>
      </w:r>
    </w:p>
    <w:p w14:paraId="14141DA2" w14:textId="7222E06B" w:rsidR="0007690B" w:rsidRPr="00900AC6" w:rsidRDefault="0007690B" w:rsidP="00467560">
      <w:pPr>
        <w:tabs>
          <w:tab w:val="left" w:pos="7200"/>
        </w:tabs>
        <w:sectPr w:rsidR="0007690B" w:rsidRPr="00900AC6" w:rsidSect="00951599">
          <w:pgSz w:w="11906" w:h="16838"/>
          <w:pgMar w:top="1134" w:right="1134" w:bottom="1134" w:left="1134" w:header="680" w:footer="680" w:gutter="0"/>
          <w:cols w:space="708"/>
          <w:docGrid w:linePitch="360"/>
        </w:sectPr>
      </w:pPr>
      <w:r w:rsidRPr="00900AC6">
        <w:tab/>
      </w:r>
    </w:p>
    <w:p w14:paraId="06F90A40" w14:textId="704C91A9" w:rsidR="00174B02" w:rsidRPr="00900AC6" w:rsidRDefault="00FE76E1" w:rsidP="00467560">
      <w:pPr>
        <w:pStyle w:val="Heading1"/>
        <w:numPr>
          <w:ilvl w:val="0"/>
          <w:numId w:val="2"/>
        </w:numPr>
      </w:pPr>
      <w:bookmarkStart w:id="104" w:name="_Toc216938063"/>
      <w:r w:rsidRPr="00900AC6">
        <w:lastRenderedPageBreak/>
        <w:t>Organizational Structure and Responsibilities</w:t>
      </w:r>
      <w:bookmarkEnd w:id="104"/>
    </w:p>
    <w:p w14:paraId="5FBFEF13" w14:textId="67C109B9" w:rsidR="002719BD" w:rsidRPr="00900AC6" w:rsidRDefault="002719BD" w:rsidP="002719BD">
      <w:pPr>
        <w:pStyle w:val="Caption"/>
        <w:keepNext/>
        <w:spacing w:line="276" w:lineRule="auto"/>
        <w:rPr>
          <w:iCs w:val="0"/>
          <w:color w:val="auto"/>
          <w:szCs w:val="24"/>
        </w:rPr>
      </w:pPr>
      <w:r w:rsidRPr="00900AC6">
        <w:rPr>
          <w:iCs w:val="0"/>
          <w:color w:val="auto"/>
          <w:szCs w:val="24"/>
        </w:rPr>
        <w:t>The General Directorate of Infrastructure Investments (AYGM) is the main authority responsible for the implementation of the RAPA. AYGM has developed and is implementing a RAP Fund Procedure to ensure that all RAP commitments are fully met. In this context, the Project has established a RAP Support Unit and a RAP Implementation Committee, which are responsible for identifying affected Project-Affected Persons (PAPs), compiling PAP-specific data</w:t>
      </w:r>
      <w:r w:rsidR="00491E27" w:rsidRPr="00900AC6">
        <w:rPr>
          <w:rStyle w:val="FootnoteReference"/>
          <w:iCs w:val="0"/>
          <w:color w:val="auto"/>
          <w:szCs w:val="24"/>
        </w:rPr>
        <w:footnoteReference w:id="10"/>
      </w:r>
      <w:r w:rsidRPr="00900AC6">
        <w:rPr>
          <w:iCs w:val="0"/>
          <w:color w:val="auto"/>
          <w:szCs w:val="24"/>
        </w:rPr>
        <w:t>, assessing entitlements in accordance with the entitlement matrix, and ensuring that compensation is delivered in full compliance with international standards. The organizational structure and responsible entities for RAP implementation are presented in the table below.</w:t>
      </w:r>
    </w:p>
    <w:p w14:paraId="5BDF90B6" w14:textId="4DFCCF05" w:rsidR="00013F63" w:rsidRPr="00900AC6" w:rsidRDefault="00013F63" w:rsidP="00013F63">
      <w:pPr>
        <w:pStyle w:val="Caption"/>
        <w:keepNext/>
      </w:pPr>
      <w:bookmarkStart w:id="105" w:name="_Toc212196966"/>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4</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w:t>
      </w:r>
      <w:r w:rsidR="00C878C7" w:rsidRPr="00900AC6">
        <w:fldChar w:fldCharType="end"/>
      </w:r>
      <w:r w:rsidRPr="00900AC6">
        <w:t xml:space="preserve"> Roles and Responsibilities</w:t>
      </w:r>
      <w:bookmarkEnd w:id="105"/>
    </w:p>
    <w:tbl>
      <w:tblPr>
        <w:tblStyle w:val="ListTable3-Accent1"/>
        <w:tblW w:w="0" w:type="auto"/>
        <w:tblLook w:val="04A0" w:firstRow="1" w:lastRow="0" w:firstColumn="1" w:lastColumn="0" w:noHBand="0" w:noVBand="1"/>
      </w:tblPr>
      <w:tblGrid>
        <w:gridCol w:w="2547"/>
        <w:gridCol w:w="6520"/>
      </w:tblGrid>
      <w:tr w:rsidR="007D6A20" w:rsidRPr="00900AC6" w14:paraId="5C413FBB" w14:textId="77777777" w:rsidTr="0016450D">
        <w:trPr>
          <w:cnfStyle w:val="100000000000" w:firstRow="1" w:lastRow="0" w:firstColumn="0" w:lastColumn="0" w:oddVBand="0" w:evenVBand="0" w:oddHBand="0" w:evenHBand="0" w:firstRowFirstColumn="0" w:firstRowLastColumn="0" w:lastRowFirstColumn="0" w:lastRowLastColumn="0"/>
          <w:trHeight w:val="508"/>
        </w:trPr>
        <w:tc>
          <w:tcPr>
            <w:cnfStyle w:val="001000000100" w:firstRow="0" w:lastRow="0" w:firstColumn="1" w:lastColumn="0" w:oddVBand="0" w:evenVBand="0" w:oddHBand="0" w:evenHBand="0" w:firstRowFirstColumn="1" w:firstRowLastColumn="0" w:lastRowFirstColumn="0" w:lastRowLastColumn="0"/>
            <w:tcW w:w="2547" w:type="dxa"/>
            <w:vAlign w:val="center"/>
          </w:tcPr>
          <w:p w14:paraId="6FD550CA" w14:textId="77777777" w:rsidR="007D6A20" w:rsidRPr="00900AC6" w:rsidRDefault="007D6A20" w:rsidP="007D6A20">
            <w:pPr>
              <w:jc w:val="center"/>
              <w:rPr>
                <w:sz w:val="18"/>
                <w:szCs w:val="18"/>
              </w:rPr>
            </w:pPr>
            <w:r w:rsidRPr="00900AC6">
              <w:rPr>
                <w:sz w:val="18"/>
                <w:szCs w:val="18"/>
              </w:rPr>
              <w:t>Responsible</w:t>
            </w:r>
          </w:p>
        </w:tc>
        <w:tc>
          <w:tcPr>
            <w:tcW w:w="6520" w:type="dxa"/>
            <w:vAlign w:val="center"/>
          </w:tcPr>
          <w:p w14:paraId="65893849" w14:textId="77777777" w:rsidR="007D6A20" w:rsidRPr="00900AC6" w:rsidRDefault="007D6A20" w:rsidP="007D6A20">
            <w:pPr>
              <w:jc w:val="center"/>
              <w:cnfStyle w:val="100000000000" w:firstRow="1" w:lastRow="0" w:firstColumn="0" w:lastColumn="0" w:oddVBand="0" w:evenVBand="0" w:oddHBand="0" w:evenHBand="0" w:firstRowFirstColumn="0" w:firstRowLastColumn="0" w:lastRowFirstColumn="0" w:lastRowLastColumn="0"/>
              <w:rPr>
                <w:sz w:val="18"/>
                <w:szCs w:val="18"/>
              </w:rPr>
            </w:pPr>
            <w:r w:rsidRPr="00900AC6">
              <w:rPr>
                <w:sz w:val="18"/>
                <w:szCs w:val="18"/>
              </w:rPr>
              <w:t>Roles and Responsibilities</w:t>
            </w:r>
          </w:p>
        </w:tc>
      </w:tr>
      <w:tr w:rsidR="007D6A20" w:rsidRPr="00900AC6" w14:paraId="383800FB" w14:textId="77777777" w:rsidTr="0016450D">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4E36C266" w14:textId="77777777" w:rsidR="007D6A20" w:rsidRPr="00900AC6" w:rsidRDefault="007D6A20" w:rsidP="007D6A20">
            <w:pPr>
              <w:jc w:val="left"/>
              <w:rPr>
                <w:sz w:val="18"/>
                <w:szCs w:val="18"/>
              </w:rPr>
            </w:pPr>
            <w:r w:rsidRPr="00900AC6">
              <w:rPr>
                <w:sz w:val="18"/>
                <w:szCs w:val="18"/>
              </w:rPr>
              <w:t xml:space="preserve">AYGM </w:t>
            </w:r>
          </w:p>
        </w:tc>
        <w:tc>
          <w:tcPr>
            <w:tcW w:w="6520" w:type="dxa"/>
            <w:vAlign w:val="center"/>
          </w:tcPr>
          <w:p w14:paraId="25CC9840" w14:textId="77777777"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The Project owner, AYGM, is responsible for the effective implementation of the Resettlement Action Plan (RAP), including the RAP Fund. The AYGM Senior Management (including the Directors of the Railway Construction Department and the Expropriation Department) reviews and approves reports and documents related to Project implementation. It is responsible for establishing a Project Implementation Unit (PIU) and appointing technical experts to effectively supervise the implementation of environmental, social, health, and safety measures and processes, including the RAP. It ensures that all related activities are carried out in compliance with national legislation and PR5 requirements.</w:t>
            </w:r>
          </w:p>
          <w:p w14:paraId="34F996E2" w14:textId="77777777"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Specifically, with regard to the RAP, the AYGM Senior Management:</w:t>
            </w:r>
          </w:p>
          <w:p w14:paraId="661E2874" w14:textId="77777777" w:rsidR="007D6A20" w:rsidRPr="00900AC6" w:rsidRDefault="007D6A20" w:rsidP="00335EF2">
            <w:pPr>
              <w:numPr>
                <w:ilvl w:val="0"/>
                <w:numId w:val="2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Has approved the RAP (following the Lender's approval),</w:t>
            </w:r>
          </w:p>
          <w:p w14:paraId="2E02C781" w14:textId="77777777" w:rsidR="007D6A20" w:rsidRPr="00900AC6" w:rsidRDefault="007D6A20" w:rsidP="00335EF2">
            <w:pPr>
              <w:numPr>
                <w:ilvl w:val="0"/>
                <w:numId w:val="2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Has established a PIU to implement the Project,</w:t>
            </w:r>
          </w:p>
          <w:p w14:paraId="3BAC5FC7" w14:textId="77777777" w:rsidR="007D6A20" w:rsidRPr="00900AC6" w:rsidRDefault="007D6A20" w:rsidP="00335EF2">
            <w:pPr>
              <w:numPr>
                <w:ilvl w:val="0"/>
                <w:numId w:val="2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Has ensured the availability of sufficient personnel and budget for resettlement and compensation through national legislation and the RAP Fund,</w:t>
            </w:r>
          </w:p>
          <w:p w14:paraId="5EE32CCF" w14:textId="77777777" w:rsidR="007D6A20" w:rsidRPr="00900AC6" w:rsidRDefault="007D6A20" w:rsidP="00335EF2">
            <w:pPr>
              <w:numPr>
                <w:ilvl w:val="0"/>
                <w:numId w:val="2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Approves RAP and RAP Fund payments and ensures timely delivery of entitlements,</w:t>
            </w:r>
          </w:p>
          <w:p w14:paraId="4C3AE108" w14:textId="77777777" w:rsidR="007D6A20" w:rsidRPr="00900AC6" w:rsidRDefault="007D6A20" w:rsidP="00335EF2">
            <w:pPr>
              <w:numPr>
                <w:ilvl w:val="0"/>
                <w:numId w:val="27"/>
              </w:numPr>
              <w:autoSpaceDE w:val="0"/>
              <w:autoSpaceDN w:val="0"/>
              <w:adjustRightInd w:val="0"/>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Ensures effective implementation and monitoring of the RAP in accordance with Lenders' requirements and national legislation,</w:t>
            </w:r>
          </w:p>
          <w:p w14:paraId="09D7D5F6" w14:textId="77777777" w:rsidR="007D6A20" w:rsidRPr="00900AC6" w:rsidRDefault="007D6A20" w:rsidP="007D6A20">
            <w:pPr>
              <w:autoSpaceDE w:val="0"/>
              <w:autoSpaceDN w:val="0"/>
              <w:adjustRightInd w:val="0"/>
              <w:ind w:left="737"/>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sz w:val="18"/>
                <w:szCs w:val="18"/>
              </w:rPr>
              <w:t>Ensures coordination between the relevant departments of AYGM and other competent authorities for land acquisition and permitting processes.</w:t>
            </w:r>
          </w:p>
        </w:tc>
      </w:tr>
      <w:tr w:rsidR="007D6A20" w:rsidRPr="00900AC6" w14:paraId="42CC5A22" w14:textId="77777777" w:rsidTr="0016450D">
        <w:trPr>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78A6304" w14:textId="77777777" w:rsidR="007D6A20" w:rsidRPr="00900AC6" w:rsidRDefault="007D6A20" w:rsidP="007D6A20">
            <w:pPr>
              <w:jc w:val="left"/>
              <w:rPr>
                <w:sz w:val="18"/>
                <w:szCs w:val="18"/>
              </w:rPr>
            </w:pPr>
            <w:r w:rsidRPr="00900AC6">
              <w:rPr>
                <w:sz w:val="18"/>
                <w:szCs w:val="18"/>
              </w:rPr>
              <w:t xml:space="preserve">Project Implementation Unit (PIU) </w:t>
            </w:r>
          </w:p>
        </w:tc>
        <w:tc>
          <w:tcPr>
            <w:tcW w:w="6520" w:type="dxa"/>
            <w:vAlign w:val="center"/>
          </w:tcPr>
          <w:p w14:paraId="73057561" w14:textId="77777777" w:rsidR="007D6A20" w:rsidRPr="00900AC6" w:rsidRDefault="007D6A20" w:rsidP="007D6A20">
            <w:pPr>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 xml:space="preserve">The Project Implementation Unit (PIU) is responsible for the overall implementation, financial management, and general delivery of the Project. The role of the PIU is described in detail in the Environmental and Social Management Plan (ESMP) prepared for the Project. The PIU is managed by the Railway Construction Department of the General Directorate of Infrastructure Investments, which is the main department responsible for the Project. The Expropriation Department is responsible for ensuring the timely acquisition of all land required for the Project and the completion of compensation payments prior to land entry. Specifically, with regard to the RAP, the PIU is responsible for the effective implementation of both the RAP and the Livelihood Restoration Plan (LRP). Therefore, the PIU team consists of a RAP Manager, LRP Specialist, Community Liaison Officers (CLOs), Environmental and Social Specialist, Financial Specialist, and Procurement Specialist. Approval of RAP Fund payments </w:t>
            </w:r>
            <w:r w:rsidRPr="00900AC6">
              <w:rPr>
                <w:sz w:val="18"/>
                <w:szCs w:val="18"/>
              </w:rPr>
              <w:lastRenderedPageBreak/>
              <w:t>is carried out by AYGM, which serves as the senior management authority of the PIU.</w:t>
            </w:r>
          </w:p>
          <w:p w14:paraId="3374FDC7" w14:textId="77777777" w:rsidR="007D6A20" w:rsidRPr="00900AC6" w:rsidRDefault="007D6A20" w:rsidP="007D6A20">
            <w:pPr>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PIU's Responsibilities:</w:t>
            </w:r>
          </w:p>
          <w:p w14:paraId="2A3898BB" w14:textId="7DC79E94"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 xml:space="preserve">Ensure that land acquisition and resettlement activities comply with EBRD </w:t>
            </w:r>
            <w:r w:rsidR="00772673" w:rsidRPr="00900AC6">
              <w:rPr>
                <w:sz w:val="18"/>
                <w:szCs w:val="18"/>
              </w:rPr>
              <w:t>PR</w:t>
            </w:r>
            <w:r w:rsidRPr="00900AC6">
              <w:rPr>
                <w:sz w:val="18"/>
                <w:szCs w:val="18"/>
              </w:rPr>
              <w:t>5,</w:t>
            </w:r>
          </w:p>
          <w:p w14:paraId="584804D1"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Ensure the participation of other technical experts to support the implementation of the RAP, including valuation, consultation, negotiation, compensation payments, handling of grievances, and monitoring/evaluation activities,</w:t>
            </w:r>
          </w:p>
          <w:p w14:paraId="5DED9952"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Coordinate with AYGM departments, local municipalities, and district governorships in the implementation of all RAP activities,</w:t>
            </w:r>
          </w:p>
          <w:p w14:paraId="7F1FBEFE"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Interact with Project Affected Persons (PAPs), identify PAPs and vulnerable groups, lead consultation meetings, provide information on the rights matrix, and regularly share information on the application process,</w:t>
            </w:r>
          </w:p>
          <w:p w14:paraId="7FEF1F2A"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Ensure PIU operations in the field (CLOs and part-time LRP specialist) and in Ankara,</w:t>
            </w:r>
          </w:p>
          <w:p w14:paraId="138B8911"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Verify RAP fund documentation, ensure smooth AYGM approval process, monitor RAP fund payment approval process,</w:t>
            </w:r>
          </w:p>
          <w:p w14:paraId="6B161FEC"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Receiving and responding to grievances related to RAP, referring them to the relevant AYGM departments, and following up on their closure; CLOs ensure that all grievances are collected, communicated, and closed,</w:t>
            </w:r>
          </w:p>
          <w:p w14:paraId="4AD39D44"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Processing RAP fund applications and submitting them to AYGM,</w:t>
            </w:r>
          </w:p>
          <w:p w14:paraId="33450F59"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Conduct regular internal monitoring and reporting,</w:t>
            </w:r>
          </w:p>
          <w:p w14:paraId="7B6A9468" w14:textId="77777777" w:rsidR="007D6A20" w:rsidRPr="00900AC6" w:rsidRDefault="007D6A20" w:rsidP="00335EF2">
            <w:pPr>
              <w:numPr>
                <w:ilvl w:val="0"/>
                <w:numId w:val="2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CLOs support the RAP Unit in identifying PAPs, conducting regular consultations, and maintaining documentation; in addition, CLOs are responsible for collecting the documents in which PAPs confirm that they have received all their entitlements and have no remaining claims.</w:t>
            </w:r>
          </w:p>
        </w:tc>
      </w:tr>
      <w:tr w:rsidR="007D6A20" w:rsidRPr="00900AC6" w14:paraId="3FC0E5AF" w14:textId="77777777" w:rsidTr="0016450D">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4AAAA09" w14:textId="77777777" w:rsidR="007D6A20" w:rsidRPr="00900AC6" w:rsidRDefault="007D6A20" w:rsidP="007D6A20">
            <w:pPr>
              <w:jc w:val="left"/>
              <w:rPr>
                <w:sz w:val="18"/>
                <w:szCs w:val="18"/>
              </w:rPr>
            </w:pPr>
            <w:r w:rsidRPr="00900AC6">
              <w:rPr>
                <w:sz w:val="18"/>
                <w:szCs w:val="18"/>
              </w:rPr>
              <w:lastRenderedPageBreak/>
              <w:t>Main Contractor (CC)</w:t>
            </w:r>
          </w:p>
        </w:tc>
        <w:tc>
          <w:tcPr>
            <w:tcW w:w="6520" w:type="dxa"/>
            <w:vAlign w:val="center"/>
          </w:tcPr>
          <w:p w14:paraId="1249F363" w14:textId="77777777" w:rsidR="007D6A20" w:rsidRPr="00900AC6" w:rsidRDefault="007D6A20" w:rsidP="00335EF2">
            <w:pPr>
              <w:numPr>
                <w:ilvl w:val="0"/>
                <w:numId w:val="26"/>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The Contractor shall establish a RAP Support Unit consisting of at least 3 persons to support the RAP application and RAP fund payments. This unit shall consist of members including an Independent Valuation Expert, a Lawyer, and a Survey Engineer, and shall report to the RAP Manager. The Contractor shall be responsible for hiring the members and ensuring the effective operation of the unit.</w:t>
            </w:r>
          </w:p>
          <w:p w14:paraId="3A0AE7D2" w14:textId="77777777" w:rsidR="007D6A20" w:rsidRPr="00900AC6" w:rsidRDefault="007D6A20" w:rsidP="00335EF2">
            <w:pPr>
              <w:numPr>
                <w:ilvl w:val="0"/>
                <w:numId w:val="26"/>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The Contractor shall ensure that payments are made to PAPs in a timely manner prior to land access. The Contractor shall be responsible for making payments within 5 business days after AYGM approval.</w:t>
            </w:r>
          </w:p>
          <w:p w14:paraId="4F6C285F" w14:textId="77777777" w:rsidR="007D6A20" w:rsidRPr="00900AC6" w:rsidRDefault="007D6A20" w:rsidP="00335EF2">
            <w:pPr>
              <w:numPr>
                <w:ilvl w:val="0"/>
                <w:numId w:val="26"/>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The Contractor shall provide land valuation services in accordance with PR5 and RAP requirements, carry out livelihood improvement activities, finalize project design and expropriation corridors on time, and implement the ESMP and sub-plans (CESMP).</w:t>
            </w:r>
          </w:p>
          <w:p w14:paraId="0355B07D" w14:textId="77777777" w:rsidR="007D6A20" w:rsidRPr="00900AC6" w:rsidRDefault="007D6A20" w:rsidP="00335EF2">
            <w:pPr>
              <w:numPr>
                <w:ilvl w:val="0"/>
                <w:numId w:val="26"/>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No land access shall be granted until all payments have been made. Land access and exit protocols shall be signed.</w:t>
            </w:r>
          </w:p>
          <w:p w14:paraId="09605513" w14:textId="77777777" w:rsidR="007D6A20" w:rsidRPr="00900AC6" w:rsidRDefault="007D6A20" w:rsidP="00335EF2">
            <w:pPr>
              <w:numPr>
                <w:ilvl w:val="0"/>
                <w:numId w:val="26"/>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For temporary land requirements, the land is leased by the Contractor, and payments are made with the approval of AYGM and the lender.</w:t>
            </w:r>
          </w:p>
          <w:p w14:paraId="4FAC6D14" w14:textId="77777777" w:rsidR="007D6A20" w:rsidRPr="00900AC6" w:rsidRDefault="007D6A20" w:rsidP="00335EF2">
            <w:pPr>
              <w:numPr>
                <w:ilvl w:val="0"/>
                <w:numId w:val="26"/>
              </w:numPr>
              <w:spacing w:before="0" w:after="0"/>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Grievance records are maintained in accordance with the SEP. The Contractor is also responsible for implementing environmental, social, health, and safety measures.</w:t>
            </w:r>
          </w:p>
          <w:p w14:paraId="783C6378" w14:textId="033F3EC2" w:rsidR="007D6A20" w:rsidRPr="00900AC6" w:rsidRDefault="007D6A20" w:rsidP="00335EF2">
            <w:pPr>
              <w:numPr>
                <w:ilvl w:val="0"/>
                <w:numId w:val="26"/>
              </w:numPr>
              <w:spacing w:before="0" w:after="0"/>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Providing data for the bi-monthly monitoring reports</w:t>
            </w:r>
          </w:p>
        </w:tc>
      </w:tr>
      <w:tr w:rsidR="007D6A20" w:rsidRPr="00900AC6" w14:paraId="3F9A861A" w14:textId="77777777" w:rsidTr="0016450D">
        <w:trPr>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66384469" w14:textId="77777777" w:rsidR="007D6A20" w:rsidRPr="00900AC6" w:rsidRDefault="007D6A20" w:rsidP="007D6A20">
            <w:pPr>
              <w:jc w:val="left"/>
              <w:rPr>
                <w:sz w:val="18"/>
                <w:szCs w:val="18"/>
              </w:rPr>
            </w:pPr>
            <w:r w:rsidRPr="00900AC6">
              <w:rPr>
                <w:sz w:val="18"/>
                <w:szCs w:val="18"/>
              </w:rPr>
              <w:t>RAP Support Unit (RSU)</w:t>
            </w:r>
          </w:p>
        </w:tc>
        <w:tc>
          <w:tcPr>
            <w:tcW w:w="6520" w:type="dxa"/>
            <w:vAlign w:val="center"/>
          </w:tcPr>
          <w:p w14:paraId="17A5682F" w14:textId="77777777" w:rsidR="007D6A20" w:rsidRPr="00900AC6" w:rsidRDefault="007D6A20" w:rsidP="007D6A20">
            <w:pPr>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It consists of at least 3 people: an Independent Valuation Expert, a Lawyer, and a Survey Engineer. It is responsible for supporting the RAP implementation, identifying entitlement rights holders, preparing documentation, verifying compensation payments, conducting independent valuation, and conducting a population census. It reports to the RAP Manager.</w:t>
            </w:r>
          </w:p>
        </w:tc>
      </w:tr>
      <w:tr w:rsidR="007D6A20" w:rsidRPr="00900AC6" w14:paraId="1797F851" w14:textId="77777777" w:rsidTr="0016450D">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261761AC" w14:textId="77777777" w:rsidR="007D6A20" w:rsidRPr="00900AC6" w:rsidRDefault="007D6A20" w:rsidP="007D6A20">
            <w:pPr>
              <w:jc w:val="left"/>
              <w:rPr>
                <w:sz w:val="18"/>
                <w:szCs w:val="18"/>
              </w:rPr>
            </w:pPr>
            <w:r w:rsidRPr="00900AC6">
              <w:rPr>
                <w:sz w:val="18"/>
                <w:szCs w:val="18"/>
              </w:rPr>
              <w:t>RAP Implementation Committee (RAPIC)</w:t>
            </w:r>
          </w:p>
        </w:tc>
        <w:tc>
          <w:tcPr>
            <w:tcW w:w="6520" w:type="dxa"/>
            <w:vAlign w:val="center"/>
          </w:tcPr>
          <w:p w14:paraId="6A0ACF3C" w14:textId="77777777"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It consists of members from the Contractor’s RAP Support Unit and the PIU (2 CLOs and, when necessary, the LRP Specialist). It reports to the RAP Manager.</w:t>
            </w:r>
          </w:p>
          <w:p w14:paraId="3BBD2323" w14:textId="77777777" w:rsidR="007D6A20" w:rsidRPr="00900AC6" w:rsidRDefault="007D6A20" w:rsidP="00335EF2">
            <w:pPr>
              <w:numPr>
                <w:ilvl w:val="0"/>
                <w:numId w:val="38"/>
              </w:numPr>
              <w:spacing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Identifies PAP entitlements based on the entitlement matrix,</w:t>
            </w:r>
          </w:p>
          <w:p w14:paraId="61F9D698" w14:textId="77777777" w:rsidR="007D6A20" w:rsidRPr="00900AC6" w:rsidRDefault="007D6A20" w:rsidP="00335EF2">
            <w:pPr>
              <w:numPr>
                <w:ilvl w:val="0"/>
                <w:numId w:val="38"/>
              </w:numPr>
              <w:spacing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lastRenderedPageBreak/>
              <w:t>Prepares PAP files,</w:t>
            </w:r>
          </w:p>
          <w:p w14:paraId="48AA801A" w14:textId="77777777" w:rsidR="007D6A20" w:rsidRPr="00900AC6" w:rsidRDefault="007D6A20" w:rsidP="00335EF2">
            <w:pPr>
              <w:numPr>
                <w:ilvl w:val="0"/>
                <w:numId w:val="38"/>
              </w:numPr>
              <w:spacing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Evaluates PAP files through weekly meetings,</w:t>
            </w:r>
          </w:p>
          <w:p w14:paraId="50013B16" w14:textId="77777777" w:rsidR="007D6A20" w:rsidRPr="00900AC6" w:rsidRDefault="007D6A20" w:rsidP="00335EF2">
            <w:pPr>
              <w:numPr>
                <w:ilvl w:val="0"/>
                <w:numId w:val="38"/>
              </w:numPr>
              <w:spacing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At least three members are required to be present for approval.</w:t>
            </w:r>
          </w:p>
          <w:p w14:paraId="5A44AC6F" w14:textId="77777777"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Files approved by the Committee are submitted to AYGM through the RAP Manager.</w:t>
            </w:r>
          </w:p>
        </w:tc>
      </w:tr>
      <w:tr w:rsidR="007D6A20" w:rsidRPr="00900AC6" w14:paraId="1EDDC552" w14:textId="77777777" w:rsidTr="0016450D">
        <w:trPr>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C1DF4AC" w14:textId="77777777" w:rsidR="007D6A20" w:rsidRPr="00900AC6" w:rsidRDefault="007D6A20" w:rsidP="007D6A20">
            <w:pPr>
              <w:jc w:val="left"/>
              <w:rPr>
                <w:sz w:val="18"/>
                <w:szCs w:val="18"/>
              </w:rPr>
            </w:pPr>
            <w:r w:rsidRPr="00900AC6">
              <w:rPr>
                <w:sz w:val="18"/>
                <w:szCs w:val="18"/>
              </w:rPr>
              <w:lastRenderedPageBreak/>
              <w:t xml:space="preserve">RAP Manager </w:t>
            </w:r>
          </w:p>
        </w:tc>
        <w:tc>
          <w:tcPr>
            <w:tcW w:w="6520" w:type="dxa"/>
            <w:vAlign w:val="center"/>
          </w:tcPr>
          <w:p w14:paraId="64403BA1" w14:textId="6E1B8CEC" w:rsidR="007D6A20" w:rsidRPr="00900AC6" w:rsidRDefault="007D6A20" w:rsidP="007D6A20">
            <w:pPr>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 xml:space="preserve">The RAP Manager within the PIU monitors the implementation of the RAP and </w:t>
            </w:r>
            <w:r w:rsidR="00772673" w:rsidRPr="00900AC6">
              <w:rPr>
                <w:sz w:val="18"/>
                <w:szCs w:val="18"/>
              </w:rPr>
              <w:t>PR</w:t>
            </w:r>
            <w:r w:rsidRPr="00900AC6">
              <w:rPr>
                <w:sz w:val="18"/>
                <w:szCs w:val="18"/>
              </w:rPr>
              <w:t>5 compliance. Responsibilities:</w:t>
            </w:r>
          </w:p>
          <w:p w14:paraId="0F3C84D4" w14:textId="77777777" w:rsidR="007D6A20" w:rsidRPr="00900AC6" w:rsidRDefault="007D6A20" w:rsidP="00335EF2">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Preparing the bi-monthly monitoring reports,</w:t>
            </w:r>
          </w:p>
          <w:p w14:paraId="1FC07DBA" w14:textId="77777777" w:rsidR="007D6A20" w:rsidRPr="00900AC6" w:rsidRDefault="007D6A20" w:rsidP="00335EF2">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Monitor consultations and grievance management,</w:t>
            </w:r>
          </w:p>
          <w:p w14:paraId="36A411B4" w14:textId="77777777" w:rsidR="007D6A20" w:rsidRPr="00900AC6" w:rsidRDefault="007D6A20" w:rsidP="00335EF2">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Manage non-compliance and corrective actions,</w:t>
            </w:r>
          </w:p>
          <w:p w14:paraId="4F47E4A8" w14:textId="77777777" w:rsidR="007D6A20" w:rsidRPr="00900AC6" w:rsidRDefault="007D6A20" w:rsidP="00335EF2">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Manage the RAP Support Unit,</w:t>
            </w:r>
          </w:p>
          <w:p w14:paraId="141BD8B3" w14:textId="77777777" w:rsidR="007D6A20" w:rsidRPr="00900AC6" w:rsidRDefault="007D6A20" w:rsidP="00335EF2">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Review right holder files prior to AYGM approval,</w:t>
            </w:r>
          </w:p>
          <w:p w14:paraId="0B551270" w14:textId="77777777" w:rsidR="007D6A20" w:rsidRPr="00900AC6" w:rsidRDefault="007D6A20" w:rsidP="00335EF2">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Effectively manage the RAP Implementation Committee,</w:t>
            </w:r>
          </w:p>
          <w:p w14:paraId="59B10A22" w14:textId="77777777" w:rsidR="007D6A20" w:rsidRPr="00900AC6" w:rsidRDefault="007D6A20" w:rsidP="00335EF2">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Monitor contractors' temporary land acquisition activities,</w:t>
            </w:r>
          </w:p>
          <w:p w14:paraId="3349520F" w14:textId="764FB2CC" w:rsidR="007D6A20" w:rsidRPr="00900AC6" w:rsidRDefault="007D6A20" w:rsidP="00951599">
            <w:pPr>
              <w:numPr>
                <w:ilvl w:val="0"/>
                <w:numId w:val="38"/>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Monitor RAP and SEP implementation with the support of CLOs.</w:t>
            </w:r>
          </w:p>
        </w:tc>
      </w:tr>
      <w:tr w:rsidR="007D6A20" w:rsidRPr="00900AC6" w14:paraId="70D52AF0" w14:textId="77777777" w:rsidTr="0016450D">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CE79349" w14:textId="77777777" w:rsidR="007D6A20" w:rsidRPr="00900AC6" w:rsidRDefault="007D6A20" w:rsidP="007D6A20">
            <w:pPr>
              <w:jc w:val="left"/>
              <w:rPr>
                <w:sz w:val="18"/>
                <w:szCs w:val="18"/>
              </w:rPr>
            </w:pPr>
            <w:r w:rsidRPr="00900AC6">
              <w:rPr>
                <w:sz w:val="18"/>
                <w:szCs w:val="18"/>
              </w:rPr>
              <w:t>Community Liaison Officers (CLOs)</w:t>
            </w:r>
          </w:p>
        </w:tc>
        <w:tc>
          <w:tcPr>
            <w:tcW w:w="6520" w:type="dxa"/>
            <w:vAlign w:val="center"/>
          </w:tcPr>
          <w:p w14:paraId="1B0A2FB6" w14:textId="7A2962FC"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 xml:space="preserve">PIU Community Liaison Officers (CLOs) are responsible for supporting the implementation of the </w:t>
            </w:r>
            <w:r w:rsidR="006B0BE7" w:rsidRPr="00900AC6">
              <w:rPr>
                <w:sz w:val="18"/>
                <w:szCs w:val="18"/>
              </w:rPr>
              <w:t>SEP</w:t>
            </w:r>
            <w:r w:rsidRPr="00900AC6">
              <w:rPr>
                <w:sz w:val="18"/>
                <w:szCs w:val="18"/>
              </w:rPr>
              <w:t xml:space="preserve"> and the stakeholder engagement aspects of the RAPA, with at least one male and one female CLO. In this context, CLOs: hold regular consultation meetings with affected communities, address concerns related to the project and land acquisition, share information about rights ownership, receive grievances, participate in reconciliation meetings, identify vulnerable PAPs (Project Affected Persons), and conduct information sharing with these groups. CLOs are also responsible for distributing the Project presentation/disclosure package as defined in the RAP and SEP. CLOs are members of the RAP Implementation Committee.</w:t>
            </w:r>
          </w:p>
        </w:tc>
      </w:tr>
      <w:tr w:rsidR="007D6A20" w:rsidRPr="00900AC6" w14:paraId="7135F82B" w14:textId="77777777" w:rsidTr="0016450D">
        <w:trPr>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CDD2084" w14:textId="77777777" w:rsidR="007D6A20" w:rsidRPr="00900AC6" w:rsidRDefault="007D6A20" w:rsidP="007D6A20">
            <w:pPr>
              <w:jc w:val="left"/>
              <w:rPr>
                <w:sz w:val="18"/>
                <w:szCs w:val="18"/>
              </w:rPr>
            </w:pPr>
            <w:r w:rsidRPr="00900AC6">
              <w:rPr>
                <w:sz w:val="18"/>
                <w:szCs w:val="18"/>
              </w:rPr>
              <w:t>Independent Valuation Expert (IVE)</w:t>
            </w:r>
          </w:p>
        </w:tc>
        <w:tc>
          <w:tcPr>
            <w:tcW w:w="6520" w:type="dxa"/>
            <w:vAlign w:val="center"/>
          </w:tcPr>
          <w:p w14:paraId="0A352E04" w14:textId="77777777" w:rsidR="007D6A20" w:rsidRPr="00900AC6" w:rsidRDefault="007D6A20" w:rsidP="007D6A20">
            <w:pPr>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The Independent Valuation Expert (IVE) fully understands the entitlement matrix and ensures that Project Affected Persons (PAPs) are compensated based on the full replacement cost. The responsibilities of the IVE are as follows:</w:t>
            </w:r>
          </w:p>
          <w:p w14:paraId="3532FC90" w14:textId="77777777" w:rsidR="007D6A20" w:rsidRPr="00900AC6" w:rsidRDefault="007D6A20" w:rsidP="00335EF2">
            <w:pPr>
              <w:numPr>
                <w:ilvl w:val="0"/>
                <w:numId w:val="29"/>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 xml:space="preserve"> Collect and analyze data related to land and asset valuation (including but not limited to houses, agricultural businesses, assets of impacted businesses, shelters/barns, wells, trees, crops, etc.). Data collection should also include the District Agricultural Directorate for the most up-to-date crop yields and agricultural production costs.</w:t>
            </w:r>
          </w:p>
          <w:p w14:paraId="000FE121" w14:textId="77777777" w:rsidR="007D6A20" w:rsidRPr="00900AC6" w:rsidRDefault="007D6A20" w:rsidP="00335EF2">
            <w:pPr>
              <w:numPr>
                <w:ilvl w:val="0"/>
                <w:numId w:val="29"/>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Verify market prices and collect data to confirm that compensation is based on the full replacement cost of ownership (this may include consultations with real estate offices, transportation companies for logistics and physical relocation, the rental housing market, and crop producers/wholesalers).</w:t>
            </w:r>
          </w:p>
          <w:p w14:paraId="7C3C6708" w14:textId="77777777" w:rsidR="007D6A20" w:rsidRPr="00900AC6" w:rsidRDefault="007D6A20" w:rsidP="00335EF2">
            <w:pPr>
              <w:numPr>
                <w:ilvl w:val="0"/>
                <w:numId w:val="29"/>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Assessing budget requirements under the RAP Fund based on an updated valuation study to ensure full compliance with PR5 requirements.</w:t>
            </w:r>
          </w:p>
          <w:p w14:paraId="34499904" w14:textId="77777777" w:rsidR="007D6A20" w:rsidRPr="00900AC6" w:rsidRDefault="007D6A20" w:rsidP="00335EF2">
            <w:pPr>
              <w:numPr>
                <w:ilvl w:val="0"/>
                <w:numId w:val="29"/>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Continuously consulting with PAPs about livelihoods, collecting key data on PAPs, and understanding their needs/concerns/preferences for resettlement or livelihood improvement.</w:t>
            </w:r>
          </w:p>
          <w:p w14:paraId="0680005B" w14:textId="77777777" w:rsidR="007D6A20" w:rsidRPr="00900AC6" w:rsidRDefault="007D6A20" w:rsidP="00335EF2">
            <w:pPr>
              <w:numPr>
                <w:ilvl w:val="0"/>
                <w:numId w:val="29"/>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Identification and verification of informal users and assets identified by the subcontractor with the support of CLOs and the Survey Engineer.</w:t>
            </w:r>
          </w:p>
          <w:p w14:paraId="779A44A0" w14:textId="77777777" w:rsidR="007D6A20" w:rsidRPr="00900AC6" w:rsidRDefault="007D6A20" w:rsidP="00335EF2">
            <w:pPr>
              <w:numPr>
                <w:ilvl w:val="0"/>
                <w:numId w:val="29"/>
              </w:numPr>
              <w:spacing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Review and, if necessary, update Livelihood Restoration Plan (LRP) entitlements, including for vulnerable groups; submit to AYGM and Lenders for approval.</w:t>
            </w:r>
          </w:p>
          <w:p w14:paraId="74479659" w14:textId="77777777" w:rsidR="007D6A20" w:rsidRPr="00900AC6" w:rsidRDefault="007D6A20" w:rsidP="00335EF2">
            <w:pPr>
              <w:numPr>
                <w:ilvl w:val="0"/>
                <w:numId w:val="24"/>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For each affected PAP, prepare a detailed payment list for those who will benefit from the rights arising from the project and prepare reports on the rights and RAP Fund payments. These reports are discussed at weekly RAP Implementation Committee meetings.</w:t>
            </w:r>
          </w:p>
          <w:p w14:paraId="795FC7A5" w14:textId="77777777" w:rsidR="007D6A20" w:rsidRPr="00900AC6" w:rsidRDefault="007D6A20" w:rsidP="00335EF2">
            <w:pPr>
              <w:numPr>
                <w:ilvl w:val="0"/>
                <w:numId w:val="24"/>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Provide support to the AYGM Real Estate and Expropriation Department in the field (e.g., follow up on issues such as delays in title registration, access to bank accounts, etc.).</w:t>
            </w:r>
          </w:p>
          <w:p w14:paraId="6A7AF3C2" w14:textId="77777777" w:rsidR="007D6A20" w:rsidRPr="00900AC6" w:rsidRDefault="007D6A20" w:rsidP="00335EF2">
            <w:pPr>
              <w:numPr>
                <w:ilvl w:val="0"/>
                <w:numId w:val="24"/>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lastRenderedPageBreak/>
              <w:t>Work closely with the survey engineer and Project CLOs, reporting regularly to the RAP Manager.</w:t>
            </w:r>
          </w:p>
          <w:p w14:paraId="09E64C32" w14:textId="77777777" w:rsidR="007D6A20" w:rsidRPr="00900AC6" w:rsidRDefault="007D6A20" w:rsidP="00335EF2">
            <w:pPr>
              <w:numPr>
                <w:ilvl w:val="0"/>
                <w:numId w:val="24"/>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As a member of the RAP Support Unit and RAP Implementation Committee, attend weekly RAP Implementation Committee meetings; take on additional duties and responsibilities within the scope of RAP to increase the committee's effectiveness.</w:t>
            </w:r>
          </w:p>
          <w:p w14:paraId="6305D129" w14:textId="081719F1" w:rsidR="007D6A20" w:rsidRPr="00900AC6" w:rsidRDefault="007D6A20" w:rsidP="00335EF2">
            <w:pPr>
              <w:numPr>
                <w:ilvl w:val="0"/>
                <w:numId w:val="24"/>
              </w:numPr>
              <w:spacing w:before="0" w:after="0"/>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 xml:space="preserve">Identify missing production applications received through the </w:t>
            </w:r>
            <w:r w:rsidR="00673B4E" w:rsidRPr="00900AC6">
              <w:rPr>
                <w:sz w:val="18"/>
                <w:szCs w:val="18"/>
              </w:rPr>
              <w:t>grievance</w:t>
            </w:r>
            <w:r w:rsidRPr="00900AC6">
              <w:rPr>
                <w:sz w:val="18"/>
                <w:szCs w:val="18"/>
              </w:rPr>
              <w:t xml:space="preserve"> application system; determine the actual damage in disputes regarding contractor damage compensation payments. The contractor must comply with the findings of the independent valuation expert that are definitively accepted. If the applicant does not accept these findings, they may seek legal recourse. Payments subject to legal proceedings are excluded from the scope of RAP. If the project's land acquisition requires special expertise (e.g., technical valuation for industrial facilities), additional expertise may be requested from an independent valuation expert.</w:t>
            </w:r>
          </w:p>
        </w:tc>
      </w:tr>
      <w:tr w:rsidR="007D6A20" w:rsidRPr="00900AC6" w14:paraId="1BEA0D77" w14:textId="77777777" w:rsidTr="0016450D">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E7E8780" w14:textId="77777777" w:rsidR="007D6A20" w:rsidRPr="00900AC6" w:rsidRDefault="007D6A20" w:rsidP="007D6A20">
            <w:pPr>
              <w:jc w:val="left"/>
              <w:rPr>
                <w:sz w:val="18"/>
                <w:szCs w:val="18"/>
              </w:rPr>
            </w:pPr>
            <w:r w:rsidRPr="00900AC6">
              <w:rPr>
                <w:sz w:val="18"/>
                <w:szCs w:val="18"/>
              </w:rPr>
              <w:lastRenderedPageBreak/>
              <w:t>Survey Engineer</w:t>
            </w:r>
          </w:p>
        </w:tc>
        <w:tc>
          <w:tcPr>
            <w:tcW w:w="6520" w:type="dxa"/>
            <w:vAlign w:val="center"/>
          </w:tcPr>
          <w:p w14:paraId="17211956" w14:textId="77777777"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The Survey Engineer verifies the Project's impacts on land acquisition, identifies and confirms RAP ownerships. The Survey Engineer is responsible for assessing deficiencies in the asset inventory and verifying the compensation components of the inventory. They also provide support for valuation studies based on the principle of full replacement. They provide support to the AYGM Expropriation and Real Estate Department.</w:t>
            </w:r>
          </w:p>
          <w:p w14:paraId="6BD5B7EE" w14:textId="77777777" w:rsidR="007D6A20" w:rsidRPr="00900AC6" w:rsidRDefault="007D6A20" w:rsidP="007D6A20">
            <w:pPr>
              <w:spacing w:before="0" w:after="0"/>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The duties and responsibilities are as follows:</w:t>
            </w:r>
          </w:p>
          <w:p w14:paraId="00FE0E71"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Measuring and verifying assets covered by the RAP in accordance with international standards.</w:t>
            </w:r>
          </w:p>
          <w:p w14:paraId="2D7CA499"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Conducting asset valuation studies for buildings and structures (including measurement, materials, construction type, age, etc.).</w:t>
            </w:r>
          </w:p>
          <w:p w14:paraId="21C3471E"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Verifying the asset inventory prepared by the subcontractor; confirming that it is based on the replacement cost of valuation and ownership rights.</w:t>
            </w:r>
          </w:p>
          <w:p w14:paraId="5B8C1E74"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Preparing a report for each inventory (including maps, measurements, and supporting documents).</w:t>
            </w:r>
          </w:p>
          <w:p w14:paraId="29793473"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Consult with affected PAPs and verify inventory findings with PAPs (e.g., tree census, control of immovable assets).</w:t>
            </w:r>
          </w:p>
          <w:p w14:paraId="29DDFBF1"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Determine whether the products covered by the payment are within the expropriation corridor defined in the RAP.</w:t>
            </w:r>
          </w:p>
          <w:p w14:paraId="44171010"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Provide land marking support to CLOs in order to respond to PAPs' questions.</w:t>
            </w:r>
          </w:p>
          <w:p w14:paraId="43D0028A"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Identify and evaluate unusable or inaccessible land; measure the remaining land; prepare a report on the condition of the land and submit it to the AYGM.</w:t>
            </w:r>
          </w:p>
          <w:p w14:paraId="1DFE41F9"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Identify parcels affected by cumulative impacts (especially existing railway impacts) and assess their rights according to the RAP.</w:t>
            </w:r>
          </w:p>
          <w:p w14:paraId="3E35BF21" w14:textId="77777777" w:rsidR="007D6A20" w:rsidRPr="00900AC6" w:rsidRDefault="007D6A20" w:rsidP="00335EF2">
            <w:pPr>
              <w:numPr>
                <w:ilvl w:val="0"/>
                <w:numId w:val="39"/>
              </w:numPr>
              <w:spacing w:before="0" w:after="0" w:line="240" w:lineRule="auto"/>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Provide field support to the AYGM Expropriation and Real Estate Department (e.g., delays in title registration, access to bank accounts, etc.).</w:t>
            </w:r>
          </w:p>
          <w:p w14:paraId="2EF22E61" w14:textId="77777777" w:rsidR="007D6A20" w:rsidRPr="00900AC6" w:rsidRDefault="007D6A20" w:rsidP="00335EF2">
            <w:pPr>
              <w:numPr>
                <w:ilvl w:val="0"/>
                <w:numId w:val="25"/>
              </w:numPr>
              <w:spacing w:before="0" w:after="0"/>
              <w:contextualSpacing/>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Serving as a member of the RAP Support Unit and RAP Implementation Committee; attending weekly RAP Implementation Committee meetings. Additionally, undertaking additional duties and responsibilities to enhance the committee's effectiveness within the scope of the RAP.</w:t>
            </w:r>
          </w:p>
        </w:tc>
      </w:tr>
      <w:tr w:rsidR="007D6A20" w:rsidRPr="00900AC6" w14:paraId="25195E88" w14:textId="77777777" w:rsidTr="0016450D">
        <w:trPr>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D1359FB" w14:textId="77777777" w:rsidR="007D6A20" w:rsidRPr="00900AC6" w:rsidRDefault="007D6A20" w:rsidP="007D6A20">
            <w:pPr>
              <w:jc w:val="left"/>
              <w:rPr>
                <w:sz w:val="18"/>
                <w:szCs w:val="18"/>
              </w:rPr>
            </w:pPr>
            <w:r w:rsidRPr="00900AC6">
              <w:rPr>
                <w:sz w:val="18"/>
                <w:szCs w:val="18"/>
              </w:rPr>
              <w:t>Lawyer</w:t>
            </w:r>
          </w:p>
        </w:tc>
        <w:tc>
          <w:tcPr>
            <w:tcW w:w="6520" w:type="dxa"/>
            <w:vAlign w:val="center"/>
          </w:tcPr>
          <w:p w14:paraId="6A6FE486" w14:textId="77777777" w:rsidR="007D6A20" w:rsidRPr="00900AC6" w:rsidRDefault="007D6A20" w:rsidP="007D6A20">
            <w:pPr>
              <w:spacing w:before="0" w:after="0"/>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The lawyer will provide support and expertise to the RAP Implementation Committee regarding the implementation of the RAP and RAP fund payments. As a member of the Committee, the lawyer will review RAP rights and verify them from a legal perspective. Their duties and responsibilities are as follows:</w:t>
            </w:r>
          </w:p>
          <w:p w14:paraId="619EC9B6"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Provide consultancy on the legal framework regarding land acquisition, compensation, and resettlement.</w:t>
            </w:r>
          </w:p>
          <w:p w14:paraId="23AD2D93"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lastRenderedPageBreak/>
              <w:t>Monitor the implementation of the RAP and ensure that all legal agreements and compensation payments are carried out in accordance with the plan.</w:t>
            </w:r>
          </w:p>
          <w:p w14:paraId="45BA2DCE"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Ensure that the RAP complies with local, national, and international legal standards and regulations.</w:t>
            </w:r>
          </w:p>
          <w:p w14:paraId="127C03AB"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Prepare and review legal documents, including land acquisition contracts, compensation agreements, and resettlement contracts.</w:t>
            </w:r>
          </w:p>
          <w:p w14:paraId="3AA563B4"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Verify land registry records and other property documents, secure legal ownership, and resolve disputes.</w:t>
            </w:r>
          </w:p>
          <w:p w14:paraId="75EECD26"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Provide legal support to the AYGM Real Estate and Expropriation Unit on litigation, land registry registrations, and payments.</w:t>
            </w:r>
          </w:p>
          <w:p w14:paraId="6541260F"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Participate in public meetings and consultations to explain the legal aspects of the RAP to affected communities.</w:t>
            </w:r>
          </w:p>
          <w:p w14:paraId="0F5E0603" w14:textId="77777777" w:rsidR="007D6A20" w:rsidRPr="00900AC6" w:rsidRDefault="007D6A20" w:rsidP="00335EF2">
            <w:pPr>
              <w:numPr>
                <w:ilvl w:val="0"/>
                <w:numId w:val="25"/>
              </w:num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Provide legal advice and support to CLOs serving in the grievance mechanism when necessary.</w:t>
            </w:r>
          </w:p>
        </w:tc>
      </w:tr>
      <w:tr w:rsidR="007D6A20" w:rsidRPr="00900AC6" w14:paraId="0FE5D567" w14:textId="77777777" w:rsidTr="0016450D">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594C5F25" w14:textId="77777777" w:rsidR="007D6A20" w:rsidRPr="00900AC6" w:rsidRDefault="007D6A20" w:rsidP="007D6A20">
            <w:pPr>
              <w:jc w:val="left"/>
              <w:rPr>
                <w:sz w:val="18"/>
                <w:szCs w:val="18"/>
              </w:rPr>
            </w:pPr>
            <w:r w:rsidRPr="00900AC6">
              <w:rPr>
                <w:sz w:val="18"/>
                <w:szCs w:val="18"/>
              </w:rPr>
              <w:lastRenderedPageBreak/>
              <w:t xml:space="preserve">Livelihood Restoration Specialist </w:t>
            </w:r>
          </w:p>
        </w:tc>
        <w:tc>
          <w:tcPr>
            <w:tcW w:w="6520" w:type="dxa"/>
            <w:vAlign w:val="center"/>
          </w:tcPr>
          <w:p w14:paraId="61EB032E" w14:textId="65E9D0D0"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 xml:space="preserve">The Livelihood Restoration Plan (LRP) is responsible for preparing and implementing the plan to improve livelihoods and for matters related to </w:t>
            </w:r>
            <w:r w:rsidR="00772673" w:rsidRPr="00900AC6">
              <w:rPr>
                <w:sz w:val="18"/>
                <w:szCs w:val="18"/>
              </w:rPr>
              <w:t>PR</w:t>
            </w:r>
            <w:r w:rsidRPr="00900AC6">
              <w:rPr>
                <w:sz w:val="18"/>
                <w:szCs w:val="18"/>
              </w:rPr>
              <w:t xml:space="preserve">5. The Livelihood Restoration specialist is responsible for identifying vulnerable groups, assessing appropriate livelihood restoration programs for Project Affected Persons (PAPs) affected by land loss, and ensuring that these programs are fully compliant with EBRD </w:t>
            </w:r>
            <w:r w:rsidR="00772673" w:rsidRPr="00900AC6">
              <w:rPr>
                <w:sz w:val="18"/>
                <w:szCs w:val="18"/>
              </w:rPr>
              <w:t>PR</w:t>
            </w:r>
            <w:r w:rsidRPr="00900AC6">
              <w:rPr>
                <w:sz w:val="18"/>
                <w:szCs w:val="18"/>
              </w:rPr>
              <w:t>5. The Livelihood Restoration Specialist ensures the implementation of LRP programs, monitors and evaluates the delivery of LRP entitlements.</w:t>
            </w:r>
          </w:p>
        </w:tc>
      </w:tr>
      <w:tr w:rsidR="007D6A20" w:rsidRPr="00900AC6" w14:paraId="4D1EEF06" w14:textId="77777777" w:rsidTr="0016450D">
        <w:trPr>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7F389426" w14:textId="77777777" w:rsidR="007D6A20" w:rsidRPr="00900AC6" w:rsidRDefault="007D6A20" w:rsidP="007D6A20">
            <w:pPr>
              <w:jc w:val="left"/>
              <w:rPr>
                <w:sz w:val="18"/>
                <w:szCs w:val="18"/>
              </w:rPr>
            </w:pPr>
            <w:r w:rsidRPr="00900AC6">
              <w:rPr>
                <w:sz w:val="18"/>
                <w:szCs w:val="18"/>
              </w:rPr>
              <w:t>Lenders</w:t>
            </w:r>
          </w:p>
        </w:tc>
        <w:tc>
          <w:tcPr>
            <w:tcW w:w="6520" w:type="dxa"/>
            <w:vAlign w:val="center"/>
          </w:tcPr>
          <w:p w14:paraId="38987DCD" w14:textId="77777777" w:rsidR="007D6A20" w:rsidRPr="00900AC6" w:rsidRDefault="007D6A20" w:rsidP="007D6A20">
            <w:pPr>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The EBRD and AIIB (collectively referred to as the “Lenders”) have financed the Project. The Lenders require the submission of reports that ensure the Project's environmental and social performance is monitored in accordance with their own specific policies aimed at mitigating environmental and social issues and impacts. This includes the implementation of the RAP. The role of the Lenders is to approve the RAP and issue a no objection letter for the commencement of construction. Lenders will be provided with regular information confirming that AYGM is monitoring the land acquisition process and that it complies with Lenders' policy requirements, national legislation requirements, and EU legislation requirements. These matters are explained in RAP Section 3: Regulatory Framework, Policy, and Guidance.</w:t>
            </w:r>
          </w:p>
        </w:tc>
      </w:tr>
      <w:tr w:rsidR="007D6A20" w:rsidRPr="00900AC6" w14:paraId="2195FDE2" w14:textId="77777777" w:rsidTr="0016450D">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2547" w:type="dxa"/>
            <w:vAlign w:val="center"/>
          </w:tcPr>
          <w:p w14:paraId="36C492F2" w14:textId="77777777" w:rsidR="007D6A20" w:rsidRPr="00900AC6" w:rsidRDefault="007D6A20" w:rsidP="007D6A20">
            <w:pPr>
              <w:jc w:val="left"/>
              <w:rPr>
                <w:sz w:val="18"/>
                <w:szCs w:val="18"/>
              </w:rPr>
            </w:pPr>
            <w:r w:rsidRPr="00900AC6">
              <w:rPr>
                <w:sz w:val="18"/>
                <w:szCs w:val="18"/>
              </w:rPr>
              <w:t>External RAP Monitoring Specialist</w:t>
            </w:r>
          </w:p>
        </w:tc>
        <w:tc>
          <w:tcPr>
            <w:tcW w:w="6520" w:type="dxa"/>
            <w:vAlign w:val="center"/>
          </w:tcPr>
          <w:p w14:paraId="2E46189E" w14:textId="77777777" w:rsidR="007D6A20" w:rsidRPr="00900AC6" w:rsidRDefault="007D6A20" w:rsidP="007D6A20">
            <w:pPr>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External RAP Monitoring Specialist is responsible for monitoring, evaluating, and reporting on whether the Resettlement Action Plan (RAP) is being implemented in an independent, impartial, and internationally compliant manner. The Specialist audits compliance with the requirements of lending institutions (EBRD, AIIB, etc.) as well as national legislation and EU regulations. Their duties and responsibilities include the following:</w:t>
            </w:r>
          </w:p>
          <w:p w14:paraId="522B42E8" w14:textId="77777777"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Independently monitor the implementation of the RAP and ensure transparency and accountability in its implementation.</w:t>
            </w:r>
          </w:p>
          <w:p w14:paraId="60B2B27E" w14:textId="77777777"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Assess the effectiveness of land acquisition, compensation payments, livelihood improvement programs, and measures targeting vulnerable groups.</w:t>
            </w:r>
          </w:p>
          <w:p w14:paraId="42768169" w14:textId="77777777"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Monitor the performance indicators defined under the RAP and conduct field verification.</w:t>
            </w:r>
          </w:p>
          <w:p w14:paraId="574F79BA" w14:textId="77777777"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Assess the functionality, accessibility, and effectiveness of grievance mechanisms for Project Affected Persons (PAPs).</w:t>
            </w:r>
          </w:p>
          <w:p w14:paraId="1EFDB395" w14:textId="77777777"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Collect field-based data by conducting interviews with local communities, project implementation units, lending institutions, and public agencies.</w:t>
            </w:r>
          </w:p>
          <w:p w14:paraId="05DF1AE6" w14:textId="77777777"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Submit monitoring findings to the AYGM and Lenders in periodic reports.</w:t>
            </w:r>
          </w:p>
          <w:p w14:paraId="5B178CC5" w14:textId="77777777"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Develop recommendations regarding deficiencies, areas for improvement, and risks in the RAP implementation.</w:t>
            </w:r>
          </w:p>
          <w:p w14:paraId="318049A5" w14:textId="55FCB625" w:rsidR="007D6A20" w:rsidRPr="00900AC6" w:rsidRDefault="007D6A20" w:rsidP="00335EF2">
            <w:pPr>
              <w:numPr>
                <w:ilvl w:val="0"/>
                <w:numId w:val="30"/>
              </w:numPr>
              <w:spacing w:line="240" w:lineRule="auto"/>
              <w:contextualSpacing/>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lastRenderedPageBreak/>
              <w:t xml:space="preserve">Report on compliance with national legislation, EBRD </w:t>
            </w:r>
            <w:r w:rsidR="00772673" w:rsidRPr="00900AC6">
              <w:rPr>
                <w:rFonts w:cs="Arial"/>
                <w:sz w:val="18"/>
                <w:szCs w:val="18"/>
              </w:rPr>
              <w:t>PR</w:t>
            </w:r>
            <w:r w:rsidRPr="00900AC6">
              <w:rPr>
                <w:rFonts w:cs="Arial"/>
                <w:sz w:val="18"/>
                <w:szCs w:val="18"/>
              </w:rPr>
              <w:t>5, IFC PS5, and EU standards.</w:t>
            </w:r>
          </w:p>
        </w:tc>
      </w:tr>
    </w:tbl>
    <w:p w14:paraId="123990C2" w14:textId="77777777" w:rsidR="007D6A20" w:rsidRPr="00900AC6" w:rsidRDefault="007D6A20" w:rsidP="007D6A20">
      <w:pPr>
        <w:spacing w:before="0" w:after="160" w:line="259" w:lineRule="auto"/>
        <w:jc w:val="left"/>
        <w:sectPr w:rsidR="007D6A20" w:rsidRPr="00900AC6" w:rsidSect="00951599">
          <w:pgSz w:w="11906" w:h="16838"/>
          <w:pgMar w:top="1134" w:right="1134" w:bottom="1134" w:left="1134" w:header="680" w:footer="680" w:gutter="0"/>
          <w:cols w:space="708"/>
          <w:docGrid w:linePitch="360"/>
        </w:sectPr>
      </w:pPr>
    </w:p>
    <w:p w14:paraId="1F7C76F3" w14:textId="4ED4EC8F" w:rsidR="00093980" w:rsidRPr="00900AC6" w:rsidRDefault="007D6A20" w:rsidP="00467560">
      <w:pPr>
        <w:pStyle w:val="Heading1"/>
        <w:numPr>
          <w:ilvl w:val="0"/>
          <w:numId w:val="2"/>
        </w:numPr>
      </w:pPr>
      <w:bookmarkStart w:id="106" w:name="_Toc211569020"/>
      <w:bookmarkStart w:id="107" w:name="_Toc216938064"/>
      <w:r w:rsidRPr="00900AC6">
        <w:lastRenderedPageBreak/>
        <w:t>Valuation Methodology</w:t>
      </w:r>
      <w:bookmarkEnd w:id="106"/>
      <w:bookmarkEnd w:id="107"/>
      <w:r w:rsidRPr="00900AC6">
        <w:t xml:space="preserve"> </w:t>
      </w:r>
      <w:bookmarkStart w:id="108" w:name="_Toc211955585"/>
      <w:bookmarkStart w:id="109" w:name="_Toc211955842"/>
      <w:bookmarkStart w:id="110" w:name="_Toc211955903"/>
      <w:bookmarkStart w:id="111" w:name="_Toc211955965"/>
      <w:bookmarkStart w:id="112" w:name="_Toc211958235"/>
      <w:bookmarkStart w:id="113" w:name="_Toc211958296"/>
      <w:bookmarkStart w:id="114" w:name="_Toc211958352"/>
      <w:bookmarkStart w:id="115" w:name="_Toc211955586"/>
      <w:bookmarkStart w:id="116" w:name="_Toc211955843"/>
      <w:bookmarkStart w:id="117" w:name="_Toc211955904"/>
      <w:bookmarkStart w:id="118" w:name="_Toc211955966"/>
      <w:bookmarkStart w:id="119" w:name="_Toc211958236"/>
      <w:bookmarkStart w:id="120" w:name="_Toc211958297"/>
      <w:bookmarkStart w:id="121" w:name="_Toc211958353"/>
      <w:bookmarkStart w:id="122" w:name="_Toc211955587"/>
      <w:bookmarkStart w:id="123" w:name="_Toc211955844"/>
      <w:bookmarkStart w:id="124" w:name="_Toc211955905"/>
      <w:bookmarkStart w:id="125" w:name="_Toc211955967"/>
      <w:bookmarkStart w:id="126" w:name="_Toc211958237"/>
      <w:bookmarkStart w:id="127" w:name="_Toc211958298"/>
      <w:bookmarkStart w:id="128" w:name="_Toc211958354"/>
      <w:bookmarkStart w:id="129" w:name="_Toc211955588"/>
      <w:bookmarkStart w:id="130" w:name="_Toc211955845"/>
      <w:bookmarkStart w:id="131" w:name="_Toc211955906"/>
      <w:bookmarkStart w:id="132" w:name="_Toc211955968"/>
      <w:bookmarkStart w:id="133" w:name="_Toc211958238"/>
      <w:bookmarkStart w:id="134" w:name="_Toc211958299"/>
      <w:bookmarkStart w:id="135" w:name="_Toc211958355"/>
      <w:bookmarkStart w:id="136" w:name="_Toc211569021"/>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14:paraId="6148FC82" w14:textId="167EF4A7" w:rsidR="007D6A20" w:rsidRPr="00900AC6" w:rsidRDefault="007D6A20" w:rsidP="00467560">
      <w:pPr>
        <w:pStyle w:val="Heading2"/>
        <w:numPr>
          <w:ilvl w:val="1"/>
          <w:numId w:val="2"/>
        </w:numPr>
        <w:rPr>
          <w:b w:val="0"/>
        </w:rPr>
      </w:pPr>
      <w:bookmarkStart w:id="137" w:name="_Toc216938065"/>
      <w:r w:rsidRPr="00900AC6">
        <w:t>Valuation Update and Review</w:t>
      </w:r>
      <w:bookmarkEnd w:id="136"/>
      <w:bookmarkEnd w:id="137"/>
    </w:p>
    <w:p w14:paraId="480BF2C0" w14:textId="56874F66" w:rsidR="007D6A20" w:rsidRPr="00900AC6" w:rsidRDefault="002A7F1A" w:rsidP="007D6A20">
      <w:r w:rsidRPr="00900AC6">
        <w:t>T</w:t>
      </w:r>
      <w:r w:rsidR="007D6A20" w:rsidRPr="00900AC6">
        <w:t>he asset inventory and prior valuations conducted by the AYGM for real estate properties are updated at specific periods by a valuation firm</w:t>
      </w:r>
      <w:r w:rsidRPr="00900AC6">
        <w:t xml:space="preserve"> for the RAPA</w:t>
      </w:r>
      <w:r w:rsidR="007D6A20" w:rsidRPr="00900AC6">
        <w:t xml:space="preserve">. The purpose of the update is to determine the value of the affected real estate in line with market value and to offer it to the property owners. </w:t>
      </w:r>
    </w:p>
    <w:p w14:paraId="0D6C7C55" w14:textId="1B8B4CCE" w:rsidR="007D6A20" w:rsidRPr="00900AC6" w:rsidRDefault="007D6A20" w:rsidP="007D6A20">
      <w:pPr>
        <w:rPr>
          <w:b/>
          <w:bCs/>
        </w:rPr>
      </w:pPr>
      <w:r w:rsidRPr="00900AC6">
        <w:rPr>
          <w:b/>
          <w:bCs/>
        </w:rPr>
        <w:t>If the land acquisition process extends into the following year, AYGM will continue to carry out valuation update studies at regular intervals, either directly or through a valuation company. For all valuation update reports to be prepared, a verification report will be produced by the PIU or by an independent valuation expert.</w:t>
      </w:r>
      <w:r w:rsidR="00B31635" w:rsidRPr="00900AC6">
        <w:rPr>
          <w:rStyle w:val="FootnoteReference"/>
          <w:b/>
          <w:bCs/>
        </w:rPr>
        <w:footnoteReference w:id="11"/>
      </w:r>
    </w:p>
    <w:p w14:paraId="15EA6E6C" w14:textId="758FE1D7" w:rsidR="007D6A20" w:rsidRPr="00900AC6" w:rsidRDefault="007D6A20" w:rsidP="007D6A20">
      <w:r w:rsidRPr="00900AC6">
        <w:t xml:space="preserve">The valuation update study for properties affected by the Project (in line with market prices and including a 2% replacement </w:t>
      </w:r>
      <w:r w:rsidRPr="005602D8">
        <w:t>cost</w:t>
      </w:r>
      <w:r w:rsidR="00A6230E" w:rsidRPr="005602D8">
        <w:t xml:space="preserve"> </w:t>
      </w:r>
      <w:r w:rsidR="00A6230E" w:rsidRPr="005602D8">
        <w:rPr>
          <w:rStyle w:val="FootnoteReference"/>
        </w:rPr>
        <w:footnoteReference w:id="12"/>
      </w:r>
      <w:r w:rsidRPr="005602D8">
        <w:t xml:space="preserve">) was conducted by the valuation firm selected by </w:t>
      </w:r>
      <w:r w:rsidR="00A772CD" w:rsidRPr="005602D8">
        <w:t>AYGM between November and December</w:t>
      </w:r>
      <w:r w:rsidRPr="005602D8">
        <w:t xml:space="preserve"> 2024 and January 2025. The</w:t>
      </w:r>
      <w:r w:rsidRPr="00900AC6">
        <w:t xml:space="preserve"> final valuation update report prepared was confirmed by the verification report dated August 2025. Accordingly, updates will be made to the valuation methodology and implemented in the following areas:</w:t>
      </w:r>
    </w:p>
    <w:p w14:paraId="5D9AD8C9" w14:textId="77777777" w:rsidR="007D6A20" w:rsidRPr="00900AC6" w:rsidRDefault="007D6A20" w:rsidP="00974638">
      <w:pPr>
        <w:numPr>
          <w:ilvl w:val="0"/>
          <w:numId w:val="5"/>
        </w:numPr>
        <w:contextualSpacing/>
      </w:pPr>
      <w:r w:rsidRPr="00900AC6">
        <w:t>Bringing tree values in line with market prices, using data from the Provincial Directorate of Agriculture for related valuation calculations, and updating tree values annually</w:t>
      </w:r>
    </w:p>
    <w:p w14:paraId="187B6FAA" w14:textId="77777777" w:rsidR="007D6A20" w:rsidRPr="00900AC6" w:rsidRDefault="007D6A20" w:rsidP="00974638">
      <w:pPr>
        <w:numPr>
          <w:ilvl w:val="0"/>
          <w:numId w:val="5"/>
        </w:numPr>
        <w:contextualSpacing/>
      </w:pPr>
      <w:r w:rsidRPr="00900AC6">
        <w:t>Updating the unit prices published by the Ministry of Environment and Urbanization for building values each year, for example, using the unit values issued by the Ministry for the structures affected in 2025 and updating the building values accordingly</w:t>
      </w:r>
    </w:p>
    <w:p w14:paraId="52CFA434" w14:textId="36BFCD85" w:rsidR="003D595E" w:rsidRPr="00900AC6" w:rsidRDefault="007D6A20" w:rsidP="00A772CD">
      <w:pPr>
        <w:numPr>
          <w:ilvl w:val="0"/>
          <w:numId w:val="5"/>
        </w:numPr>
        <w:contextualSpacing/>
      </w:pPr>
      <w:r>
        <w:t xml:space="preserve">In future valuation update studies, valuation update </w:t>
      </w:r>
      <w:r w:rsidR="0030519C">
        <w:t xml:space="preserve">will be </w:t>
      </w:r>
      <w:r>
        <w:t xml:space="preserve">based on </w:t>
      </w:r>
      <w:r w:rsidRPr="006B150A">
        <w:t>Producer Price Index (PPI))</w:t>
      </w:r>
      <w:r>
        <w:t xml:space="preserve"> at the time of valuation.</w:t>
      </w:r>
    </w:p>
    <w:p w14:paraId="4CCFF75B" w14:textId="77777777" w:rsidR="007D6A20" w:rsidRPr="00900AC6" w:rsidRDefault="007D6A20" w:rsidP="00467560">
      <w:pPr>
        <w:pStyle w:val="Heading2"/>
        <w:numPr>
          <w:ilvl w:val="1"/>
          <w:numId w:val="2"/>
        </w:numPr>
        <w:rPr>
          <w:b w:val="0"/>
        </w:rPr>
      </w:pPr>
      <w:bookmarkStart w:id="138" w:name="_Toc211569022"/>
      <w:bookmarkStart w:id="139" w:name="_Toc216938066"/>
      <w:r w:rsidRPr="00900AC6">
        <w:t>Other Valuation Issues</w:t>
      </w:r>
      <w:bookmarkEnd w:id="138"/>
      <w:bookmarkEnd w:id="139"/>
    </w:p>
    <w:p w14:paraId="61514CA7" w14:textId="77777777" w:rsidR="007D6A20" w:rsidRPr="00900AC6" w:rsidRDefault="007D6A20" w:rsidP="007D6A20">
      <w:r w:rsidRPr="00900AC6">
        <w:t>Section 6 explains the additional compensation issues to be covered under the RAP Fund in the entitlement matrix. The issues listed below will be carried out in accordance with the valuation methods specified in Section 7 of the 2021 RAP.</w:t>
      </w:r>
    </w:p>
    <w:p w14:paraId="06F68068" w14:textId="77777777" w:rsidR="007D6A20" w:rsidRPr="00900AC6" w:rsidRDefault="007D6A20" w:rsidP="00335EF2">
      <w:pPr>
        <w:numPr>
          <w:ilvl w:val="0"/>
          <w:numId w:val="40"/>
        </w:numPr>
        <w:ind w:left="714" w:hanging="357"/>
        <w:contextualSpacing/>
      </w:pPr>
      <w:r w:rsidRPr="00900AC6">
        <w:t>Calculation of compensation for agricultural land</w:t>
      </w:r>
    </w:p>
    <w:p w14:paraId="39A8D22D" w14:textId="4F18D1B8" w:rsidR="007D6A20" w:rsidRPr="00900AC6" w:rsidRDefault="007D6A20" w:rsidP="00335EF2">
      <w:pPr>
        <w:numPr>
          <w:ilvl w:val="0"/>
          <w:numId w:val="40"/>
        </w:numPr>
        <w:ind w:left="714" w:hanging="357"/>
        <w:contextualSpacing/>
      </w:pPr>
      <w:r w:rsidRPr="00900AC6">
        <w:t xml:space="preserve">Calculation of compensation for non-agricultural land </w:t>
      </w:r>
    </w:p>
    <w:p w14:paraId="1C93CB43" w14:textId="77777777" w:rsidR="007D6A20" w:rsidRPr="00900AC6" w:rsidRDefault="007D6A20" w:rsidP="00335EF2">
      <w:pPr>
        <w:numPr>
          <w:ilvl w:val="0"/>
          <w:numId w:val="40"/>
        </w:numPr>
        <w:ind w:left="714" w:hanging="357"/>
        <w:contextualSpacing/>
      </w:pPr>
      <w:r w:rsidRPr="00900AC6">
        <w:t>Compensation for official tenants and informal land users</w:t>
      </w:r>
    </w:p>
    <w:p w14:paraId="6CE984AE" w14:textId="77777777" w:rsidR="007D6A20" w:rsidRPr="00900AC6" w:rsidRDefault="007D6A20" w:rsidP="00335EF2">
      <w:pPr>
        <w:numPr>
          <w:ilvl w:val="0"/>
          <w:numId w:val="40"/>
        </w:numPr>
        <w:ind w:left="714" w:hanging="357"/>
        <w:contextualSpacing/>
      </w:pPr>
      <w:r w:rsidRPr="00900AC6">
        <w:lastRenderedPageBreak/>
        <w:t>Permanent easement compensation for agricultural and non-agricultural land</w:t>
      </w:r>
    </w:p>
    <w:p w14:paraId="55940204" w14:textId="77777777" w:rsidR="007D6A20" w:rsidRPr="00900AC6" w:rsidRDefault="007D6A20" w:rsidP="00335EF2">
      <w:pPr>
        <w:numPr>
          <w:ilvl w:val="0"/>
          <w:numId w:val="40"/>
        </w:numPr>
        <w:ind w:left="714" w:hanging="357"/>
        <w:contextualSpacing/>
      </w:pPr>
      <w:r w:rsidRPr="00900AC6">
        <w:t>Additional valuation for remaining unsuitable land</w:t>
      </w:r>
    </w:p>
    <w:p w14:paraId="2A1E4891" w14:textId="77777777" w:rsidR="007D6A20" w:rsidRPr="00900AC6" w:rsidRDefault="007D6A20" w:rsidP="00335EF2">
      <w:pPr>
        <w:numPr>
          <w:ilvl w:val="0"/>
          <w:numId w:val="40"/>
        </w:numPr>
        <w:ind w:left="714" w:hanging="357"/>
        <w:contextualSpacing/>
      </w:pPr>
      <w:r w:rsidRPr="00900AC6">
        <w:t>Calculation of compensation for affected products</w:t>
      </w:r>
    </w:p>
    <w:p w14:paraId="66D2B8D7" w14:textId="77777777" w:rsidR="007D6A20" w:rsidRPr="00900AC6" w:rsidRDefault="007D6A20" w:rsidP="00335EF2">
      <w:pPr>
        <w:numPr>
          <w:ilvl w:val="0"/>
          <w:numId w:val="40"/>
        </w:numPr>
        <w:ind w:left="714" w:hanging="357"/>
        <w:contextualSpacing/>
      </w:pPr>
      <w:r w:rsidRPr="00900AC6">
        <w:t>Compensation values for affected trees</w:t>
      </w:r>
    </w:p>
    <w:p w14:paraId="3D0A0BF6" w14:textId="77777777" w:rsidR="007D6A20" w:rsidRPr="00900AC6" w:rsidRDefault="007D6A20" w:rsidP="00335EF2">
      <w:pPr>
        <w:numPr>
          <w:ilvl w:val="0"/>
          <w:numId w:val="40"/>
        </w:numPr>
        <w:ind w:left="714" w:hanging="357"/>
        <w:contextualSpacing/>
      </w:pPr>
      <w:r w:rsidRPr="00900AC6">
        <w:t>Valuation of compensation for residential and non-residential structures</w:t>
      </w:r>
    </w:p>
    <w:p w14:paraId="4579BFDF" w14:textId="77777777" w:rsidR="007D6A20" w:rsidRPr="00900AC6" w:rsidRDefault="007D6A20" w:rsidP="00335EF2">
      <w:pPr>
        <w:numPr>
          <w:ilvl w:val="0"/>
          <w:numId w:val="40"/>
        </w:numPr>
        <w:ind w:left="714" w:hanging="357"/>
        <w:contextualSpacing/>
      </w:pPr>
      <w:r w:rsidRPr="00900AC6">
        <w:t>Valuation for compensation for the rental of residential and non-residential structures to official tenants</w:t>
      </w:r>
    </w:p>
    <w:p w14:paraId="6AC2B03E" w14:textId="77777777" w:rsidR="007D6A20" w:rsidRPr="00900AC6" w:rsidRDefault="007D6A20" w:rsidP="00335EF2">
      <w:pPr>
        <w:numPr>
          <w:ilvl w:val="0"/>
          <w:numId w:val="40"/>
        </w:numPr>
        <w:ind w:left="714" w:hanging="357"/>
        <w:contextualSpacing/>
      </w:pPr>
      <w:r w:rsidRPr="00900AC6">
        <w:t>Compensation for impacted business activities</w:t>
      </w:r>
    </w:p>
    <w:p w14:paraId="49F01962" w14:textId="77777777" w:rsidR="007D6A20" w:rsidRPr="00900AC6" w:rsidRDefault="007D6A20" w:rsidP="00335EF2">
      <w:pPr>
        <w:numPr>
          <w:ilvl w:val="0"/>
          <w:numId w:val="40"/>
        </w:numPr>
        <w:ind w:left="714" w:hanging="357"/>
        <w:contextualSpacing/>
      </w:pPr>
      <w:r w:rsidRPr="00900AC6">
        <w:t>Compensation for employees of impacted businesses</w:t>
      </w:r>
    </w:p>
    <w:p w14:paraId="1B0A9CCB" w14:textId="77777777" w:rsidR="007D6A20" w:rsidRPr="00900AC6" w:rsidRDefault="007D6A20" w:rsidP="00335EF2">
      <w:pPr>
        <w:numPr>
          <w:ilvl w:val="0"/>
          <w:numId w:val="40"/>
        </w:numPr>
        <w:ind w:left="714" w:hanging="357"/>
        <w:contextualSpacing/>
      </w:pPr>
      <w:r w:rsidRPr="00900AC6">
        <w:t>Compensation for properties with diminished value above tunnels</w:t>
      </w:r>
    </w:p>
    <w:p w14:paraId="012DE992" w14:textId="77777777" w:rsidR="007D6A20" w:rsidRPr="00900AC6" w:rsidRDefault="007D6A20" w:rsidP="00335EF2">
      <w:pPr>
        <w:numPr>
          <w:ilvl w:val="0"/>
          <w:numId w:val="40"/>
        </w:numPr>
        <w:ind w:left="714" w:hanging="357"/>
        <w:contextualSpacing/>
      </w:pPr>
      <w:r w:rsidRPr="00900AC6">
        <w:t>Compensation for vulnerable groups</w:t>
      </w:r>
    </w:p>
    <w:p w14:paraId="59664700" w14:textId="77777777" w:rsidR="007D6A20" w:rsidRPr="00900AC6" w:rsidRDefault="007D6A20" w:rsidP="00335EF2">
      <w:pPr>
        <w:numPr>
          <w:ilvl w:val="0"/>
          <w:numId w:val="40"/>
        </w:numPr>
        <w:ind w:left="714" w:hanging="357"/>
        <w:contextualSpacing/>
      </w:pPr>
      <w:r w:rsidRPr="00900AC6">
        <w:t>Compensation valuation for temporary land use</w:t>
      </w:r>
    </w:p>
    <w:p w14:paraId="43BEB759" w14:textId="77777777" w:rsidR="007D6A20" w:rsidRPr="00900AC6" w:rsidRDefault="007D6A20" w:rsidP="007D6A20"/>
    <w:p w14:paraId="068CA94D" w14:textId="77777777" w:rsidR="007D6A20" w:rsidRPr="00900AC6" w:rsidRDefault="007D6A20" w:rsidP="007D6A20">
      <w:pPr>
        <w:spacing w:before="0" w:after="160" w:line="259" w:lineRule="auto"/>
        <w:jc w:val="left"/>
      </w:pPr>
      <w:r w:rsidRPr="00900AC6">
        <w:br w:type="page"/>
      </w:r>
    </w:p>
    <w:p w14:paraId="7701A89F" w14:textId="77777777" w:rsidR="00BF2903" w:rsidRPr="00900AC6" w:rsidRDefault="00BF2903" w:rsidP="00BF2903">
      <w:pPr>
        <w:pStyle w:val="Heading1"/>
        <w:numPr>
          <w:ilvl w:val="0"/>
          <w:numId w:val="2"/>
        </w:numPr>
      </w:pPr>
      <w:bookmarkStart w:id="140" w:name="_Toc216938067"/>
      <w:bookmarkStart w:id="141" w:name="_Toc211569023"/>
      <w:r>
        <w:lastRenderedPageBreak/>
        <w:t>Livelihood Restoration Plan (LRP)</w:t>
      </w:r>
      <w:bookmarkEnd w:id="140"/>
    </w:p>
    <w:p w14:paraId="44EFF884" w14:textId="77777777" w:rsidR="00064179" w:rsidRDefault="00064179" w:rsidP="00467560">
      <w:pPr>
        <w:ind w:left="142"/>
      </w:pPr>
      <w:r>
        <w:t>The Livelihood Restoration Program (LRP) has been designed to address the risk of economic displacement among Project Affected Persons (PAPs) whose agricultural, livestock, or other income-generating activities may be disrupted by land acquisition and project works. Its core objective is to prevent long-term economic disadvantage and to support PAPs—particularly vulnerable groups—in maintaining or improving their pre-project livelihood levels. The Program is grounded in comprehensive data collected between 2020 and 2024 through asset inventories, household surveys, and consultations with both formal and informal land users, enabling a detailed understanding of livelihood patterns, income sources, and socio-economic conditions. Based on this analysis, targeted livelihood restoration measures have been identified for implementation by the AYGM PIU.</w:t>
      </w:r>
    </w:p>
    <w:p w14:paraId="451DBF7D" w14:textId="77777777" w:rsidR="00064179" w:rsidRPr="002C5823" w:rsidRDefault="00064179" w:rsidP="00467560">
      <w:pPr>
        <w:ind w:left="142"/>
        <w:rPr>
          <w:b/>
          <w:bCs/>
        </w:rPr>
      </w:pPr>
      <w:r>
        <w:t>Stakeholder participation forms a central component of the LRP methodology</w:t>
      </w:r>
      <w:r>
        <w:rPr>
          <w:rStyle w:val="FootnoteReference"/>
        </w:rPr>
        <w:footnoteReference w:id="13"/>
      </w:r>
      <w:r>
        <w:t xml:space="preserve">. To ensure full coverage of affected land users, the PIU carried out an extensive outreach effort in April–May 2025, meeting with mukhtars, conducting household visits, and placing public notices in village cafés and bus stops. Consultations were held in eight settlements, alongside focused interviews with landowners, land users, and pasture users in areas experiencing agricultural and livestock-related impacts. This process resulted in a socio-economic survey of 470 users across 700 parcels, with valuable feedback gathered on livelihood practices, access constraints, and project-related concerns. The breadth and depth of this engagement provide a robust basis for designing and implementing targeted livelihood support measures.  While LRP studies included the whole alignment for surveys, </w:t>
      </w:r>
      <w:r w:rsidRPr="002C5823">
        <w:rPr>
          <w:b/>
          <w:bCs/>
        </w:rPr>
        <w:t xml:space="preserve">the LRP entitlements in RAPA focus the owners/users of the parcels identified within the scope of RAPA. </w:t>
      </w:r>
    </w:p>
    <w:p w14:paraId="08C01D54" w14:textId="2147E897" w:rsidR="00BF2903" w:rsidRPr="002C5823" w:rsidRDefault="00064179" w:rsidP="00467560">
      <w:pPr>
        <w:ind w:left="142"/>
        <w:rPr>
          <w:b/>
          <w:bCs/>
        </w:rPr>
      </w:pPr>
      <w:r>
        <w:t xml:space="preserve">According to LRP, eligibility for programs are defined according to the below criteria. </w:t>
      </w:r>
      <w:r w:rsidR="00BF2903" w:rsidRPr="002C5823">
        <w:rPr>
          <w:b/>
          <w:bCs/>
          <w:u w:val="single"/>
        </w:rPr>
        <w:t>Eligible applicants under the LRP are as follows:</w:t>
      </w:r>
    </w:p>
    <w:p w14:paraId="4D31D431" w14:textId="77777777" w:rsidR="00BF2903" w:rsidRPr="00900AC6" w:rsidRDefault="00BF2903" w:rsidP="00BF2903">
      <w:pPr>
        <w:pStyle w:val="ListParagraph"/>
        <w:numPr>
          <w:ilvl w:val="0"/>
          <w:numId w:val="18"/>
        </w:numPr>
        <w:rPr>
          <w:b/>
          <w:bCs/>
        </w:rPr>
      </w:pPr>
      <w:r w:rsidRPr="00900AC6">
        <w:rPr>
          <w:b/>
          <w:bCs/>
        </w:rPr>
        <w:t>Individual/Household-Based Programs</w:t>
      </w:r>
    </w:p>
    <w:p w14:paraId="0BA629E1" w14:textId="77777777" w:rsidR="00BF2903" w:rsidRPr="00900AC6" w:rsidRDefault="00BF2903" w:rsidP="00BF2903">
      <w:pPr>
        <w:pStyle w:val="ListParagraph"/>
        <w:numPr>
          <w:ilvl w:val="0"/>
          <w:numId w:val="19"/>
        </w:numPr>
        <w:spacing w:line="276" w:lineRule="auto"/>
      </w:pPr>
      <w:r w:rsidRPr="00900AC6">
        <w:t>Households engaged in agriculture and/or livestock activities that have lost 20% or more of their land (users, tenants, owners, etc.)</w:t>
      </w:r>
    </w:p>
    <w:p w14:paraId="00A15A8F" w14:textId="77777777" w:rsidR="00BF2903" w:rsidRPr="00900AC6" w:rsidRDefault="00BF2903" w:rsidP="00BF2903">
      <w:pPr>
        <w:pStyle w:val="ListParagraph"/>
        <w:numPr>
          <w:ilvl w:val="0"/>
          <w:numId w:val="19"/>
        </w:numPr>
        <w:spacing w:line="276" w:lineRule="auto"/>
      </w:pPr>
      <w:r w:rsidRPr="00900AC6">
        <w:t>Female-headed households (engaged in agriculture, livestock, beekeeping, etc.)</w:t>
      </w:r>
    </w:p>
    <w:p w14:paraId="491BCDCE" w14:textId="77777777" w:rsidR="00BF2903" w:rsidRPr="00900AC6" w:rsidRDefault="00BF2903" w:rsidP="00BF2903">
      <w:pPr>
        <w:pStyle w:val="ListParagraph"/>
        <w:numPr>
          <w:ilvl w:val="0"/>
          <w:numId w:val="19"/>
        </w:numPr>
        <w:spacing w:line="276" w:lineRule="auto"/>
      </w:pPr>
      <w:r w:rsidRPr="00900AC6">
        <w:t>Households with members belonging to a vulnerable group (engaged in agriculture and/or livestock activities, whose primary livelihood depends on these activities)</w:t>
      </w:r>
    </w:p>
    <w:p w14:paraId="4AB337F8" w14:textId="77777777" w:rsidR="00BF2903" w:rsidRPr="00900AC6" w:rsidRDefault="00BF2903" w:rsidP="00BF2903">
      <w:pPr>
        <w:pStyle w:val="ListParagraph"/>
        <w:numPr>
          <w:ilvl w:val="0"/>
          <w:numId w:val="19"/>
        </w:numPr>
        <w:spacing w:line="276" w:lineRule="auto"/>
      </w:pPr>
      <w:r w:rsidRPr="00900AC6">
        <w:t>Informal users whose livelihoods are affected (engaged in agriculture and/or livestock)</w:t>
      </w:r>
    </w:p>
    <w:p w14:paraId="58770C1E" w14:textId="77777777" w:rsidR="00BF2903" w:rsidRPr="00900AC6" w:rsidRDefault="00BF2903" w:rsidP="00BF2903">
      <w:pPr>
        <w:pStyle w:val="ListParagraph"/>
        <w:numPr>
          <w:ilvl w:val="0"/>
          <w:numId w:val="19"/>
        </w:numPr>
        <w:spacing w:line="276" w:lineRule="auto"/>
      </w:pPr>
      <w:r w:rsidRPr="00900AC6">
        <w:t>Vulnerable groups engaged in livestock activities whose livelihoods are affected</w:t>
      </w:r>
    </w:p>
    <w:p w14:paraId="6A18D1BC" w14:textId="77777777" w:rsidR="00BF2903" w:rsidRPr="00900AC6" w:rsidRDefault="00BF2903" w:rsidP="00BF2903">
      <w:pPr>
        <w:pStyle w:val="ListParagraph"/>
        <w:numPr>
          <w:ilvl w:val="0"/>
          <w:numId w:val="19"/>
        </w:numPr>
        <w:spacing w:line="276" w:lineRule="auto"/>
      </w:pPr>
      <w:r w:rsidRPr="00900AC6">
        <w:t>Businesses in Yeşilbayır that have lost pasture land</w:t>
      </w:r>
    </w:p>
    <w:p w14:paraId="5532F648" w14:textId="77777777" w:rsidR="00BF2903" w:rsidRPr="00900AC6" w:rsidRDefault="00BF2903" w:rsidP="00BF2903">
      <w:pPr>
        <w:pStyle w:val="ListParagraph"/>
        <w:numPr>
          <w:ilvl w:val="0"/>
          <w:numId w:val="19"/>
        </w:numPr>
        <w:spacing w:line="276" w:lineRule="auto"/>
      </w:pPr>
      <w:r w:rsidRPr="00900AC6">
        <w:t>Registered or informal beekeepers who have lost 20% or more of their land</w:t>
      </w:r>
    </w:p>
    <w:p w14:paraId="1F1F11F5" w14:textId="77777777" w:rsidR="00BF2903" w:rsidRPr="00900AC6" w:rsidRDefault="00BF2903" w:rsidP="00BF2903">
      <w:pPr>
        <w:pStyle w:val="ListParagraph"/>
        <w:numPr>
          <w:ilvl w:val="0"/>
          <w:numId w:val="19"/>
        </w:numPr>
        <w:spacing w:line="276" w:lineRule="auto"/>
      </w:pPr>
      <w:r w:rsidRPr="00900AC6">
        <w:t>Beekeepers affected by dust impacts from the Project</w:t>
      </w:r>
    </w:p>
    <w:p w14:paraId="0600A9C4" w14:textId="77777777" w:rsidR="00BF2903" w:rsidRPr="00900AC6" w:rsidRDefault="00BF2903" w:rsidP="00BF2903">
      <w:pPr>
        <w:pStyle w:val="ListParagraph"/>
        <w:numPr>
          <w:ilvl w:val="0"/>
          <w:numId w:val="19"/>
        </w:numPr>
        <w:spacing w:line="276" w:lineRule="auto"/>
      </w:pPr>
      <w:r w:rsidRPr="00900AC6">
        <w:t>Formal or informal charcoal producers affected by the Project</w:t>
      </w:r>
    </w:p>
    <w:p w14:paraId="627D7BCC" w14:textId="77777777" w:rsidR="00BF2903" w:rsidRPr="00900AC6" w:rsidRDefault="00BF2903" w:rsidP="00BF2903">
      <w:pPr>
        <w:pStyle w:val="ListParagraph"/>
        <w:numPr>
          <w:ilvl w:val="0"/>
          <w:numId w:val="19"/>
        </w:numPr>
        <w:spacing w:line="276" w:lineRule="auto"/>
      </w:pPr>
      <w:r w:rsidRPr="00900AC6">
        <w:t>Households affected by the Project whose income level is classified as G0 or G1</w:t>
      </w:r>
    </w:p>
    <w:p w14:paraId="030338C6" w14:textId="77777777" w:rsidR="00BF2903" w:rsidRPr="00900AC6" w:rsidRDefault="00BF2903" w:rsidP="00BF2903">
      <w:pPr>
        <w:pStyle w:val="ListParagraph"/>
        <w:spacing w:line="276" w:lineRule="auto"/>
        <w:ind w:left="720"/>
      </w:pPr>
    </w:p>
    <w:p w14:paraId="2DA5BA7B" w14:textId="77777777" w:rsidR="00BF2903" w:rsidRPr="00900AC6" w:rsidRDefault="00BF2903" w:rsidP="00BF2903">
      <w:pPr>
        <w:pStyle w:val="ListParagraph"/>
        <w:numPr>
          <w:ilvl w:val="0"/>
          <w:numId w:val="18"/>
        </w:numPr>
        <w:rPr>
          <w:b/>
          <w:bCs/>
        </w:rPr>
      </w:pPr>
      <w:r w:rsidRPr="00900AC6">
        <w:rPr>
          <w:b/>
          <w:bCs/>
        </w:rPr>
        <w:t>Community-Based Programs</w:t>
      </w:r>
    </w:p>
    <w:p w14:paraId="49EFBD27" w14:textId="77777777" w:rsidR="00BF2903" w:rsidRPr="00900AC6" w:rsidRDefault="00BF2903" w:rsidP="00BF2903">
      <w:r w:rsidRPr="00900AC6">
        <w:t>Businesses in Yeşilbayır that have lost pasture land: In Yeşilbayır, two pasture parcels are affected, with a total registered area of 199 decares and an expropriation area of 25 decares (13%). Field observations by the Project team indicated that during construction and operation phases, access issues may arise for certain parts of the pasture area. It has been determined that three households engaged in small livestock farming (a total of 820 sheep and goats) use this pasture land. These households will benefit from animal feed supply support.</w:t>
      </w:r>
    </w:p>
    <w:p w14:paraId="0D38620E" w14:textId="77777777" w:rsidR="00BF2903" w:rsidRPr="00900AC6" w:rsidRDefault="00BF2903" w:rsidP="00BF2903">
      <w:pPr>
        <w:pStyle w:val="Heading2"/>
        <w:numPr>
          <w:ilvl w:val="1"/>
          <w:numId w:val="2"/>
        </w:numPr>
      </w:pPr>
      <w:bookmarkStart w:id="142" w:name="_Toc216938068"/>
      <w:r w:rsidRPr="00900AC6">
        <w:t>LRP Programs</w:t>
      </w:r>
      <w:bookmarkEnd w:id="142"/>
    </w:p>
    <w:p w14:paraId="4716613E" w14:textId="77777777" w:rsidR="00BF2903" w:rsidRPr="00900AC6" w:rsidRDefault="00BF2903" w:rsidP="00BF2903">
      <w:r w:rsidRPr="00900AC6">
        <w:t>The support programs are defined under six categories, covering a total of 48 beneficiaries. These are:</w:t>
      </w:r>
    </w:p>
    <w:p w14:paraId="409D5D2B" w14:textId="77777777" w:rsidR="00BF2903" w:rsidRPr="00900AC6" w:rsidRDefault="00BF2903" w:rsidP="00BF2903">
      <w:pPr>
        <w:pStyle w:val="ListParagraph"/>
        <w:numPr>
          <w:ilvl w:val="0"/>
          <w:numId w:val="44"/>
        </w:numPr>
        <w:spacing w:line="276" w:lineRule="auto"/>
        <w:ind w:left="714" w:hanging="357"/>
        <w:contextualSpacing w:val="0"/>
        <w:rPr>
          <w:b/>
          <w:bCs/>
        </w:rPr>
      </w:pPr>
      <w:r w:rsidRPr="00900AC6">
        <w:rPr>
          <w:b/>
          <w:bCs/>
        </w:rPr>
        <w:lastRenderedPageBreak/>
        <w:t>Agriculture</w:t>
      </w:r>
    </w:p>
    <w:p w14:paraId="700C05B2" w14:textId="77777777" w:rsidR="00BF2903" w:rsidRPr="00900AC6" w:rsidRDefault="00BF2903" w:rsidP="00BF2903">
      <w:pPr>
        <w:pStyle w:val="ListParagraph"/>
        <w:numPr>
          <w:ilvl w:val="0"/>
          <w:numId w:val="45"/>
        </w:numPr>
      </w:pPr>
      <w:r w:rsidRPr="00900AC6">
        <w:t>Certified seed support – 4 households</w:t>
      </w:r>
    </w:p>
    <w:p w14:paraId="18437E05" w14:textId="77777777" w:rsidR="00BF2903" w:rsidRPr="00900AC6" w:rsidRDefault="00BF2903" w:rsidP="00BF2903">
      <w:pPr>
        <w:pStyle w:val="ListParagraph"/>
        <w:numPr>
          <w:ilvl w:val="0"/>
          <w:numId w:val="44"/>
        </w:numPr>
        <w:spacing w:line="276" w:lineRule="auto"/>
        <w:ind w:left="714" w:hanging="357"/>
        <w:contextualSpacing w:val="0"/>
        <w:rPr>
          <w:b/>
          <w:bCs/>
        </w:rPr>
      </w:pPr>
      <w:r w:rsidRPr="00900AC6">
        <w:rPr>
          <w:b/>
          <w:bCs/>
        </w:rPr>
        <w:t>Livestock (Individual/Household-Based)</w:t>
      </w:r>
    </w:p>
    <w:p w14:paraId="70463F22" w14:textId="77777777" w:rsidR="00BF2903" w:rsidRPr="00900AC6" w:rsidRDefault="00BF2903" w:rsidP="00BF2903">
      <w:pPr>
        <w:pStyle w:val="ListParagraph"/>
        <w:numPr>
          <w:ilvl w:val="0"/>
          <w:numId w:val="46"/>
        </w:numPr>
      </w:pPr>
      <w:r w:rsidRPr="00900AC6">
        <w:t>Provision of animal feed – 5 households</w:t>
      </w:r>
    </w:p>
    <w:p w14:paraId="51F0F9D4" w14:textId="77777777" w:rsidR="00BF2903" w:rsidRPr="00900AC6" w:rsidRDefault="00BF2903" w:rsidP="00BF2903">
      <w:pPr>
        <w:pStyle w:val="ListParagraph"/>
        <w:numPr>
          <w:ilvl w:val="0"/>
          <w:numId w:val="44"/>
        </w:numPr>
        <w:spacing w:line="276" w:lineRule="auto"/>
        <w:ind w:left="714" w:hanging="357"/>
        <w:contextualSpacing w:val="0"/>
        <w:rPr>
          <w:b/>
          <w:bCs/>
        </w:rPr>
      </w:pPr>
      <w:r w:rsidRPr="00900AC6">
        <w:rPr>
          <w:b/>
          <w:bCs/>
        </w:rPr>
        <w:t>Beekeeping</w:t>
      </w:r>
    </w:p>
    <w:p w14:paraId="24AD2B3C" w14:textId="77777777" w:rsidR="00BF2903" w:rsidRPr="00900AC6" w:rsidRDefault="00BF2903" w:rsidP="00BF2903">
      <w:pPr>
        <w:pStyle w:val="ListParagraph"/>
        <w:numPr>
          <w:ilvl w:val="0"/>
          <w:numId w:val="48"/>
        </w:numPr>
      </w:pPr>
      <w:r w:rsidRPr="00900AC6">
        <w:t>Beekeeping activity support – 6 households</w:t>
      </w:r>
    </w:p>
    <w:p w14:paraId="226061E2" w14:textId="77777777" w:rsidR="00BF2903" w:rsidRPr="00900AC6" w:rsidRDefault="00BF2903" w:rsidP="00BF2903">
      <w:pPr>
        <w:pStyle w:val="ListParagraph"/>
        <w:numPr>
          <w:ilvl w:val="0"/>
          <w:numId w:val="44"/>
        </w:numPr>
        <w:spacing w:line="276" w:lineRule="auto"/>
        <w:ind w:left="714" w:hanging="357"/>
        <w:contextualSpacing w:val="0"/>
      </w:pPr>
      <w:r w:rsidRPr="00900AC6">
        <w:rPr>
          <w:b/>
          <w:bCs/>
        </w:rPr>
        <w:t>Support for Vulnerable Groups</w:t>
      </w:r>
      <w:r w:rsidRPr="00900AC6">
        <w:t xml:space="preserve"> – 17 individuals</w:t>
      </w:r>
    </w:p>
    <w:p w14:paraId="6697E0B5" w14:textId="77777777" w:rsidR="00BF2903" w:rsidRPr="00900AC6" w:rsidRDefault="00BF2903" w:rsidP="00BF2903">
      <w:pPr>
        <w:pStyle w:val="ListParagraph"/>
        <w:numPr>
          <w:ilvl w:val="0"/>
          <w:numId w:val="44"/>
        </w:numPr>
        <w:spacing w:line="276" w:lineRule="auto"/>
        <w:ind w:left="714" w:hanging="357"/>
        <w:contextualSpacing w:val="0"/>
        <w:rPr>
          <w:b/>
          <w:bCs/>
        </w:rPr>
      </w:pPr>
      <w:r w:rsidRPr="00900AC6">
        <w:rPr>
          <w:b/>
          <w:bCs/>
        </w:rPr>
        <w:t>Support for Charcoal Producers</w:t>
      </w:r>
    </w:p>
    <w:p w14:paraId="6B947623" w14:textId="77777777" w:rsidR="00BF2903" w:rsidRPr="00900AC6" w:rsidRDefault="00BF2903" w:rsidP="00BF2903">
      <w:pPr>
        <w:pStyle w:val="ListParagraph"/>
        <w:numPr>
          <w:ilvl w:val="0"/>
          <w:numId w:val="49"/>
        </w:numPr>
      </w:pPr>
      <w:r w:rsidRPr="00900AC6">
        <w:t>Development support for charcoal producers – 3 households</w:t>
      </w:r>
    </w:p>
    <w:p w14:paraId="39851C9E" w14:textId="77777777" w:rsidR="00BF2903" w:rsidRPr="00900AC6" w:rsidRDefault="00BF2903" w:rsidP="00BF2903">
      <w:pPr>
        <w:pStyle w:val="ListParagraph"/>
        <w:ind w:left="720"/>
      </w:pPr>
    </w:p>
    <w:p w14:paraId="42A7B5A3" w14:textId="77777777" w:rsidR="00BF2903" w:rsidRPr="00900AC6" w:rsidRDefault="00BF2903" w:rsidP="00BF2903">
      <w:r w:rsidRPr="00900AC6">
        <w:t xml:space="preserve">A total of 12 households are expected to benefit from </w:t>
      </w:r>
      <w:r w:rsidRPr="00900AC6">
        <w:rPr>
          <w:b/>
          <w:bCs/>
        </w:rPr>
        <w:t>both certified seed and vulnerable group</w:t>
      </w:r>
      <w:r w:rsidRPr="00900AC6">
        <w:t xml:space="preserve"> support programs.</w:t>
      </w:r>
    </w:p>
    <w:p w14:paraId="36EFF8B2" w14:textId="77777777" w:rsidR="00BF2903" w:rsidRPr="00900AC6" w:rsidRDefault="00BF2903" w:rsidP="00BF2903">
      <w:pPr>
        <w:pStyle w:val="Caption"/>
        <w:keepNext/>
      </w:pPr>
    </w:p>
    <w:p w14:paraId="2F248D45" w14:textId="77777777" w:rsidR="00BF2903" w:rsidRPr="00900AC6" w:rsidRDefault="00BF2903" w:rsidP="00BF2903"/>
    <w:p w14:paraId="284C6A48" w14:textId="0DAF74C1" w:rsidR="00BF2903" w:rsidRPr="00900AC6" w:rsidRDefault="00BF2903" w:rsidP="00BF2903">
      <w:pPr>
        <w:pStyle w:val="Caption"/>
        <w:keepNext/>
      </w:pPr>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6</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w:t>
      </w:r>
      <w:r w:rsidR="00C878C7" w:rsidRPr="00900AC6">
        <w:fldChar w:fldCharType="end"/>
      </w:r>
      <w:r w:rsidRPr="00900AC6">
        <w:t xml:space="preserve"> List of LRP Beneficiaries by Settlement</w:t>
      </w:r>
    </w:p>
    <w:tbl>
      <w:tblPr>
        <w:tblStyle w:val="ListTable3-Accent1"/>
        <w:tblW w:w="5000" w:type="pct"/>
        <w:tblLook w:val="04A0" w:firstRow="1" w:lastRow="0" w:firstColumn="1" w:lastColumn="0" w:noHBand="0" w:noVBand="1"/>
      </w:tblPr>
      <w:tblGrid>
        <w:gridCol w:w="377"/>
        <w:gridCol w:w="712"/>
        <w:gridCol w:w="1039"/>
        <w:gridCol w:w="1491"/>
        <w:gridCol w:w="1981"/>
        <w:gridCol w:w="2166"/>
        <w:gridCol w:w="1862"/>
      </w:tblGrid>
      <w:tr w:rsidR="00BF2903" w:rsidRPr="00900AC6" w14:paraId="22ED9C66" w14:textId="77777777" w:rsidTr="00E331D0">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455" w:type="pct"/>
            <w:noWrap/>
            <w:hideMark/>
          </w:tcPr>
          <w:p w14:paraId="16961A4F" w14:textId="77777777" w:rsidR="00BF2903" w:rsidRPr="00900AC6" w:rsidRDefault="00BF2903" w:rsidP="00E331D0">
            <w:pPr>
              <w:spacing w:before="0" w:after="0" w:line="240" w:lineRule="auto"/>
              <w:jc w:val="center"/>
              <w:rPr>
                <w:b w:val="0"/>
                <w:bCs w:val="0"/>
                <w:sz w:val="18"/>
                <w:szCs w:val="18"/>
              </w:rPr>
            </w:pPr>
            <w:r w:rsidRPr="00900AC6">
              <w:rPr>
                <w:sz w:val="18"/>
                <w:szCs w:val="18"/>
              </w:rPr>
              <w:t>No</w:t>
            </w:r>
          </w:p>
        </w:tc>
        <w:tc>
          <w:tcPr>
            <w:tcW w:w="455" w:type="pct"/>
            <w:noWrap/>
            <w:hideMark/>
          </w:tcPr>
          <w:p w14:paraId="177C0D7C" w14:textId="77777777" w:rsidR="00BF2903" w:rsidRPr="00900AC6" w:rsidRDefault="00BF2903" w:rsidP="00E331D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900AC6">
              <w:rPr>
                <w:sz w:val="18"/>
                <w:szCs w:val="18"/>
              </w:rPr>
              <w:t>Province</w:t>
            </w:r>
          </w:p>
        </w:tc>
        <w:tc>
          <w:tcPr>
            <w:tcW w:w="777" w:type="pct"/>
            <w:noWrap/>
            <w:hideMark/>
          </w:tcPr>
          <w:p w14:paraId="0D1E1E26" w14:textId="77777777" w:rsidR="00BF2903" w:rsidRPr="00900AC6" w:rsidRDefault="00BF2903" w:rsidP="00E331D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900AC6">
              <w:rPr>
                <w:sz w:val="18"/>
                <w:szCs w:val="18"/>
              </w:rPr>
              <w:t>District</w:t>
            </w:r>
          </w:p>
        </w:tc>
        <w:tc>
          <w:tcPr>
            <w:tcW w:w="978" w:type="pct"/>
            <w:noWrap/>
            <w:hideMark/>
          </w:tcPr>
          <w:p w14:paraId="577751F3" w14:textId="77777777" w:rsidR="00BF2903" w:rsidRPr="00900AC6" w:rsidRDefault="00BF2903" w:rsidP="00E331D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900AC6">
              <w:rPr>
                <w:sz w:val="18"/>
                <w:szCs w:val="18"/>
              </w:rPr>
              <w:t>Settlement</w:t>
            </w:r>
          </w:p>
        </w:tc>
        <w:tc>
          <w:tcPr>
            <w:tcW w:w="876" w:type="pct"/>
            <w:noWrap/>
            <w:hideMark/>
          </w:tcPr>
          <w:p w14:paraId="178FAF52" w14:textId="77777777" w:rsidR="00BF2903" w:rsidRPr="00900AC6" w:rsidRDefault="00BF2903" w:rsidP="00E331D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900AC6">
              <w:rPr>
                <w:sz w:val="18"/>
                <w:szCs w:val="18"/>
              </w:rPr>
              <w:t>Category</w:t>
            </w:r>
          </w:p>
        </w:tc>
        <w:tc>
          <w:tcPr>
            <w:tcW w:w="656" w:type="pct"/>
            <w:noWrap/>
            <w:hideMark/>
          </w:tcPr>
          <w:p w14:paraId="7E45A0AC" w14:textId="77777777" w:rsidR="00BF2903" w:rsidRPr="00900AC6" w:rsidRDefault="00BF2903" w:rsidP="00E331D0">
            <w:pPr>
              <w:spacing w:before="0" w:after="0" w:line="240" w:lineRule="auto"/>
              <w:jc w:val="left"/>
              <w:cnfStyle w:val="100000000000" w:firstRow="1" w:lastRow="0" w:firstColumn="0" w:lastColumn="0" w:oddVBand="0" w:evenVBand="0" w:oddHBand="0" w:evenHBand="0" w:firstRowFirstColumn="0" w:firstRowLastColumn="0" w:lastRowFirstColumn="0" w:lastRowLastColumn="0"/>
              <w:rPr>
                <w:b w:val="0"/>
                <w:bCs w:val="0"/>
                <w:sz w:val="18"/>
                <w:szCs w:val="18"/>
              </w:rPr>
            </w:pPr>
            <w:r w:rsidRPr="00900AC6">
              <w:rPr>
                <w:sz w:val="18"/>
                <w:szCs w:val="18"/>
              </w:rPr>
              <w:t>Support Program</w:t>
            </w:r>
          </w:p>
        </w:tc>
        <w:tc>
          <w:tcPr>
            <w:tcW w:w="805" w:type="pct"/>
            <w:noWrap/>
            <w:hideMark/>
          </w:tcPr>
          <w:p w14:paraId="5031D60D" w14:textId="77777777" w:rsidR="00BF2903" w:rsidRPr="00900AC6" w:rsidRDefault="00BF2903" w:rsidP="00E331D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b w:val="0"/>
                <w:bCs w:val="0"/>
                <w:sz w:val="18"/>
                <w:szCs w:val="18"/>
              </w:rPr>
            </w:pPr>
            <w:r w:rsidRPr="00900AC6">
              <w:rPr>
                <w:sz w:val="18"/>
                <w:szCs w:val="18"/>
              </w:rPr>
              <w:t>Number of Households/PAPs</w:t>
            </w:r>
          </w:p>
        </w:tc>
      </w:tr>
      <w:tr w:rsidR="00BF2903" w:rsidRPr="00900AC6" w14:paraId="14C60CDF"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1095A935"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w:t>
            </w:r>
          </w:p>
        </w:tc>
        <w:tc>
          <w:tcPr>
            <w:tcW w:w="455" w:type="pct"/>
            <w:noWrap/>
            <w:hideMark/>
          </w:tcPr>
          <w:p w14:paraId="588919EA"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1EB400AC"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Arnavutköy</w:t>
            </w:r>
          </w:p>
        </w:tc>
        <w:tc>
          <w:tcPr>
            <w:tcW w:w="978" w:type="pct"/>
            <w:noWrap/>
            <w:hideMark/>
          </w:tcPr>
          <w:p w14:paraId="7A8A9814"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Yeşilbayır</w:t>
            </w:r>
          </w:p>
        </w:tc>
        <w:tc>
          <w:tcPr>
            <w:tcW w:w="876" w:type="pct"/>
            <w:noWrap/>
            <w:hideMark/>
          </w:tcPr>
          <w:p w14:paraId="31F9300D"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Agriculture</w:t>
            </w:r>
          </w:p>
        </w:tc>
        <w:tc>
          <w:tcPr>
            <w:tcW w:w="656" w:type="pct"/>
            <w:noWrap/>
            <w:hideMark/>
          </w:tcPr>
          <w:p w14:paraId="3FB53512"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Certified Seed Supply</w:t>
            </w:r>
          </w:p>
        </w:tc>
        <w:tc>
          <w:tcPr>
            <w:tcW w:w="805" w:type="pct"/>
            <w:noWrap/>
            <w:hideMark/>
          </w:tcPr>
          <w:p w14:paraId="25C1BEEB"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6</w:t>
            </w:r>
          </w:p>
        </w:tc>
      </w:tr>
      <w:tr w:rsidR="00BF2903" w:rsidRPr="00900AC6" w14:paraId="1BE70D4A"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0CE89624"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2</w:t>
            </w:r>
          </w:p>
        </w:tc>
        <w:tc>
          <w:tcPr>
            <w:tcW w:w="455" w:type="pct"/>
            <w:noWrap/>
            <w:hideMark/>
          </w:tcPr>
          <w:p w14:paraId="51D48F5C"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628CA3AC"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Silivri</w:t>
            </w:r>
          </w:p>
        </w:tc>
        <w:tc>
          <w:tcPr>
            <w:tcW w:w="978" w:type="pct"/>
            <w:noWrap/>
            <w:hideMark/>
          </w:tcPr>
          <w:p w14:paraId="486FE2DD"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Çayırdere</w:t>
            </w:r>
          </w:p>
        </w:tc>
        <w:tc>
          <w:tcPr>
            <w:tcW w:w="876" w:type="pct"/>
            <w:noWrap/>
            <w:hideMark/>
          </w:tcPr>
          <w:p w14:paraId="075F08E9"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Agriculture</w:t>
            </w:r>
          </w:p>
        </w:tc>
        <w:tc>
          <w:tcPr>
            <w:tcW w:w="656" w:type="pct"/>
            <w:noWrap/>
            <w:hideMark/>
          </w:tcPr>
          <w:p w14:paraId="63E59734"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Certified Seed Supply</w:t>
            </w:r>
          </w:p>
        </w:tc>
        <w:tc>
          <w:tcPr>
            <w:tcW w:w="805" w:type="pct"/>
            <w:noWrap/>
            <w:hideMark/>
          </w:tcPr>
          <w:p w14:paraId="79E68772"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2</w:t>
            </w:r>
          </w:p>
        </w:tc>
      </w:tr>
      <w:tr w:rsidR="00BF2903" w:rsidRPr="00900AC6" w14:paraId="229016C4"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09F58084"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3</w:t>
            </w:r>
          </w:p>
        </w:tc>
        <w:tc>
          <w:tcPr>
            <w:tcW w:w="455" w:type="pct"/>
            <w:noWrap/>
            <w:hideMark/>
          </w:tcPr>
          <w:p w14:paraId="2A4FF702"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58C3E443"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Büyükçekmece</w:t>
            </w:r>
          </w:p>
        </w:tc>
        <w:tc>
          <w:tcPr>
            <w:tcW w:w="978" w:type="pct"/>
            <w:noWrap/>
            <w:hideMark/>
          </w:tcPr>
          <w:p w14:paraId="6E18C4B0"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Karaağaç</w:t>
            </w:r>
          </w:p>
        </w:tc>
        <w:tc>
          <w:tcPr>
            <w:tcW w:w="876" w:type="pct"/>
            <w:noWrap/>
            <w:hideMark/>
          </w:tcPr>
          <w:p w14:paraId="473E98C9"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Agriculture</w:t>
            </w:r>
          </w:p>
        </w:tc>
        <w:tc>
          <w:tcPr>
            <w:tcW w:w="656" w:type="pct"/>
            <w:noWrap/>
            <w:hideMark/>
          </w:tcPr>
          <w:p w14:paraId="477832CE"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Certified Seed Supply</w:t>
            </w:r>
          </w:p>
        </w:tc>
        <w:tc>
          <w:tcPr>
            <w:tcW w:w="805" w:type="pct"/>
            <w:noWrap/>
            <w:hideMark/>
          </w:tcPr>
          <w:p w14:paraId="6941F63B"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2</w:t>
            </w:r>
          </w:p>
        </w:tc>
      </w:tr>
      <w:tr w:rsidR="00BF2903" w:rsidRPr="00900AC6" w14:paraId="06E06F58"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0CC6352C"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4</w:t>
            </w:r>
          </w:p>
        </w:tc>
        <w:tc>
          <w:tcPr>
            <w:tcW w:w="455" w:type="pct"/>
            <w:noWrap/>
            <w:hideMark/>
          </w:tcPr>
          <w:p w14:paraId="2AF295E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376D8C3F"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Çatalca</w:t>
            </w:r>
          </w:p>
        </w:tc>
        <w:tc>
          <w:tcPr>
            <w:tcW w:w="978" w:type="pct"/>
            <w:noWrap/>
            <w:hideMark/>
          </w:tcPr>
          <w:p w14:paraId="00AA11C0"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Bahşayiş</w:t>
            </w:r>
          </w:p>
        </w:tc>
        <w:tc>
          <w:tcPr>
            <w:tcW w:w="876" w:type="pct"/>
            <w:noWrap/>
            <w:hideMark/>
          </w:tcPr>
          <w:p w14:paraId="1777A375"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Agriculture</w:t>
            </w:r>
          </w:p>
        </w:tc>
        <w:tc>
          <w:tcPr>
            <w:tcW w:w="656" w:type="pct"/>
            <w:noWrap/>
            <w:hideMark/>
          </w:tcPr>
          <w:p w14:paraId="63C6758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Certified Seed Supply</w:t>
            </w:r>
          </w:p>
        </w:tc>
        <w:tc>
          <w:tcPr>
            <w:tcW w:w="805" w:type="pct"/>
            <w:noWrap/>
            <w:hideMark/>
          </w:tcPr>
          <w:p w14:paraId="4F979FF6"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2</w:t>
            </w:r>
          </w:p>
        </w:tc>
      </w:tr>
      <w:tr w:rsidR="00BF2903" w:rsidRPr="00900AC6" w14:paraId="43232F12"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6B1C47AD"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5</w:t>
            </w:r>
          </w:p>
        </w:tc>
        <w:tc>
          <w:tcPr>
            <w:tcW w:w="455" w:type="pct"/>
            <w:noWrap/>
            <w:hideMark/>
          </w:tcPr>
          <w:p w14:paraId="36F6A758"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2F7E993C"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Çatalca</w:t>
            </w:r>
          </w:p>
        </w:tc>
        <w:tc>
          <w:tcPr>
            <w:tcW w:w="978" w:type="pct"/>
            <w:noWrap/>
            <w:hideMark/>
          </w:tcPr>
          <w:p w14:paraId="26C96A77"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Ferhatpaşa</w:t>
            </w:r>
          </w:p>
        </w:tc>
        <w:tc>
          <w:tcPr>
            <w:tcW w:w="876" w:type="pct"/>
            <w:noWrap/>
            <w:hideMark/>
          </w:tcPr>
          <w:p w14:paraId="18061EA4"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Agriculture</w:t>
            </w:r>
          </w:p>
        </w:tc>
        <w:tc>
          <w:tcPr>
            <w:tcW w:w="656" w:type="pct"/>
            <w:noWrap/>
            <w:hideMark/>
          </w:tcPr>
          <w:p w14:paraId="3DD23107"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Certified Seed Supply</w:t>
            </w:r>
          </w:p>
        </w:tc>
        <w:tc>
          <w:tcPr>
            <w:tcW w:w="805" w:type="pct"/>
            <w:noWrap/>
            <w:hideMark/>
          </w:tcPr>
          <w:p w14:paraId="43AF9CE7"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1</w:t>
            </w:r>
          </w:p>
        </w:tc>
      </w:tr>
      <w:tr w:rsidR="00BF2903" w:rsidRPr="00900AC6" w14:paraId="52CF9407"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37D1A79F"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6</w:t>
            </w:r>
          </w:p>
        </w:tc>
        <w:tc>
          <w:tcPr>
            <w:tcW w:w="455" w:type="pct"/>
            <w:noWrap/>
            <w:hideMark/>
          </w:tcPr>
          <w:p w14:paraId="01184FB0"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1CB5CD02"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Silivri</w:t>
            </w:r>
          </w:p>
        </w:tc>
        <w:tc>
          <w:tcPr>
            <w:tcW w:w="978" w:type="pct"/>
            <w:noWrap/>
            <w:hideMark/>
          </w:tcPr>
          <w:p w14:paraId="058696CE"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Çayırdere</w:t>
            </w:r>
          </w:p>
        </w:tc>
        <w:tc>
          <w:tcPr>
            <w:tcW w:w="876" w:type="pct"/>
            <w:noWrap/>
            <w:hideMark/>
          </w:tcPr>
          <w:p w14:paraId="175409FC"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Agriculture</w:t>
            </w:r>
          </w:p>
        </w:tc>
        <w:tc>
          <w:tcPr>
            <w:tcW w:w="656" w:type="pct"/>
            <w:noWrap/>
            <w:hideMark/>
          </w:tcPr>
          <w:p w14:paraId="0E0FB9AA"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Certified Seed Supply</w:t>
            </w:r>
          </w:p>
        </w:tc>
        <w:tc>
          <w:tcPr>
            <w:tcW w:w="805" w:type="pct"/>
            <w:noWrap/>
            <w:hideMark/>
          </w:tcPr>
          <w:p w14:paraId="0C5277EE"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3</w:t>
            </w:r>
          </w:p>
        </w:tc>
      </w:tr>
      <w:tr w:rsidR="00BF2903" w:rsidRPr="00900AC6" w14:paraId="20A502B9"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006EB956"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7</w:t>
            </w:r>
          </w:p>
        </w:tc>
        <w:tc>
          <w:tcPr>
            <w:tcW w:w="455" w:type="pct"/>
            <w:noWrap/>
            <w:hideMark/>
          </w:tcPr>
          <w:p w14:paraId="32C8B983"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5981A2F1"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Arnavutköy</w:t>
            </w:r>
          </w:p>
        </w:tc>
        <w:tc>
          <w:tcPr>
            <w:tcW w:w="978" w:type="pct"/>
            <w:noWrap/>
            <w:hideMark/>
          </w:tcPr>
          <w:p w14:paraId="5D54E069"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Yeşilbayır</w:t>
            </w:r>
          </w:p>
        </w:tc>
        <w:tc>
          <w:tcPr>
            <w:tcW w:w="876" w:type="pct"/>
            <w:noWrap/>
            <w:hideMark/>
          </w:tcPr>
          <w:p w14:paraId="1C321109"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Livestock</w:t>
            </w:r>
          </w:p>
        </w:tc>
        <w:tc>
          <w:tcPr>
            <w:tcW w:w="656" w:type="pct"/>
            <w:noWrap/>
            <w:hideMark/>
          </w:tcPr>
          <w:p w14:paraId="47C44788"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Animal Feed Supply</w:t>
            </w:r>
          </w:p>
        </w:tc>
        <w:tc>
          <w:tcPr>
            <w:tcW w:w="805" w:type="pct"/>
            <w:noWrap/>
            <w:hideMark/>
          </w:tcPr>
          <w:p w14:paraId="4FF90E43"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3</w:t>
            </w:r>
          </w:p>
        </w:tc>
      </w:tr>
      <w:tr w:rsidR="00BF2903" w:rsidRPr="00900AC6" w14:paraId="5D465A95"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756639A3"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8</w:t>
            </w:r>
          </w:p>
        </w:tc>
        <w:tc>
          <w:tcPr>
            <w:tcW w:w="455" w:type="pct"/>
            <w:noWrap/>
            <w:hideMark/>
          </w:tcPr>
          <w:p w14:paraId="6DBE1886"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Tekirdağ</w:t>
            </w:r>
          </w:p>
        </w:tc>
        <w:tc>
          <w:tcPr>
            <w:tcW w:w="777" w:type="pct"/>
            <w:noWrap/>
            <w:hideMark/>
          </w:tcPr>
          <w:p w14:paraId="30BFC5B1"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Çerkezköy</w:t>
            </w:r>
          </w:p>
        </w:tc>
        <w:tc>
          <w:tcPr>
            <w:tcW w:w="978" w:type="pct"/>
            <w:noWrap/>
            <w:hideMark/>
          </w:tcPr>
          <w:p w14:paraId="480FD843"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Gazimustafakemalpaşa</w:t>
            </w:r>
          </w:p>
        </w:tc>
        <w:tc>
          <w:tcPr>
            <w:tcW w:w="876" w:type="pct"/>
            <w:noWrap/>
            <w:hideMark/>
          </w:tcPr>
          <w:p w14:paraId="22E86EB0"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Livestock</w:t>
            </w:r>
          </w:p>
        </w:tc>
        <w:tc>
          <w:tcPr>
            <w:tcW w:w="656" w:type="pct"/>
            <w:noWrap/>
            <w:hideMark/>
          </w:tcPr>
          <w:p w14:paraId="49EB2270"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Animal Feed Supply</w:t>
            </w:r>
          </w:p>
        </w:tc>
        <w:tc>
          <w:tcPr>
            <w:tcW w:w="805" w:type="pct"/>
            <w:noWrap/>
            <w:hideMark/>
          </w:tcPr>
          <w:p w14:paraId="5C950DFC"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2</w:t>
            </w:r>
          </w:p>
        </w:tc>
      </w:tr>
      <w:tr w:rsidR="00BF2903" w:rsidRPr="00900AC6" w14:paraId="06D53665"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6F0DDE64"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9</w:t>
            </w:r>
          </w:p>
        </w:tc>
        <w:tc>
          <w:tcPr>
            <w:tcW w:w="455" w:type="pct"/>
            <w:noWrap/>
            <w:hideMark/>
          </w:tcPr>
          <w:p w14:paraId="0219A17C"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2C54CEF7"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Büyükçekmece</w:t>
            </w:r>
          </w:p>
        </w:tc>
        <w:tc>
          <w:tcPr>
            <w:tcW w:w="978" w:type="pct"/>
            <w:noWrap/>
            <w:hideMark/>
          </w:tcPr>
          <w:p w14:paraId="4C94A70F"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Karaağaç</w:t>
            </w:r>
          </w:p>
        </w:tc>
        <w:tc>
          <w:tcPr>
            <w:tcW w:w="876" w:type="pct"/>
            <w:noWrap/>
            <w:hideMark/>
          </w:tcPr>
          <w:p w14:paraId="7DD9C64F"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Beekeeping</w:t>
            </w:r>
          </w:p>
        </w:tc>
        <w:tc>
          <w:tcPr>
            <w:tcW w:w="656" w:type="pct"/>
            <w:noWrap/>
            <w:hideMark/>
          </w:tcPr>
          <w:p w14:paraId="2699B911"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Beekeeping Support</w:t>
            </w:r>
          </w:p>
        </w:tc>
        <w:tc>
          <w:tcPr>
            <w:tcW w:w="805" w:type="pct"/>
            <w:noWrap/>
            <w:hideMark/>
          </w:tcPr>
          <w:p w14:paraId="725D7818"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1</w:t>
            </w:r>
          </w:p>
        </w:tc>
      </w:tr>
      <w:tr w:rsidR="00BF2903" w:rsidRPr="00900AC6" w14:paraId="23EF3017"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3C9475F7"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10</w:t>
            </w:r>
          </w:p>
        </w:tc>
        <w:tc>
          <w:tcPr>
            <w:tcW w:w="455" w:type="pct"/>
            <w:noWrap/>
            <w:hideMark/>
          </w:tcPr>
          <w:p w14:paraId="267E6431"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59D66F03"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Çatalca</w:t>
            </w:r>
          </w:p>
        </w:tc>
        <w:tc>
          <w:tcPr>
            <w:tcW w:w="978" w:type="pct"/>
            <w:noWrap/>
            <w:hideMark/>
          </w:tcPr>
          <w:p w14:paraId="126D9D4F"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Kaleiçi</w:t>
            </w:r>
          </w:p>
        </w:tc>
        <w:tc>
          <w:tcPr>
            <w:tcW w:w="876" w:type="pct"/>
            <w:noWrap/>
            <w:hideMark/>
          </w:tcPr>
          <w:p w14:paraId="1238A3AA"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Beekeeping</w:t>
            </w:r>
          </w:p>
        </w:tc>
        <w:tc>
          <w:tcPr>
            <w:tcW w:w="656" w:type="pct"/>
            <w:noWrap/>
            <w:hideMark/>
          </w:tcPr>
          <w:p w14:paraId="21EB5A92"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Beekeeping Support</w:t>
            </w:r>
          </w:p>
        </w:tc>
        <w:tc>
          <w:tcPr>
            <w:tcW w:w="805" w:type="pct"/>
            <w:noWrap/>
            <w:hideMark/>
          </w:tcPr>
          <w:p w14:paraId="5CFE5426"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1</w:t>
            </w:r>
          </w:p>
        </w:tc>
      </w:tr>
      <w:tr w:rsidR="00BF2903" w:rsidRPr="00900AC6" w14:paraId="22265575"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2A14A69E"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11</w:t>
            </w:r>
          </w:p>
        </w:tc>
        <w:tc>
          <w:tcPr>
            <w:tcW w:w="455" w:type="pct"/>
            <w:noWrap/>
            <w:hideMark/>
          </w:tcPr>
          <w:p w14:paraId="7548C114"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032419A0"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Silivri</w:t>
            </w:r>
          </w:p>
        </w:tc>
        <w:tc>
          <w:tcPr>
            <w:tcW w:w="978" w:type="pct"/>
            <w:noWrap/>
            <w:hideMark/>
          </w:tcPr>
          <w:p w14:paraId="1AF7BE42"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Kurfallı</w:t>
            </w:r>
          </w:p>
        </w:tc>
        <w:tc>
          <w:tcPr>
            <w:tcW w:w="876" w:type="pct"/>
            <w:noWrap/>
            <w:hideMark/>
          </w:tcPr>
          <w:p w14:paraId="2D4AA71F"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Beekeeping</w:t>
            </w:r>
          </w:p>
        </w:tc>
        <w:tc>
          <w:tcPr>
            <w:tcW w:w="656" w:type="pct"/>
            <w:noWrap/>
            <w:hideMark/>
          </w:tcPr>
          <w:p w14:paraId="23FA2322"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Beekeeping Support</w:t>
            </w:r>
          </w:p>
        </w:tc>
        <w:tc>
          <w:tcPr>
            <w:tcW w:w="805" w:type="pct"/>
            <w:noWrap/>
            <w:hideMark/>
          </w:tcPr>
          <w:p w14:paraId="4E22A525"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3</w:t>
            </w:r>
          </w:p>
        </w:tc>
      </w:tr>
      <w:tr w:rsidR="00BF2903" w:rsidRPr="00900AC6" w14:paraId="72A19F3E"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33A93B40"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12</w:t>
            </w:r>
          </w:p>
        </w:tc>
        <w:tc>
          <w:tcPr>
            <w:tcW w:w="455" w:type="pct"/>
            <w:noWrap/>
            <w:hideMark/>
          </w:tcPr>
          <w:p w14:paraId="7E52E69B"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Tekirdağ</w:t>
            </w:r>
          </w:p>
        </w:tc>
        <w:tc>
          <w:tcPr>
            <w:tcW w:w="777" w:type="pct"/>
            <w:noWrap/>
            <w:hideMark/>
          </w:tcPr>
          <w:p w14:paraId="4D65B8C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Çerkezköy</w:t>
            </w:r>
          </w:p>
        </w:tc>
        <w:tc>
          <w:tcPr>
            <w:tcW w:w="978" w:type="pct"/>
            <w:noWrap/>
            <w:hideMark/>
          </w:tcPr>
          <w:p w14:paraId="526E767F"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Gazimustafakemalpaşa</w:t>
            </w:r>
          </w:p>
        </w:tc>
        <w:tc>
          <w:tcPr>
            <w:tcW w:w="876" w:type="pct"/>
            <w:noWrap/>
            <w:hideMark/>
          </w:tcPr>
          <w:p w14:paraId="72C4B58F"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Beekeeping</w:t>
            </w:r>
          </w:p>
        </w:tc>
        <w:tc>
          <w:tcPr>
            <w:tcW w:w="656" w:type="pct"/>
            <w:noWrap/>
            <w:hideMark/>
          </w:tcPr>
          <w:p w14:paraId="7F761D7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Beekeeping Support</w:t>
            </w:r>
          </w:p>
        </w:tc>
        <w:tc>
          <w:tcPr>
            <w:tcW w:w="805" w:type="pct"/>
            <w:noWrap/>
            <w:hideMark/>
          </w:tcPr>
          <w:p w14:paraId="71555B6F"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1</w:t>
            </w:r>
          </w:p>
        </w:tc>
      </w:tr>
      <w:tr w:rsidR="00BF2903" w:rsidRPr="00900AC6" w14:paraId="13C6F4E3"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3D66F959"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13</w:t>
            </w:r>
          </w:p>
        </w:tc>
        <w:tc>
          <w:tcPr>
            <w:tcW w:w="455" w:type="pct"/>
            <w:noWrap/>
            <w:hideMark/>
          </w:tcPr>
          <w:p w14:paraId="32788D7F"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55D90386"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Arnavutköy</w:t>
            </w:r>
          </w:p>
        </w:tc>
        <w:tc>
          <w:tcPr>
            <w:tcW w:w="978" w:type="pct"/>
            <w:noWrap/>
            <w:hideMark/>
          </w:tcPr>
          <w:p w14:paraId="016902FA"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Yeşilbayır</w:t>
            </w:r>
          </w:p>
        </w:tc>
        <w:tc>
          <w:tcPr>
            <w:tcW w:w="876" w:type="pct"/>
            <w:noWrap/>
            <w:hideMark/>
          </w:tcPr>
          <w:p w14:paraId="34A3D563"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Livestock – Community-Based</w:t>
            </w:r>
          </w:p>
        </w:tc>
        <w:tc>
          <w:tcPr>
            <w:tcW w:w="656" w:type="pct"/>
            <w:noWrap/>
            <w:hideMark/>
          </w:tcPr>
          <w:p w14:paraId="0C3E0306"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Animal Feed Supply</w:t>
            </w:r>
          </w:p>
        </w:tc>
        <w:tc>
          <w:tcPr>
            <w:tcW w:w="805" w:type="pct"/>
            <w:noWrap/>
            <w:hideMark/>
          </w:tcPr>
          <w:p w14:paraId="4206A3CE"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3</w:t>
            </w:r>
          </w:p>
        </w:tc>
      </w:tr>
      <w:tr w:rsidR="00BF2903" w:rsidRPr="00900AC6" w14:paraId="0146B1A4"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52AD5891"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14</w:t>
            </w:r>
          </w:p>
        </w:tc>
        <w:tc>
          <w:tcPr>
            <w:tcW w:w="455" w:type="pct"/>
            <w:noWrap/>
            <w:hideMark/>
          </w:tcPr>
          <w:p w14:paraId="5F2BA40A"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28410D05"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Arnavutköy</w:t>
            </w:r>
          </w:p>
        </w:tc>
        <w:tc>
          <w:tcPr>
            <w:tcW w:w="978" w:type="pct"/>
            <w:noWrap/>
            <w:hideMark/>
          </w:tcPr>
          <w:p w14:paraId="629D362E"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Yeşilbayır</w:t>
            </w:r>
          </w:p>
        </w:tc>
        <w:tc>
          <w:tcPr>
            <w:tcW w:w="876" w:type="pct"/>
            <w:noWrap/>
            <w:hideMark/>
          </w:tcPr>
          <w:p w14:paraId="443479D9"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Vulnerable Groups</w:t>
            </w:r>
          </w:p>
        </w:tc>
        <w:tc>
          <w:tcPr>
            <w:tcW w:w="656" w:type="pct"/>
            <w:noWrap/>
            <w:hideMark/>
          </w:tcPr>
          <w:p w14:paraId="2C334C54"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Support for Vulnerable Groups</w:t>
            </w:r>
          </w:p>
        </w:tc>
        <w:tc>
          <w:tcPr>
            <w:tcW w:w="805" w:type="pct"/>
            <w:noWrap/>
            <w:hideMark/>
          </w:tcPr>
          <w:p w14:paraId="47040BD4"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9</w:t>
            </w:r>
          </w:p>
        </w:tc>
      </w:tr>
      <w:tr w:rsidR="00BF2903" w:rsidRPr="00900AC6" w14:paraId="3C95803C"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10198A17"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15</w:t>
            </w:r>
          </w:p>
        </w:tc>
        <w:tc>
          <w:tcPr>
            <w:tcW w:w="455" w:type="pct"/>
            <w:noWrap/>
            <w:hideMark/>
          </w:tcPr>
          <w:p w14:paraId="3ED35FF6"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4E1529E9"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Büyükçekmece</w:t>
            </w:r>
          </w:p>
        </w:tc>
        <w:tc>
          <w:tcPr>
            <w:tcW w:w="978" w:type="pct"/>
            <w:noWrap/>
            <w:hideMark/>
          </w:tcPr>
          <w:p w14:paraId="1CF5A105"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Karaağaç</w:t>
            </w:r>
          </w:p>
        </w:tc>
        <w:tc>
          <w:tcPr>
            <w:tcW w:w="876" w:type="pct"/>
            <w:noWrap/>
            <w:hideMark/>
          </w:tcPr>
          <w:p w14:paraId="162EFA56"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Vulnerable Groups</w:t>
            </w:r>
          </w:p>
        </w:tc>
        <w:tc>
          <w:tcPr>
            <w:tcW w:w="656" w:type="pct"/>
            <w:noWrap/>
            <w:hideMark/>
          </w:tcPr>
          <w:p w14:paraId="23466D97"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Support for Vulnerable Groups</w:t>
            </w:r>
          </w:p>
        </w:tc>
        <w:tc>
          <w:tcPr>
            <w:tcW w:w="805" w:type="pct"/>
            <w:noWrap/>
            <w:hideMark/>
          </w:tcPr>
          <w:p w14:paraId="5FE7041C"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4</w:t>
            </w:r>
          </w:p>
        </w:tc>
      </w:tr>
      <w:tr w:rsidR="00BF2903" w:rsidRPr="00900AC6" w14:paraId="726B8DFC"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4E656460"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16</w:t>
            </w:r>
          </w:p>
        </w:tc>
        <w:tc>
          <w:tcPr>
            <w:tcW w:w="455" w:type="pct"/>
            <w:noWrap/>
            <w:hideMark/>
          </w:tcPr>
          <w:p w14:paraId="22C883E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01790445"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Çatalca</w:t>
            </w:r>
          </w:p>
        </w:tc>
        <w:tc>
          <w:tcPr>
            <w:tcW w:w="978" w:type="pct"/>
            <w:noWrap/>
            <w:hideMark/>
          </w:tcPr>
          <w:p w14:paraId="1AA58C42"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Bahşayiş</w:t>
            </w:r>
          </w:p>
        </w:tc>
        <w:tc>
          <w:tcPr>
            <w:tcW w:w="876" w:type="pct"/>
            <w:noWrap/>
            <w:hideMark/>
          </w:tcPr>
          <w:p w14:paraId="5C027480"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Vulnerable Groups</w:t>
            </w:r>
          </w:p>
        </w:tc>
        <w:tc>
          <w:tcPr>
            <w:tcW w:w="656" w:type="pct"/>
            <w:noWrap/>
            <w:hideMark/>
          </w:tcPr>
          <w:p w14:paraId="653C4480"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Support for Vulnerable Groups</w:t>
            </w:r>
          </w:p>
        </w:tc>
        <w:tc>
          <w:tcPr>
            <w:tcW w:w="805" w:type="pct"/>
            <w:noWrap/>
            <w:hideMark/>
          </w:tcPr>
          <w:p w14:paraId="541CDD88"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2</w:t>
            </w:r>
          </w:p>
        </w:tc>
      </w:tr>
      <w:tr w:rsidR="00BF2903" w:rsidRPr="00900AC6" w14:paraId="22937881"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2332E5C0"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17</w:t>
            </w:r>
          </w:p>
        </w:tc>
        <w:tc>
          <w:tcPr>
            <w:tcW w:w="455" w:type="pct"/>
            <w:noWrap/>
            <w:hideMark/>
          </w:tcPr>
          <w:p w14:paraId="72A4AB1F"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3245C331"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Çatalca</w:t>
            </w:r>
          </w:p>
        </w:tc>
        <w:tc>
          <w:tcPr>
            <w:tcW w:w="978" w:type="pct"/>
            <w:noWrap/>
            <w:hideMark/>
          </w:tcPr>
          <w:p w14:paraId="395DFD40"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Kaleiçi</w:t>
            </w:r>
          </w:p>
        </w:tc>
        <w:tc>
          <w:tcPr>
            <w:tcW w:w="876" w:type="pct"/>
            <w:noWrap/>
            <w:hideMark/>
          </w:tcPr>
          <w:p w14:paraId="65C960E8"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Vulnerable Groups</w:t>
            </w:r>
          </w:p>
        </w:tc>
        <w:tc>
          <w:tcPr>
            <w:tcW w:w="656" w:type="pct"/>
            <w:noWrap/>
            <w:hideMark/>
          </w:tcPr>
          <w:p w14:paraId="79978A41"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Support for Vulnerable Groups</w:t>
            </w:r>
          </w:p>
        </w:tc>
        <w:tc>
          <w:tcPr>
            <w:tcW w:w="805" w:type="pct"/>
            <w:noWrap/>
            <w:hideMark/>
          </w:tcPr>
          <w:p w14:paraId="459FE7FC"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2</w:t>
            </w:r>
          </w:p>
        </w:tc>
      </w:tr>
      <w:tr w:rsidR="00BF2903" w:rsidRPr="00900AC6" w14:paraId="6263C58B"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0E82AB0F"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18</w:t>
            </w:r>
          </w:p>
        </w:tc>
        <w:tc>
          <w:tcPr>
            <w:tcW w:w="455" w:type="pct"/>
            <w:noWrap/>
            <w:hideMark/>
          </w:tcPr>
          <w:p w14:paraId="45E908C9"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1802D28D"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Silivri</w:t>
            </w:r>
          </w:p>
        </w:tc>
        <w:tc>
          <w:tcPr>
            <w:tcW w:w="978" w:type="pct"/>
            <w:noWrap/>
            <w:hideMark/>
          </w:tcPr>
          <w:p w14:paraId="3F54224C"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Çayırdere</w:t>
            </w:r>
          </w:p>
        </w:tc>
        <w:tc>
          <w:tcPr>
            <w:tcW w:w="876" w:type="pct"/>
            <w:noWrap/>
            <w:hideMark/>
          </w:tcPr>
          <w:p w14:paraId="19B4847F"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Vulnerable Groups</w:t>
            </w:r>
          </w:p>
        </w:tc>
        <w:tc>
          <w:tcPr>
            <w:tcW w:w="656" w:type="pct"/>
            <w:noWrap/>
            <w:hideMark/>
          </w:tcPr>
          <w:p w14:paraId="3D4BA92B"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Support for Vulnerable Groups</w:t>
            </w:r>
          </w:p>
        </w:tc>
        <w:tc>
          <w:tcPr>
            <w:tcW w:w="805" w:type="pct"/>
            <w:noWrap/>
            <w:hideMark/>
          </w:tcPr>
          <w:p w14:paraId="1AA5B6D5"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7</w:t>
            </w:r>
          </w:p>
        </w:tc>
      </w:tr>
      <w:tr w:rsidR="00BF2903" w:rsidRPr="00900AC6" w14:paraId="2D5B5293"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289E603B"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19</w:t>
            </w:r>
          </w:p>
        </w:tc>
        <w:tc>
          <w:tcPr>
            <w:tcW w:w="455" w:type="pct"/>
            <w:noWrap/>
            <w:hideMark/>
          </w:tcPr>
          <w:p w14:paraId="5EDE7F23"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18C05B67"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Çatalca</w:t>
            </w:r>
          </w:p>
        </w:tc>
        <w:tc>
          <w:tcPr>
            <w:tcW w:w="978" w:type="pct"/>
            <w:noWrap/>
            <w:hideMark/>
          </w:tcPr>
          <w:p w14:paraId="267F314C"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Ferhatpaşa</w:t>
            </w:r>
          </w:p>
        </w:tc>
        <w:tc>
          <w:tcPr>
            <w:tcW w:w="876" w:type="pct"/>
            <w:noWrap/>
            <w:hideMark/>
          </w:tcPr>
          <w:p w14:paraId="7892F0E5"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Vulnerable Groups</w:t>
            </w:r>
          </w:p>
        </w:tc>
        <w:tc>
          <w:tcPr>
            <w:tcW w:w="656" w:type="pct"/>
            <w:noWrap/>
            <w:hideMark/>
          </w:tcPr>
          <w:p w14:paraId="38307B8D"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Support for Vulnerable Groups</w:t>
            </w:r>
          </w:p>
        </w:tc>
        <w:tc>
          <w:tcPr>
            <w:tcW w:w="805" w:type="pct"/>
            <w:noWrap/>
            <w:hideMark/>
          </w:tcPr>
          <w:p w14:paraId="37009B87"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2</w:t>
            </w:r>
          </w:p>
        </w:tc>
      </w:tr>
      <w:tr w:rsidR="00BF2903" w:rsidRPr="00900AC6" w14:paraId="2C89EA43" w14:textId="77777777" w:rsidTr="00E331D0">
        <w:trPr>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237BA4A6"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lastRenderedPageBreak/>
              <w:t>20</w:t>
            </w:r>
          </w:p>
        </w:tc>
        <w:tc>
          <w:tcPr>
            <w:tcW w:w="455" w:type="pct"/>
            <w:noWrap/>
            <w:hideMark/>
          </w:tcPr>
          <w:p w14:paraId="59684693"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Tekirdağ</w:t>
            </w:r>
          </w:p>
        </w:tc>
        <w:tc>
          <w:tcPr>
            <w:tcW w:w="777" w:type="pct"/>
            <w:noWrap/>
            <w:hideMark/>
          </w:tcPr>
          <w:p w14:paraId="1068602E"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Çerkezköy</w:t>
            </w:r>
          </w:p>
        </w:tc>
        <w:tc>
          <w:tcPr>
            <w:tcW w:w="978" w:type="pct"/>
            <w:noWrap/>
            <w:hideMark/>
          </w:tcPr>
          <w:p w14:paraId="0F3E71F9"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İstasyon</w:t>
            </w:r>
          </w:p>
        </w:tc>
        <w:tc>
          <w:tcPr>
            <w:tcW w:w="876" w:type="pct"/>
            <w:noWrap/>
            <w:hideMark/>
          </w:tcPr>
          <w:p w14:paraId="69A705D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Vulnerable Groups</w:t>
            </w:r>
          </w:p>
        </w:tc>
        <w:tc>
          <w:tcPr>
            <w:tcW w:w="656" w:type="pct"/>
            <w:noWrap/>
            <w:hideMark/>
          </w:tcPr>
          <w:p w14:paraId="479805A3"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Support for Vulnerable Groups</w:t>
            </w:r>
          </w:p>
        </w:tc>
        <w:tc>
          <w:tcPr>
            <w:tcW w:w="805" w:type="pct"/>
            <w:noWrap/>
            <w:hideMark/>
          </w:tcPr>
          <w:p w14:paraId="2E1D13B6"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color w:val="000000"/>
                <w:sz w:val="18"/>
                <w:szCs w:val="18"/>
              </w:rPr>
            </w:pPr>
            <w:r w:rsidRPr="00900AC6">
              <w:rPr>
                <w:color w:val="000000"/>
                <w:sz w:val="18"/>
                <w:szCs w:val="18"/>
              </w:rPr>
              <w:t>3</w:t>
            </w:r>
          </w:p>
        </w:tc>
      </w:tr>
      <w:tr w:rsidR="00BF2903" w:rsidRPr="00900AC6" w14:paraId="782F79D3" w14:textId="77777777" w:rsidTr="00E331D0">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455" w:type="pct"/>
            <w:noWrap/>
            <w:hideMark/>
          </w:tcPr>
          <w:p w14:paraId="41ECC835" w14:textId="77777777" w:rsidR="00BF2903" w:rsidRPr="00900AC6" w:rsidRDefault="00BF2903" w:rsidP="00E331D0">
            <w:pPr>
              <w:spacing w:before="0" w:after="0" w:line="240" w:lineRule="auto"/>
              <w:jc w:val="center"/>
              <w:rPr>
                <w:color w:val="000000"/>
                <w:sz w:val="18"/>
                <w:szCs w:val="18"/>
              </w:rPr>
            </w:pPr>
            <w:r w:rsidRPr="00900AC6">
              <w:rPr>
                <w:color w:val="000000"/>
                <w:sz w:val="18"/>
                <w:szCs w:val="18"/>
              </w:rPr>
              <w:t>21</w:t>
            </w:r>
          </w:p>
        </w:tc>
        <w:tc>
          <w:tcPr>
            <w:tcW w:w="455" w:type="pct"/>
            <w:noWrap/>
            <w:hideMark/>
          </w:tcPr>
          <w:p w14:paraId="33C9781D"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İstanbul</w:t>
            </w:r>
          </w:p>
        </w:tc>
        <w:tc>
          <w:tcPr>
            <w:tcW w:w="777" w:type="pct"/>
            <w:noWrap/>
            <w:hideMark/>
          </w:tcPr>
          <w:p w14:paraId="5311C8BA"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Silivri</w:t>
            </w:r>
          </w:p>
        </w:tc>
        <w:tc>
          <w:tcPr>
            <w:tcW w:w="978" w:type="pct"/>
            <w:noWrap/>
            <w:hideMark/>
          </w:tcPr>
          <w:p w14:paraId="6C4E5964"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Küçüksinekli</w:t>
            </w:r>
          </w:p>
        </w:tc>
        <w:tc>
          <w:tcPr>
            <w:tcW w:w="876" w:type="pct"/>
            <w:noWrap/>
            <w:hideMark/>
          </w:tcPr>
          <w:p w14:paraId="14C838A8"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Support for Oak Wood Producers</w:t>
            </w:r>
          </w:p>
        </w:tc>
        <w:tc>
          <w:tcPr>
            <w:tcW w:w="656" w:type="pct"/>
            <w:noWrap/>
            <w:hideMark/>
          </w:tcPr>
          <w:p w14:paraId="60324B16"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Development of Charcoal Producers</w:t>
            </w:r>
          </w:p>
        </w:tc>
        <w:tc>
          <w:tcPr>
            <w:tcW w:w="805" w:type="pct"/>
            <w:noWrap/>
            <w:hideMark/>
          </w:tcPr>
          <w:p w14:paraId="047784D4" w14:textId="77777777" w:rsidR="00BF2903" w:rsidRPr="00900AC6" w:rsidRDefault="00BF2903" w:rsidP="00E331D0">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color w:val="000000"/>
                <w:sz w:val="18"/>
                <w:szCs w:val="18"/>
              </w:rPr>
            </w:pPr>
            <w:r w:rsidRPr="00900AC6">
              <w:rPr>
                <w:color w:val="000000"/>
                <w:sz w:val="18"/>
                <w:szCs w:val="18"/>
              </w:rPr>
              <w:t>3</w:t>
            </w:r>
          </w:p>
        </w:tc>
      </w:tr>
      <w:tr w:rsidR="00BF2903" w:rsidRPr="00900AC6" w14:paraId="5AC68E27" w14:textId="77777777" w:rsidTr="00E331D0">
        <w:trPr>
          <w:trHeight w:val="300"/>
        </w:trPr>
        <w:tc>
          <w:tcPr>
            <w:cnfStyle w:val="001000000000" w:firstRow="0" w:lastRow="0" w:firstColumn="1" w:lastColumn="0" w:oddVBand="0" w:evenVBand="0" w:oddHBand="0" w:evenHBand="0" w:firstRowFirstColumn="0" w:firstRowLastColumn="0" w:lastRowFirstColumn="0" w:lastRowLastColumn="0"/>
            <w:tcW w:w="4195" w:type="pct"/>
            <w:gridSpan w:val="6"/>
            <w:noWrap/>
            <w:hideMark/>
          </w:tcPr>
          <w:p w14:paraId="5061986D" w14:textId="77777777" w:rsidR="00BF2903" w:rsidRPr="00900AC6" w:rsidRDefault="00BF2903" w:rsidP="00E331D0">
            <w:pPr>
              <w:spacing w:before="0" w:after="0" w:line="240" w:lineRule="auto"/>
              <w:jc w:val="center"/>
              <w:rPr>
                <w:b w:val="0"/>
                <w:bCs w:val="0"/>
                <w:color w:val="000000"/>
                <w:sz w:val="18"/>
                <w:szCs w:val="18"/>
              </w:rPr>
            </w:pPr>
            <w:r w:rsidRPr="00900AC6">
              <w:rPr>
                <w:color w:val="000000"/>
                <w:sz w:val="18"/>
                <w:szCs w:val="18"/>
              </w:rPr>
              <w:t>Total (Duplicates Excluded)</w:t>
            </w:r>
          </w:p>
        </w:tc>
        <w:tc>
          <w:tcPr>
            <w:tcW w:w="805" w:type="pct"/>
            <w:noWrap/>
            <w:hideMark/>
          </w:tcPr>
          <w:p w14:paraId="4B216257" w14:textId="77777777" w:rsidR="00BF2903" w:rsidRPr="00900AC6" w:rsidRDefault="00BF2903" w:rsidP="00E331D0">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b/>
                <w:bCs/>
                <w:color w:val="000000"/>
                <w:sz w:val="18"/>
                <w:szCs w:val="18"/>
              </w:rPr>
            </w:pPr>
            <w:r w:rsidRPr="00900AC6">
              <w:rPr>
                <w:b/>
                <w:bCs/>
                <w:color w:val="000000"/>
                <w:sz w:val="18"/>
                <w:szCs w:val="18"/>
              </w:rPr>
              <w:t>48</w:t>
            </w:r>
          </w:p>
        </w:tc>
      </w:tr>
    </w:tbl>
    <w:p w14:paraId="0E485340" w14:textId="77777777" w:rsidR="00BF2903" w:rsidRPr="00900AC6" w:rsidRDefault="00BF2903" w:rsidP="00BF2903"/>
    <w:p w14:paraId="07AE7301" w14:textId="77777777" w:rsidR="00BF2903" w:rsidRPr="00900AC6" w:rsidRDefault="00BF2903" w:rsidP="00BF2903">
      <w:r w:rsidRPr="00900AC6">
        <w:t>The information and documents required for eligible applicants to benefit from the LRP support programs are provided in Annex.</w:t>
      </w:r>
    </w:p>
    <w:p w14:paraId="4A7E9C0B" w14:textId="77777777" w:rsidR="00BF2903" w:rsidRPr="00900AC6" w:rsidRDefault="00BF2903" w:rsidP="00BF2903">
      <w:pPr>
        <w:rPr>
          <w:b/>
          <w:bCs/>
        </w:rPr>
      </w:pPr>
      <w:r w:rsidRPr="00900AC6">
        <w:rPr>
          <w:b/>
          <w:bCs/>
        </w:rPr>
        <w:t>A contingency amount of 10% has been added to the projected program budget, resulting in a total allocation of 336,000 euro (16,128,000 TL) .</w:t>
      </w:r>
    </w:p>
    <w:p w14:paraId="7635320D" w14:textId="77777777" w:rsidR="00BF2903" w:rsidRPr="00900AC6" w:rsidRDefault="00BF2903" w:rsidP="00BF2903">
      <w:pPr>
        <w:sectPr w:rsidR="00BF2903" w:rsidRPr="00900AC6" w:rsidSect="00BF2903">
          <w:pgSz w:w="11906" w:h="16838"/>
          <w:pgMar w:top="1134" w:right="1134" w:bottom="1134" w:left="1134" w:header="680" w:footer="680" w:gutter="0"/>
          <w:cols w:space="708"/>
          <w:docGrid w:linePitch="360"/>
        </w:sectPr>
      </w:pPr>
      <w:r w:rsidRPr="00900AC6">
        <w:t>The announcement of the LRP supports, identification of eligible beneficiaries, delivery of support, and monitoring of implementation will be carried out by the field teams under the PIU and the Social and Resettlement Manager.</w:t>
      </w:r>
    </w:p>
    <w:p w14:paraId="71CE17AD" w14:textId="77777777" w:rsidR="00BF2903" w:rsidRPr="00900AC6" w:rsidRDefault="00BF2903" w:rsidP="00BF2903">
      <w:pPr>
        <w:pStyle w:val="Caption"/>
        <w:keepNext/>
      </w:pPr>
    </w:p>
    <w:p w14:paraId="0A6F4AE7" w14:textId="23495EC4" w:rsidR="00BF2903" w:rsidRPr="00900AC6" w:rsidRDefault="00BF2903" w:rsidP="00BF2903">
      <w:pPr>
        <w:pStyle w:val="Caption"/>
        <w:keepNext/>
      </w:pPr>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6</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2</w:t>
      </w:r>
      <w:r w:rsidR="00C878C7" w:rsidRPr="00900AC6">
        <w:fldChar w:fldCharType="end"/>
      </w:r>
      <w:r w:rsidRPr="00900AC6">
        <w:t xml:space="preserve"> Summary of LRP Programs</w:t>
      </w:r>
    </w:p>
    <w:tbl>
      <w:tblPr>
        <w:tblStyle w:val="ListTable3-Accent1"/>
        <w:tblW w:w="0" w:type="auto"/>
        <w:tblLook w:val="04A0" w:firstRow="1" w:lastRow="0" w:firstColumn="1" w:lastColumn="0" w:noHBand="0" w:noVBand="1"/>
      </w:tblPr>
      <w:tblGrid>
        <w:gridCol w:w="450"/>
        <w:gridCol w:w="1390"/>
        <w:gridCol w:w="2437"/>
        <w:gridCol w:w="1115"/>
        <w:gridCol w:w="1385"/>
        <w:gridCol w:w="2851"/>
      </w:tblGrid>
      <w:tr w:rsidR="00BF2903" w:rsidRPr="00900AC6" w14:paraId="473584B4" w14:textId="77777777" w:rsidTr="00E331D0">
        <w:trPr>
          <w:cnfStyle w:val="100000000000" w:firstRow="1" w:lastRow="0" w:firstColumn="0" w:lastColumn="0" w:oddVBand="0" w:evenVBand="0" w:oddHBand="0" w:evenHBand="0" w:firstRowFirstColumn="0" w:firstRowLastColumn="0" w:lastRowFirstColumn="0" w:lastRowLastColumn="0"/>
          <w:trHeight w:val="480"/>
        </w:trPr>
        <w:tc>
          <w:tcPr>
            <w:cnfStyle w:val="001000000100" w:firstRow="0" w:lastRow="0" w:firstColumn="1" w:lastColumn="0" w:oddVBand="0" w:evenVBand="0" w:oddHBand="0" w:evenHBand="0" w:firstRowFirstColumn="1" w:firstRowLastColumn="0" w:lastRowFirstColumn="0" w:lastRowLastColumn="0"/>
            <w:tcW w:w="0" w:type="auto"/>
            <w:vAlign w:val="center"/>
            <w:hideMark/>
          </w:tcPr>
          <w:p w14:paraId="6A99278E" w14:textId="77777777" w:rsidR="00BF2903" w:rsidRPr="00900AC6" w:rsidRDefault="00BF2903" w:rsidP="00E331D0">
            <w:pPr>
              <w:spacing w:before="0" w:after="0" w:line="240" w:lineRule="auto"/>
              <w:jc w:val="center"/>
              <w:rPr>
                <w:rFonts w:cs="Arial"/>
                <w:sz w:val="18"/>
                <w:szCs w:val="18"/>
              </w:rPr>
            </w:pPr>
            <w:r w:rsidRPr="00900AC6">
              <w:rPr>
                <w:rFonts w:cs="Arial"/>
                <w:sz w:val="18"/>
                <w:szCs w:val="18"/>
              </w:rPr>
              <w:t>No</w:t>
            </w:r>
          </w:p>
        </w:tc>
        <w:tc>
          <w:tcPr>
            <w:tcW w:w="0" w:type="auto"/>
            <w:vAlign w:val="center"/>
            <w:hideMark/>
          </w:tcPr>
          <w:p w14:paraId="108F4FCD" w14:textId="77777777" w:rsidR="00BF2903" w:rsidRPr="00900AC6" w:rsidRDefault="00BF2903" w:rsidP="00E331D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Program Name</w:t>
            </w:r>
          </w:p>
        </w:tc>
        <w:tc>
          <w:tcPr>
            <w:tcW w:w="0" w:type="auto"/>
            <w:vAlign w:val="center"/>
            <w:hideMark/>
          </w:tcPr>
          <w:p w14:paraId="64F51D73" w14:textId="77777777" w:rsidR="00BF2903" w:rsidRPr="00900AC6" w:rsidRDefault="00BF2903" w:rsidP="00E331D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Description</w:t>
            </w:r>
          </w:p>
        </w:tc>
        <w:tc>
          <w:tcPr>
            <w:tcW w:w="0" w:type="auto"/>
            <w:vAlign w:val="center"/>
            <w:hideMark/>
          </w:tcPr>
          <w:p w14:paraId="2A77A48A" w14:textId="77777777" w:rsidR="00BF2903" w:rsidRPr="00900AC6" w:rsidRDefault="00BF2903" w:rsidP="00E331D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Program Type</w:t>
            </w:r>
          </w:p>
        </w:tc>
        <w:tc>
          <w:tcPr>
            <w:tcW w:w="0" w:type="auto"/>
            <w:vAlign w:val="center"/>
            <w:hideMark/>
          </w:tcPr>
          <w:p w14:paraId="4AEFFADA" w14:textId="77777777" w:rsidR="00BF2903" w:rsidRPr="00900AC6" w:rsidRDefault="00BF2903" w:rsidP="00E331D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Support Type</w:t>
            </w:r>
          </w:p>
        </w:tc>
        <w:tc>
          <w:tcPr>
            <w:tcW w:w="0" w:type="auto"/>
            <w:vAlign w:val="center"/>
            <w:hideMark/>
          </w:tcPr>
          <w:p w14:paraId="73776A4A" w14:textId="77777777" w:rsidR="00BF2903" w:rsidRPr="00900AC6" w:rsidRDefault="00BF2903" w:rsidP="00E331D0">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Eligible Applicants</w:t>
            </w:r>
          </w:p>
        </w:tc>
      </w:tr>
      <w:tr w:rsidR="00BF2903" w:rsidRPr="00900AC6" w14:paraId="4CD3F3D6" w14:textId="77777777" w:rsidTr="00E331D0">
        <w:trPr>
          <w:cnfStyle w:val="000000100000" w:firstRow="0" w:lastRow="0" w:firstColumn="0" w:lastColumn="0" w:oddVBand="0" w:evenVBand="0" w:oddHBand="1" w:evenHBand="0" w:firstRowFirstColumn="0" w:firstRowLastColumn="0" w:lastRowFirstColumn="0" w:lastRowLastColumn="0"/>
          <w:trHeight w:val="144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30D5EA" w14:textId="77777777" w:rsidR="00BF2903" w:rsidRPr="00900AC6" w:rsidRDefault="00BF2903" w:rsidP="00E331D0">
            <w:pPr>
              <w:spacing w:before="0" w:after="0" w:line="240" w:lineRule="auto"/>
              <w:jc w:val="left"/>
              <w:rPr>
                <w:rFonts w:cs="Arial"/>
                <w:color w:val="000000"/>
                <w:sz w:val="18"/>
                <w:szCs w:val="18"/>
              </w:rPr>
            </w:pPr>
            <w:r w:rsidRPr="00900AC6">
              <w:rPr>
                <w:rFonts w:cs="Arial"/>
                <w:color w:val="000000"/>
                <w:sz w:val="18"/>
                <w:szCs w:val="18"/>
              </w:rPr>
              <w:t>1</w:t>
            </w:r>
          </w:p>
        </w:tc>
        <w:tc>
          <w:tcPr>
            <w:tcW w:w="0" w:type="auto"/>
            <w:vAlign w:val="center"/>
            <w:hideMark/>
          </w:tcPr>
          <w:p w14:paraId="4B8B5AC2"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Certified Seed Supply</w:t>
            </w:r>
          </w:p>
        </w:tc>
        <w:tc>
          <w:tcPr>
            <w:tcW w:w="0" w:type="auto"/>
            <w:vAlign w:val="center"/>
            <w:hideMark/>
          </w:tcPr>
          <w:p w14:paraId="3C259BEB"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Certified X seeds for 10 decares per person</w:t>
            </w:r>
          </w:p>
          <w:p w14:paraId="09DB5F3D"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16 persons</w:t>
            </w:r>
          </w:p>
        </w:tc>
        <w:tc>
          <w:tcPr>
            <w:tcW w:w="0" w:type="auto"/>
            <w:vAlign w:val="center"/>
            <w:hideMark/>
          </w:tcPr>
          <w:p w14:paraId="3FE16AF8"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Household</w:t>
            </w:r>
          </w:p>
        </w:tc>
        <w:tc>
          <w:tcPr>
            <w:tcW w:w="0" w:type="auto"/>
            <w:vAlign w:val="center"/>
            <w:hideMark/>
          </w:tcPr>
          <w:p w14:paraId="45D194B2"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Agriculture</w:t>
            </w:r>
          </w:p>
        </w:tc>
        <w:tc>
          <w:tcPr>
            <w:tcW w:w="0" w:type="auto"/>
            <w:vAlign w:val="center"/>
            <w:hideMark/>
          </w:tcPr>
          <w:p w14:paraId="14423A06" w14:textId="77777777" w:rsidR="00BF2903" w:rsidRPr="00900AC6" w:rsidRDefault="00BF2903" w:rsidP="00BF2903">
            <w:pPr>
              <w:pStyle w:val="ListParagraph"/>
              <w:numPr>
                <w:ilvl w:val="0"/>
                <w:numId w:val="50"/>
              </w:numPr>
              <w:spacing w:line="276" w:lineRule="auto"/>
              <w:ind w:left="380"/>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Those who have lost 20% or more of the land they use (tenants, users, owners)</w:t>
            </w:r>
          </w:p>
          <w:p w14:paraId="4BB8A4FD" w14:textId="77777777" w:rsidR="00BF2903" w:rsidRPr="00900AC6" w:rsidRDefault="00BF2903" w:rsidP="00BF2903">
            <w:pPr>
              <w:pStyle w:val="ListParagraph"/>
              <w:numPr>
                <w:ilvl w:val="0"/>
                <w:numId w:val="50"/>
              </w:numPr>
              <w:spacing w:line="276" w:lineRule="auto"/>
              <w:ind w:left="380"/>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Female-headed households engaged in agriculture whose land is affected</w:t>
            </w:r>
          </w:p>
          <w:p w14:paraId="059E4938" w14:textId="77777777" w:rsidR="00BF2903" w:rsidRPr="00900AC6" w:rsidRDefault="00BF2903" w:rsidP="00BF2903">
            <w:pPr>
              <w:pStyle w:val="ListParagraph"/>
              <w:numPr>
                <w:ilvl w:val="0"/>
                <w:numId w:val="50"/>
              </w:numPr>
              <w:spacing w:line="276" w:lineRule="auto"/>
              <w:ind w:left="380"/>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Households with members of vulnerable groups engaged in agriculture whose land is affected</w:t>
            </w:r>
          </w:p>
          <w:p w14:paraId="246B8B83" w14:textId="77777777" w:rsidR="00BF2903" w:rsidRPr="00900AC6" w:rsidRDefault="00BF2903" w:rsidP="00BF2903">
            <w:pPr>
              <w:pStyle w:val="ListParagraph"/>
              <w:numPr>
                <w:ilvl w:val="0"/>
                <w:numId w:val="50"/>
              </w:numPr>
              <w:spacing w:line="276" w:lineRule="auto"/>
              <w:ind w:left="38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Informal users engaged in agriculture</w:t>
            </w:r>
          </w:p>
        </w:tc>
      </w:tr>
      <w:tr w:rsidR="00BF2903" w:rsidRPr="00900AC6" w14:paraId="36BC4121" w14:textId="77777777" w:rsidTr="00E331D0">
        <w:trPr>
          <w:trHeight w:val="162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3E2B03" w14:textId="77777777" w:rsidR="00BF2903" w:rsidRPr="00900AC6" w:rsidRDefault="00BF2903" w:rsidP="00E331D0">
            <w:pPr>
              <w:spacing w:before="0" w:after="0" w:line="240" w:lineRule="auto"/>
              <w:jc w:val="left"/>
              <w:rPr>
                <w:rFonts w:cs="Arial"/>
                <w:color w:val="000000"/>
                <w:sz w:val="18"/>
                <w:szCs w:val="18"/>
              </w:rPr>
            </w:pPr>
            <w:r w:rsidRPr="00900AC6">
              <w:rPr>
                <w:rFonts w:cs="Arial"/>
                <w:color w:val="000000"/>
                <w:sz w:val="18"/>
                <w:szCs w:val="18"/>
              </w:rPr>
              <w:t>2</w:t>
            </w:r>
          </w:p>
        </w:tc>
        <w:tc>
          <w:tcPr>
            <w:tcW w:w="0" w:type="auto"/>
            <w:vAlign w:val="center"/>
            <w:hideMark/>
          </w:tcPr>
          <w:p w14:paraId="3E04FCDD"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Animal Feed Supply</w:t>
            </w:r>
          </w:p>
        </w:tc>
        <w:tc>
          <w:tcPr>
            <w:tcW w:w="0" w:type="auto"/>
            <w:vAlign w:val="center"/>
            <w:hideMark/>
          </w:tcPr>
          <w:p w14:paraId="60657DFA"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Provision of animal feed for small and large livestock</w:t>
            </w:r>
          </w:p>
          <w:p w14:paraId="309EDBE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5 persons</w:t>
            </w:r>
          </w:p>
        </w:tc>
        <w:tc>
          <w:tcPr>
            <w:tcW w:w="0" w:type="auto"/>
            <w:vAlign w:val="center"/>
            <w:hideMark/>
          </w:tcPr>
          <w:p w14:paraId="5966FEF7"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Household</w:t>
            </w:r>
          </w:p>
        </w:tc>
        <w:tc>
          <w:tcPr>
            <w:tcW w:w="0" w:type="auto"/>
            <w:vAlign w:val="center"/>
            <w:hideMark/>
          </w:tcPr>
          <w:p w14:paraId="5F501F99"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Livestock</w:t>
            </w:r>
          </w:p>
        </w:tc>
        <w:tc>
          <w:tcPr>
            <w:tcW w:w="0" w:type="auto"/>
            <w:vAlign w:val="center"/>
            <w:hideMark/>
          </w:tcPr>
          <w:p w14:paraId="1FD91091" w14:textId="77777777" w:rsidR="00BF2903" w:rsidRPr="00900AC6" w:rsidRDefault="00BF2903" w:rsidP="00BF2903">
            <w:pPr>
              <w:pStyle w:val="ListParagraph"/>
              <w:numPr>
                <w:ilvl w:val="0"/>
                <w:numId w:val="51"/>
              </w:numPr>
              <w:spacing w:line="276" w:lineRule="auto"/>
              <w:ind w:left="380"/>
              <w:jc w:val="left"/>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Those engaged in livestock activities who have lost 20% or more of their land and have registered livestock assets</w:t>
            </w:r>
          </w:p>
          <w:p w14:paraId="655D584D" w14:textId="77777777" w:rsidR="00BF2903" w:rsidRPr="00900AC6" w:rsidRDefault="00BF2903" w:rsidP="00BF2903">
            <w:pPr>
              <w:pStyle w:val="ListParagraph"/>
              <w:numPr>
                <w:ilvl w:val="0"/>
                <w:numId w:val="51"/>
              </w:numPr>
              <w:spacing w:line="276" w:lineRule="auto"/>
              <w:ind w:left="380"/>
              <w:jc w:val="left"/>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Vulnerable groups engaged in livestock activities</w:t>
            </w:r>
          </w:p>
          <w:p w14:paraId="491162B4" w14:textId="77777777" w:rsidR="00BF2903" w:rsidRPr="00900AC6" w:rsidRDefault="00BF2903" w:rsidP="00BF2903">
            <w:pPr>
              <w:pStyle w:val="ListParagraph"/>
              <w:numPr>
                <w:ilvl w:val="0"/>
                <w:numId w:val="51"/>
              </w:numPr>
              <w:spacing w:line="276" w:lineRule="auto"/>
              <w:ind w:left="380"/>
              <w:jc w:val="left"/>
              <w:cnfStyle w:val="000000000000" w:firstRow="0" w:lastRow="0" w:firstColumn="0" w:lastColumn="0" w:oddVBand="0" w:evenVBand="0" w:oddHBand="0" w:evenHBand="0" w:firstRowFirstColumn="0" w:firstRowLastColumn="0" w:lastRowFirstColumn="0" w:lastRowLastColumn="0"/>
              <w:rPr>
                <w:sz w:val="18"/>
                <w:szCs w:val="18"/>
              </w:rPr>
            </w:pPr>
            <w:r w:rsidRPr="00900AC6">
              <w:rPr>
                <w:sz w:val="18"/>
                <w:szCs w:val="18"/>
              </w:rPr>
              <w:t>Informal or unregistered livestock businesses that are not the formal users of the land</w:t>
            </w:r>
          </w:p>
          <w:p w14:paraId="3B048056" w14:textId="77777777" w:rsidR="00BF2903" w:rsidRPr="00900AC6" w:rsidRDefault="00BF2903" w:rsidP="00BF2903">
            <w:pPr>
              <w:pStyle w:val="ListParagraph"/>
              <w:numPr>
                <w:ilvl w:val="0"/>
                <w:numId w:val="51"/>
              </w:numPr>
              <w:spacing w:line="276" w:lineRule="auto"/>
              <w:ind w:left="38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Businesses using pasture land in Yeşilbayır</w:t>
            </w:r>
          </w:p>
        </w:tc>
      </w:tr>
      <w:tr w:rsidR="00BF2903" w:rsidRPr="00900AC6" w14:paraId="5EE61BA3" w14:textId="77777777" w:rsidTr="00E331D0">
        <w:trPr>
          <w:cnfStyle w:val="000000100000" w:firstRow="0" w:lastRow="0" w:firstColumn="0" w:lastColumn="0" w:oddVBand="0" w:evenVBand="0" w:oddHBand="1" w:evenHBand="0" w:firstRowFirstColumn="0" w:firstRowLastColumn="0" w:lastRowFirstColumn="0" w:lastRowLastColumn="0"/>
          <w:trHeight w:val="1366"/>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1B5951" w14:textId="77777777" w:rsidR="00BF2903" w:rsidRPr="00900AC6" w:rsidRDefault="00BF2903" w:rsidP="00E331D0">
            <w:pPr>
              <w:spacing w:before="0" w:after="0" w:line="240" w:lineRule="auto"/>
              <w:jc w:val="left"/>
              <w:rPr>
                <w:rFonts w:cs="Arial"/>
                <w:color w:val="000000"/>
                <w:sz w:val="18"/>
                <w:szCs w:val="18"/>
              </w:rPr>
            </w:pPr>
            <w:r w:rsidRPr="00900AC6">
              <w:rPr>
                <w:rFonts w:cs="Arial"/>
                <w:color w:val="000000"/>
                <w:sz w:val="18"/>
                <w:szCs w:val="18"/>
              </w:rPr>
              <w:t>3</w:t>
            </w:r>
          </w:p>
        </w:tc>
        <w:tc>
          <w:tcPr>
            <w:tcW w:w="0" w:type="auto"/>
            <w:vAlign w:val="center"/>
            <w:hideMark/>
          </w:tcPr>
          <w:p w14:paraId="073E5976"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Beekeeping Support</w:t>
            </w:r>
          </w:p>
        </w:tc>
        <w:tc>
          <w:tcPr>
            <w:tcW w:w="0" w:type="auto"/>
            <w:vAlign w:val="center"/>
            <w:hideMark/>
          </w:tcPr>
          <w:p w14:paraId="7DFAC008"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Support including jars, 10 beehives with bees per person, transportation, fuel, etc.</w:t>
            </w:r>
          </w:p>
          <w:p w14:paraId="17A5EDA4"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 persons</w:t>
            </w:r>
          </w:p>
        </w:tc>
        <w:tc>
          <w:tcPr>
            <w:tcW w:w="0" w:type="auto"/>
            <w:vAlign w:val="center"/>
            <w:hideMark/>
          </w:tcPr>
          <w:p w14:paraId="539A746F"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Household</w:t>
            </w:r>
          </w:p>
        </w:tc>
        <w:tc>
          <w:tcPr>
            <w:tcW w:w="0" w:type="auto"/>
            <w:vAlign w:val="center"/>
            <w:hideMark/>
          </w:tcPr>
          <w:p w14:paraId="6771A794"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Beekeeping</w:t>
            </w:r>
          </w:p>
        </w:tc>
        <w:tc>
          <w:tcPr>
            <w:tcW w:w="0" w:type="auto"/>
            <w:vAlign w:val="center"/>
            <w:hideMark/>
          </w:tcPr>
          <w:p w14:paraId="0E36D021" w14:textId="77777777" w:rsidR="00BF2903" w:rsidRPr="00900AC6" w:rsidRDefault="00BF2903" w:rsidP="00BF2903">
            <w:pPr>
              <w:pStyle w:val="ListParagraph"/>
              <w:numPr>
                <w:ilvl w:val="0"/>
                <w:numId w:val="52"/>
              </w:numPr>
              <w:spacing w:line="276" w:lineRule="auto"/>
              <w:ind w:left="380"/>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rFonts w:cs="Arial"/>
                <w:color w:val="000000"/>
                <w:sz w:val="18"/>
                <w:szCs w:val="18"/>
              </w:rPr>
              <w:t>R</w:t>
            </w:r>
            <w:r w:rsidRPr="00900AC6">
              <w:rPr>
                <w:sz w:val="18"/>
                <w:szCs w:val="18"/>
              </w:rPr>
              <w:t>egistered beekeepers who have lost 20% or more of their land</w:t>
            </w:r>
          </w:p>
          <w:p w14:paraId="67DB4306" w14:textId="77777777" w:rsidR="00BF2903" w:rsidRPr="00900AC6" w:rsidRDefault="00BF2903" w:rsidP="00BF2903">
            <w:pPr>
              <w:pStyle w:val="ListParagraph"/>
              <w:numPr>
                <w:ilvl w:val="0"/>
                <w:numId w:val="52"/>
              </w:numPr>
              <w:spacing w:line="276" w:lineRule="auto"/>
              <w:ind w:left="380"/>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Female-headed households engaged in beekeeping</w:t>
            </w:r>
          </w:p>
          <w:p w14:paraId="61A7307E" w14:textId="77777777" w:rsidR="00BF2903" w:rsidRPr="00900AC6" w:rsidRDefault="00BF2903" w:rsidP="00BF2903">
            <w:pPr>
              <w:pStyle w:val="ListParagraph"/>
              <w:numPr>
                <w:ilvl w:val="0"/>
                <w:numId w:val="52"/>
              </w:numPr>
              <w:spacing w:line="276" w:lineRule="auto"/>
              <w:ind w:left="380"/>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Unregistered beekeepers whose beekeeping areas are affected by the Project</w:t>
            </w:r>
          </w:p>
          <w:p w14:paraId="65FC4084" w14:textId="77777777" w:rsidR="00BF2903" w:rsidRPr="00900AC6" w:rsidRDefault="00BF2903" w:rsidP="00BF2903">
            <w:pPr>
              <w:pStyle w:val="ListParagraph"/>
              <w:numPr>
                <w:ilvl w:val="0"/>
                <w:numId w:val="52"/>
              </w:numPr>
              <w:spacing w:line="276" w:lineRule="auto"/>
              <w:ind w:left="380"/>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sz w:val="18"/>
                <w:szCs w:val="18"/>
              </w:rPr>
              <w:t>Households with members of vulnerable groups engaged in beekeeping</w:t>
            </w:r>
          </w:p>
          <w:p w14:paraId="1943F3A1" w14:textId="77777777" w:rsidR="00BF2903" w:rsidRPr="00900AC6" w:rsidRDefault="00BF2903" w:rsidP="00BF2903">
            <w:pPr>
              <w:pStyle w:val="ListParagraph"/>
              <w:numPr>
                <w:ilvl w:val="0"/>
                <w:numId w:val="52"/>
              </w:numPr>
              <w:spacing w:line="276" w:lineRule="auto"/>
              <w:ind w:left="38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Beekeepers affected by dust impacts from the Project</w:t>
            </w:r>
          </w:p>
        </w:tc>
      </w:tr>
      <w:tr w:rsidR="00BF2903" w:rsidRPr="00900AC6" w14:paraId="55EB9FD6" w14:textId="77777777" w:rsidTr="00E331D0">
        <w:trPr>
          <w:trHeight w:val="48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BF263D" w14:textId="77777777" w:rsidR="00BF2903" w:rsidRPr="00900AC6" w:rsidRDefault="00BF2903" w:rsidP="00E331D0">
            <w:pPr>
              <w:spacing w:before="0" w:after="0" w:line="240" w:lineRule="auto"/>
              <w:jc w:val="left"/>
              <w:rPr>
                <w:rFonts w:cs="Arial"/>
                <w:color w:val="000000"/>
                <w:sz w:val="18"/>
                <w:szCs w:val="18"/>
              </w:rPr>
            </w:pPr>
            <w:r w:rsidRPr="00900AC6">
              <w:rPr>
                <w:rFonts w:cs="Arial"/>
                <w:color w:val="000000"/>
                <w:sz w:val="18"/>
                <w:szCs w:val="18"/>
              </w:rPr>
              <w:t>4</w:t>
            </w:r>
          </w:p>
        </w:tc>
        <w:tc>
          <w:tcPr>
            <w:tcW w:w="0" w:type="auto"/>
            <w:vAlign w:val="center"/>
            <w:hideMark/>
          </w:tcPr>
          <w:p w14:paraId="0C2ACCD4"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Support for Vulnerable Groups</w:t>
            </w:r>
          </w:p>
        </w:tc>
        <w:tc>
          <w:tcPr>
            <w:tcW w:w="0" w:type="auto"/>
            <w:vAlign w:val="center"/>
            <w:hideMark/>
          </w:tcPr>
          <w:p w14:paraId="61008C3F"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One-time payment equivalent to 6 months of net minimum wage per household</w:t>
            </w:r>
          </w:p>
          <w:p w14:paraId="6D1145AB"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33 persons</w:t>
            </w:r>
          </w:p>
        </w:tc>
        <w:tc>
          <w:tcPr>
            <w:tcW w:w="0" w:type="auto"/>
            <w:vAlign w:val="center"/>
            <w:hideMark/>
          </w:tcPr>
          <w:p w14:paraId="4AAAA9D5"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Household</w:t>
            </w:r>
          </w:p>
        </w:tc>
        <w:tc>
          <w:tcPr>
            <w:tcW w:w="0" w:type="auto"/>
            <w:vAlign w:val="center"/>
            <w:hideMark/>
          </w:tcPr>
          <w:p w14:paraId="10421BD6" w14:textId="77777777" w:rsidR="00BF2903" w:rsidRPr="00900AC6" w:rsidRDefault="00BF2903" w:rsidP="00E331D0">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Vulnerable Groups</w:t>
            </w:r>
          </w:p>
        </w:tc>
        <w:tc>
          <w:tcPr>
            <w:tcW w:w="0" w:type="auto"/>
            <w:vAlign w:val="center"/>
            <w:hideMark/>
          </w:tcPr>
          <w:p w14:paraId="533290D8" w14:textId="77777777" w:rsidR="00BF2903" w:rsidRPr="00900AC6" w:rsidRDefault="00BF2903" w:rsidP="00BF2903">
            <w:pPr>
              <w:pStyle w:val="ListParagraph"/>
              <w:numPr>
                <w:ilvl w:val="0"/>
                <w:numId w:val="53"/>
              </w:numPr>
              <w:spacing w:line="276" w:lineRule="auto"/>
              <w:ind w:left="380"/>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Those </w:t>
            </w:r>
            <w:r w:rsidRPr="00900AC6">
              <w:rPr>
                <w:sz w:val="18"/>
                <w:szCs w:val="18"/>
              </w:rPr>
              <w:t>whose</w:t>
            </w:r>
            <w:r w:rsidRPr="00900AC6">
              <w:rPr>
                <w:rFonts w:cs="Arial"/>
                <w:color w:val="000000"/>
                <w:sz w:val="18"/>
                <w:szCs w:val="18"/>
              </w:rPr>
              <w:t xml:space="preserve"> land is affected by the Project and whose income level is classified as G0 or G1</w:t>
            </w:r>
          </w:p>
        </w:tc>
      </w:tr>
      <w:tr w:rsidR="00BF2903" w:rsidRPr="00900AC6" w14:paraId="244C989B" w14:textId="77777777" w:rsidTr="00E331D0">
        <w:trPr>
          <w:cnfStyle w:val="000000100000" w:firstRow="0" w:lastRow="0" w:firstColumn="0" w:lastColumn="0" w:oddVBand="0" w:evenVBand="0" w:oddHBand="1" w:evenHBand="0" w:firstRowFirstColumn="0" w:firstRowLastColumn="0" w:lastRowFirstColumn="0" w:lastRowLastColumn="0"/>
          <w:trHeight w:val="87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B5FA7C3" w14:textId="77777777" w:rsidR="00BF2903" w:rsidRPr="00900AC6" w:rsidRDefault="00BF2903" w:rsidP="00E331D0">
            <w:pPr>
              <w:spacing w:before="0" w:after="0" w:line="240" w:lineRule="auto"/>
              <w:jc w:val="left"/>
              <w:rPr>
                <w:rFonts w:cs="Arial"/>
                <w:color w:val="000000"/>
                <w:sz w:val="18"/>
                <w:szCs w:val="18"/>
              </w:rPr>
            </w:pPr>
            <w:r w:rsidRPr="00900AC6">
              <w:rPr>
                <w:rFonts w:cs="Arial"/>
                <w:color w:val="000000"/>
                <w:sz w:val="18"/>
                <w:szCs w:val="18"/>
              </w:rPr>
              <w:t>5</w:t>
            </w:r>
          </w:p>
        </w:tc>
        <w:tc>
          <w:tcPr>
            <w:tcW w:w="0" w:type="auto"/>
            <w:vAlign w:val="center"/>
            <w:hideMark/>
          </w:tcPr>
          <w:p w14:paraId="2FB3C792"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Support for Oak Wood Producers</w:t>
            </w:r>
          </w:p>
        </w:tc>
        <w:tc>
          <w:tcPr>
            <w:tcW w:w="0" w:type="auto"/>
            <w:vAlign w:val="center"/>
            <w:hideMark/>
          </w:tcPr>
          <w:p w14:paraId="1EFBFCD0"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Support for transition to enterprise (site project preparation and implementation, tent, etc.)</w:t>
            </w:r>
          </w:p>
          <w:p w14:paraId="441E8A0F"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 persons</w:t>
            </w:r>
          </w:p>
          <w:p w14:paraId="62A33AC3"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0" w:type="auto"/>
            <w:vAlign w:val="center"/>
            <w:hideMark/>
          </w:tcPr>
          <w:p w14:paraId="2B123876"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Household</w:t>
            </w:r>
          </w:p>
        </w:tc>
        <w:tc>
          <w:tcPr>
            <w:tcW w:w="0" w:type="auto"/>
            <w:vAlign w:val="center"/>
            <w:hideMark/>
          </w:tcPr>
          <w:p w14:paraId="750CD6BD" w14:textId="77777777" w:rsidR="00BF2903" w:rsidRPr="00900AC6" w:rsidRDefault="00BF2903" w:rsidP="00E331D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Business Development</w:t>
            </w:r>
          </w:p>
        </w:tc>
        <w:tc>
          <w:tcPr>
            <w:tcW w:w="0" w:type="auto"/>
            <w:vAlign w:val="center"/>
            <w:hideMark/>
          </w:tcPr>
          <w:p w14:paraId="089702A1" w14:textId="77777777" w:rsidR="00BF2903" w:rsidRPr="00900AC6" w:rsidRDefault="00BF2903" w:rsidP="00BF2903">
            <w:pPr>
              <w:pStyle w:val="ListParagraph"/>
              <w:numPr>
                <w:ilvl w:val="0"/>
                <w:numId w:val="54"/>
              </w:numPr>
              <w:spacing w:line="276" w:lineRule="auto"/>
              <w:ind w:left="380"/>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Formal and informal charcoal producers affected by the Project</w:t>
            </w:r>
          </w:p>
        </w:tc>
      </w:tr>
    </w:tbl>
    <w:p w14:paraId="29873C0A" w14:textId="77777777" w:rsidR="00BF2903" w:rsidRPr="00900AC6" w:rsidRDefault="00BF2903" w:rsidP="00BF2903">
      <w:pPr>
        <w:sectPr w:rsidR="00BF2903" w:rsidRPr="00900AC6" w:rsidSect="00BF2903">
          <w:pgSz w:w="11906" w:h="16838"/>
          <w:pgMar w:top="1134" w:right="1134" w:bottom="1134" w:left="1134" w:header="680" w:footer="680" w:gutter="0"/>
          <w:cols w:space="708"/>
          <w:docGrid w:linePitch="360"/>
        </w:sectPr>
      </w:pPr>
    </w:p>
    <w:p w14:paraId="6F0B9C05" w14:textId="77777777" w:rsidR="00BF2903" w:rsidRPr="00900AC6" w:rsidRDefault="00BF2903" w:rsidP="002146F2">
      <w:pPr>
        <w:pStyle w:val="Heading1"/>
        <w:ind w:left="927"/>
      </w:pPr>
    </w:p>
    <w:p w14:paraId="5D47ABE3" w14:textId="6B6078EA" w:rsidR="007D6A20" w:rsidRPr="00900AC6" w:rsidRDefault="007D6A20" w:rsidP="00467560">
      <w:pPr>
        <w:pStyle w:val="Heading1"/>
        <w:numPr>
          <w:ilvl w:val="0"/>
          <w:numId w:val="2"/>
        </w:numPr>
      </w:pPr>
      <w:bookmarkStart w:id="143" w:name="_Toc216938069"/>
      <w:r w:rsidRPr="00900AC6">
        <w:t>Eligibility and Entitlement Matrix</w:t>
      </w:r>
      <w:bookmarkEnd w:id="141"/>
      <w:bookmarkEnd w:id="143"/>
    </w:p>
    <w:p w14:paraId="219A1728" w14:textId="10B25A85" w:rsidR="007D6A20" w:rsidRPr="00900AC6" w:rsidRDefault="007D6A20" w:rsidP="007D6A20">
      <w:r w:rsidRPr="00900AC6">
        <w:t xml:space="preserve">This section, as explained in </w:t>
      </w:r>
      <w:r w:rsidRPr="00900AC6">
        <w:rPr>
          <w:b/>
          <w:bCs/>
        </w:rPr>
        <w:t>Chapter 3: Project Affected Persons and Assets, and Project Impacts</w:t>
      </w:r>
      <w:r w:rsidRPr="00900AC6">
        <w:t xml:space="preserve"> , defines who is eligible for compensation and assistance programs based on the established socio-economic basis for the Project. Project-Affected Persons (PAPs) are entitled to compensation and support in accordance with the </w:t>
      </w:r>
      <w:r w:rsidRPr="00900AC6">
        <w:rPr>
          <w:szCs w:val="20"/>
        </w:rPr>
        <w:t>Project's land acquisition impacts.  In accordance with Turkish legislation, AYGM Real Estate and Expropriation</w:t>
      </w:r>
      <w:r w:rsidR="005A0D67" w:rsidRPr="00900AC6">
        <w:rPr>
          <w:szCs w:val="20"/>
        </w:rPr>
        <w:t xml:space="preserve"> </w:t>
      </w:r>
      <w:r w:rsidR="002E5ABE" w:rsidRPr="00900AC6">
        <w:rPr>
          <w:szCs w:val="20"/>
        </w:rPr>
        <w:t>Directorate</w:t>
      </w:r>
      <w:r w:rsidRPr="00900AC6">
        <w:rPr>
          <w:szCs w:val="20"/>
        </w:rPr>
        <w:t xml:space="preserve"> is responsible for compensating</w:t>
      </w:r>
      <w:r w:rsidRPr="00900AC6">
        <w:t xml:space="preserve"> for the land acquisition. The </w:t>
      </w:r>
      <w:r w:rsidR="00542D1C" w:rsidRPr="00900AC6">
        <w:t xml:space="preserve">entitlements </w:t>
      </w:r>
      <w:r w:rsidRPr="00900AC6">
        <w:t xml:space="preserve">matrix includes compensation determined in accordance with Turkish legislation as well as international requirements. As the Project owner, AYGM commits to complying with both Turkish legislation and international standards. </w:t>
      </w:r>
    </w:p>
    <w:p w14:paraId="2DBD1696" w14:textId="4315591B" w:rsidR="00093980" w:rsidRPr="00900AC6" w:rsidRDefault="007D6A20" w:rsidP="003D595E">
      <w:r w:rsidRPr="00900AC6">
        <w:t>PAP groups have been determined based on the Project's impacts. Compensation and measures for each PAP group are detailed in this section.</w:t>
      </w:r>
      <w:bookmarkStart w:id="144" w:name="_Toc211955592"/>
      <w:bookmarkStart w:id="145" w:name="_Toc211955849"/>
      <w:bookmarkStart w:id="146" w:name="_Toc211955910"/>
      <w:bookmarkStart w:id="147" w:name="_Toc211955972"/>
      <w:bookmarkStart w:id="148" w:name="_Toc211958242"/>
      <w:bookmarkStart w:id="149" w:name="_Toc211958303"/>
      <w:bookmarkStart w:id="150" w:name="_Toc211958359"/>
      <w:bookmarkStart w:id="151" w:name="_Toc211569024"/>
      <w:bookmarkEnd w:id="144"/>
      <w:bookmarkEnd w:id="145"/>
      <w:bookmarkEnd w:id="146"/>
      <w:bookmarkEnd w:id="147"/>
      <w:bookmarkEnd w:id="148"/>
      <w:bookmarkEnd w:id="149"/>
      <w:bookmarkEnd w:id="150"/>
    </w:p>
    <w:p w14:paraId="07D5B966" w14:textId="7827E65B" w:rsidR="007D6A20" w:rsidRPr="00900AC6" w:rsidRDefault="007D6A20" w:rsidP="00467560">
      <w:pPr>
        <w:pStyle w:val="Heading2"/>
        <w:numPr>
          <w:ilvl w:val="1"/>
          <w:numId w:val="2"/>
        </w:numPr>
        <w:rPr>
          <w:b w:val="0"/>
        </w:rPr>
      </w:pPr>
      <w:bookmarkStart w:id="152" w:name="_Toc216938070"/>
      <w:r w:rsidRPr="00900AC6">
        <w:t>Eligible Project-Affected Persons</w:t>
      </w:r>
      <w:bookmarkEnd w:id="151"/>
      <w:bookmarkEnd w:id="152"/>
    </w:p>
    <w:p w14:paraId="2D363414" w14:textId="77777777" w:rsidR="007D6A20" w:rsidRPr="00900AC6" w:rsidRDefault="007D6A20" w:rsidP="007D6A20">
      <w:pPr>
        <w:rPr>
          <w:szCs w:val="20"/>
        </w:rPr>
      </w:pPr>
      <w:r w:rsidRPr="00900AC6">
        <w:rPr>
          <w:szCs w:val="20"/>
        </w:rPr>
        <w:t>The PAPs affected by the Project are included in the following 18 groups:</w:t>
      </w:r>
    </w:p>
    <w:p w14:paraId="1378BBAF" w14:textId="77777777" w:rsidR="007D6A20" w:rsidRPr="00900AC6" w:rsidRDefault="007D6A20" w:rsidP="00335EF2">
      <w:pPr>
        <w:numPr>
          <w:ilvl w:val="0"/>
          <w:numId w:val="41"/>
        </w:numPr>
        <w:spacing w:before="240"/>
        <w:ind w:left="714" w:hanging="357"/>
        <w:rPr>
          <w:b/>
          <w:bCs/>
          <w:szCs w:val="20"/>
        </w:rPr>
      </w:pPr>
      <w:r w:rsidRPr="00900AC6">
        <w:rPr>
          <w:b/>
          <w:bCs/>
          <w:szCs w:val="20"/>
        </w:rPr>
        <w:t xml:space="preserve">PAPs affected by permanent and </w:t>
      </w:r>
      <w:r w:rsidRPr="00900AC6">
        <w:rPr>
          <w:b/>
          <w:bCs/>
        </w:rPr>
        <w:t>temporary</w:t>
      </w:r>
      <w:r w:rsidRPr="00900AC6">
        <w:rPr>
          <w:b/>
          <w:bCs/>
          <w:szCs w:val="20"/>
        </w:rPr>
        <w:t xml:space="preserve"> land acquisition on private and public parcels</w:t>
      </w:r>
    </w:p>
    <w:p w14:paraId="19C4E8F1" w14:textId="77777777" w:rsidR="007D6A20" w:rsidRPr="00900AC6" w:rsidRDefault="007D6A20" w:rsidP="00335EF2">
      <w:pPr>
        <w:numPr>
          <w:ilvl w:val="0"/>
          <w:numId w:val="42"/>
        </w:numPr>
        <w:spacing w:line="240" w:lineRule="auto"/>
        <w:ind w:left="714" w:hanging="357"/>
      </w:pPr>
      <w:r w:rsidRPr="00900AC6">
        <w:t>Owners/shareholders of private land parcels permanently affected</w:t>
      </w:r>
    </w:p>
    <w:p w14:paraId="32291A27" w14:textId="77777777" w:rsidR="007D6A20" w:rsidRPr="00900AC6" w:rsidRDefault="007D6A20" w:rsidP="00335EF2">
      <w:pPr>
        <w:numPr>
          <w:ilvl w:val="0"/>
          <w:numId w:val="42"/>
        </w:numPr>
        <w:spacing w:line="240" w:lineRule="auto"/>
        <w:ind w:left="714" w:hanging="357"/>
      </w:pPr>
      <w:r w:rsidRPr="00900AC6">
        <w:t>Users (formal and informal tenants) of private land parcels permanently affected</w:t>
      </w:r>
    </w:p>
    <w:p w14:paraId="6DDD1146" w14:textId="77777777" w:rsidR="007D6A20" w:rsidRPr="00900AC6" w:rsidRDefault="007D6A20" w:rsidP="00335EF2">
      <w:pPr>
        <w:numPr>
          <w:ilvl w:val="0"/>
          <w:numId w:val="42"/>
        </w:numPr>
        <w:spacing w:line="240" w:lineRule="auto"/>
        <w:ind w:left="714" w:hanging="357"/>
      </w:pPr>
      <w:r w:rsidRPr="00900AC6">
        <w:t>Users (formal and informal tenants) of public land parcels permanently affected and currently used for agricultural purposes</w:t>
      </w:r>
    </w:p>
    <w:p w14:paraId="54EC92BB" w14:textId="77777777" w:rsidR="007D6A20" w:rsidRPr="00900AC6" w:rsidRDefault="007D6A20" w:rsidP="00335EF2">
      <w:pPr>
        <w:numPr>
          <w:ilvl w:val="0"/>
          <w:numId w:val="42"/>
        </w:numPr>
        <w:spacing w:line="240" w:lineRule="auto"/>
        <w:ind w:left="714" w:hanging="357"/>
      </w:pPr>
      <w:r w:rsidRPr="00900AC6">
        <w:t>Owners and users of residual parcels, parcels with access issues, or divided parcels</w:t>
      </w:r>
    </w:p>
    <w:p w14:paraId="12C5E3C8" w14:textId="77777777" w:rsidR="007D6A20" w:rsidRPr="00900AC6" w:rsidRDefault="007D6A20" w:rsidP="00335EF2">
      <w:pPr>
        <w:numPr>
          <w:ilvl w:val="0"/>
          <w:numId w:val="42"/>
        </w:numPr>
        <w:spacing w:line="240" w:lineRule="auto"/>
        <w:ind w:left="714" w:hanging="357"/>
      </w:pPr>
      <w:r w:rsidRPr="00900AC6">
        <w:t>Owners or users of parcels affected by cumulative impacts</w:t>
      </w:r>
    </w:p>
    <w:p w14:paraId="4CC02CF2" w14:textId="77777777" w:rsidR="007D6A20" w:rsidRPr="00900AC6" w:rsidRDefault="007D6A20" w:rsidP="00335EF2">
      <w:pPr>
        <w:numPr>
          <w:ilvl w:val="0"/>
          <w:numId w:val="42"/>
        </w:numPr>
        <w:spacing w:line="240" w:lineRule="auto"/>
        <w:ind w:left="714" w:hanging="357"/>
      </w:pPr>
      <w:r w:rsidRPr="00900AC6">
        <w:t>Owners, tenants, or users whose land and/or structures are not directly affected by expropriation but whose adjacent parcels are, resulting in loss of or restricted access to their land and/or houses and/or structures</w:t>
      </w:r>
    </w:p>
    <w:p w14:paraId="03893016" w14:textId="77777777" w:rsidR="007D6A20" w:rsidRPr="00900AC6" w:rsidRDefault="007D6A20" w:rsidP="00335EF2">
      <w:pPr>
        <w:numPr>
          <w:ilvl w:val="0"/>
          <w:numId w:val="42"/>
        </w:numPr>
        <w:spacing w:line="240" w:lineRule="auto"/>
        <w:ind w:left="714" w:hanging="357"/>
      </w:pPr>
      <w:r w:rsidRPr="00900AC6">
        <w:t>Landowners and/or users of land temporarily leased by the contractor for construction purposes</w:t>
      </w:r>
    </w:p>
    <w:p w14:paraId="41066C3F" w14:textId="5AA17AE7" w:rsidR="007D6A20" w:rsidRPr="00900AC6" w:rsidRDefault="007D6A20" w:rsidP="00335EF2">
      <w:pPr>
        <w:numPr>
          <w:ilvl w:val="0"/>
          <w:numId w:val="42"/>
        </w:numPr>
        <w:spacing w:line="240" w:lineRule="auto"/>
        <w:ind w:left="714" w:hanging="357"/>
      </w:pPr>
      <w:r w:rsidRPr="00900AC6">
        <w:t xml:space="preserve">Right holders (shareholders, users) of </w:t>
      </w:r>
      <w:r w:rsidR="00EE0F7A" w:rsidRPr="00900AC6">
        <w:t xml:space="preserve">individually partitioned </w:t>
      </w:r>
      <w:r w:rsidR="00CB5F52" w:rsidRPr="00900AC6">
        <w:t xml:space="preserve">private </w:t>
      </w:r>
      <w:r w:rsidRPr="00900AC6">
        <w:t>parcels according to actual land use</w:t>
      </w:r>
    </w:p>
    <w:p w14:paraId="2E7385D4" w14:textId="77777777" w:rsidR="007D6A20" w:rsidRPr="00900AC6" w:rsidRDefault="007D6A20" w:rsidP="00335EF2">
      <w:pPr>
        <w:numPr>
          <w:ilvl w:val="0"/>
          <w:numId w:val="42"/>
        </w:numPr>
        <w:spacing w:line="240" w:lineRule="auto"/>
        <w:ind w:left="714" w:hanging="357"/>
      </w:pPr>
      <w:r w:rsidRPr="00900AC6">
        <w:t>Owners of land and/or structures that have lost value due to main project tunnels</w:t>
      </w:r>
    </w:p>
    <w:p w14:paraId="20E1E0CC" w14:textId="77777777" w:rsidR="007D6A20" w:rsidRPr="00900AC6" w:rsidRDefault="007D6A20" w:rsidP="00335EF2">
      <w:pPr>
        <w:numPr>
          <w:ilvl w:val="0"/>
          <w:numId w:val="41"/>
        </w:numPr>
        <w:spacing w:before="240"/>
        <w:rPr>
          <w:b/>
          <w:bCs/>
          <w:szCs w:val="20"/>
        </w:rPr>
      </w:pPr>
      <w:r w:rsidRPr="00900AC6">
        <w:rPr>
          <w:b/>
          <w:bCs/>
          <w:szCs w:val="20"/>
        </w:rPr>
        <w:t>PAPs Whose Houses Were Affected</w:t>
      </w:r>
    </w:p>
    <w:p w14:paraId="1479B03A" w14:textId="77777777" w:rsidR="007D6A20" w:rsidRPr="00900AC6" w:rsidRDefault="007D6A20" w:rsidP="00335EF2">
      <w:pPr>
        <w:numPr>
          <w:ilvl w:val="0"/>
          <w:numId w:val="42"/>
        </w:numPr>
        <w:spacing w:line="240" w:lineRule="auto"/>
        <w:ind w:left="714" w:hanging="357"/>
        <w:rPr>
          <w:rFonts w:eastAsia="Arial"/>
          <w:szCs w:val="20"/>
          <w:lang w:eastAsia="en-US"/>
        </w:rPr>
      </w:pPr>
      <w:r w:rsidRPr="00900AC6">
        <w:t>Owners/users (legal owners, formal tenants, informal users) of houses used for residential purposes on private parcels</w:t>
      </w:r>
    </w:p>
    <w:p w14:paraId="1B6A6ACD" w14:textId="77777777" w:rsidR="007D6A20" w:rsidRPr="00900AC6" w:rsidRDefault="007D6A20" w:rsidP="00335EF2">
      <w:pPr>
        <w:numPr>
          <w:ilvl w:val="0"/>
          <w:numId w:val="42"/>
        </w:numPr>
        <w:spacing w:line="240" w:lineRule="auto"/>
        <w:ind w:left="714" w:hanging="357"/>
        <w:rPr>
          <w:rFonts w:eastAsia="Arial"/>
          <w:szCs w:val="20"/>
          <w:lang w:eastAsia="en-US"/>
        </w:rPr>
      </w:pPr>
      <w:r w:rsidRPr="00900AC6">
        <w:t>Owners of houses used</w:t>
      </w:r>
      <w:r w:rsidRPr="00900AC6">
        <w:rPr>
          <w:rFonts w:eastAsia="Arial"/>
          <w:szCs w:val="20"/>
          <w:lang w:eastAsia="en-US"/>
        </w:rPr>
        <w:t xml:space="preserve"> for residential purposes on public parcels ( formal and informal users)</w:t>
      </w:r>
    </w:p>
    <w:p w14:paraId="5C900A1F" w14:textId="77777777" w:rsidR="007D6A20" w:rsidRPr="00900AC6" w:rsidRDefault="007D6A20" w:rsidP="00335EF2">
      <w:pPr>
        <w:numPr>
          <w:ilvl w:val="0"/>
          <w:numId w:val="41"/>
        </w:numPr>
        <w:spacing w:before="240"/>
        <w:ind w:left="714" w:hanging="357"/>
        <w:rPr>
          <w:b/>
          <w:bCs/>
          <w:szCs w:val="20"/>
        </w:rPr>
      </w:pPr>
      <w:r w:rsidRPr="00900AC6">
        <w:rPr>
          <w:b/>
          <w:bCs/>
          <w:szCs w:val="20"/>
        </w:rPr>
        <w:t>PAPs whose non-residential, residential-like (container, cottage, etc.) structures and other structures (fence, well, pipe, etc.) are affected</w:t>
      </w:r>
    </w:p>
    <w:p w14:paraId="1CE12453" w14:textId="77777777" w:rsidR="007D6A20" w:rsidRPr="00900AC6" w:rsidRDefault="007D6A20" w:rsidP="00335EF2">
      <w:pPr>
        <w:numPr>
          <w:ilvl w:val="0"/>
          <w:numId w:val="42"/>
        </w:numPr>
        <w:spacing w:line="240" w:lineRule="auto"/>
        <w:ind w:left="714" w:hanging="357"/>
      </w:pPr>
      <w:r w:rsidRPr="00900AC6">
        <w:t>Owners and/or users (legal owners, formal and informal users) of non-residential, residential-type structures on private parcels</w:t>
      </w:r>
    </w:p>
    <w:p w14:paraId="043B4E8F" w14:textId="77777777" w:rsidR="007D6A20" w:rsidRPr="00900AC6" w:rsidRDefault="007D6A20" w:rsidP="00335EF2">
      <w:pPr>
        <w:numPr>
          <w:ilvl w:val="0"/>
          <w:numId w:val="42"/>
        </w:numPr>
        <w:spacing w:line="240" w:lineRule="auto"/>
        <w:ind w:left="714" w:hanging="357"/>
      </w:pPr>
      <w:r w:rsidRPr="00900AC6">
        <w:t>Tenants (formal and informal tenants) of non-residential, residential-type structures on public parcels</w:t>
      </w:r>
    </w:p>
    <w:p w14:paraId="72418595" w14:textId="6DEF9D82" w:rsidR="007D6A20" w:rsidRPr="00900AC6" w:rsidRDefault="007D6A20" w:rsidP="00335EF2">
      <w:pPr>
        <w:numPr>
          <w:ilvl w:val="0"/>
          <w:numId w:val="42"/>
        </w:numPr>
        <w:spacing w:line="240" w:lineRule="auto"/>
        <w:ind w:left="714" w:hanging="357"/>
      </w:pPr>
      <w:r w:rsidRPr="00900AC6">
        <w:t xml:space="preserve">Right holders (shareholders, users) of structures located on </w:t>
      </w:r>
      <w:r w:rsidR="00A945B7" w:rsidRPr="00900AC6">
        <w:t>partitioned</w:t>
      </w:r>
      <w:r w:rsidRPr="00900AC6">
        <w:t xml:space="preserve"> parcels within jointly owned private parcels, according to actual land use)</w:t>
      </w:r>
    </w:p>
    <w:p w14:paraId="56AEA9D3" w14:textId="77777777" w:rsidR="007D6A20" w:rsidRPr="00900AC6" w:rsidRDefault="007D6A20" w:rsidP="00335EF2">
      <w:pPr>
        <w:numPr>
          <w:ilvl w:val="0"/>
          <w:numId w:val="41"/>
        </w:numPr>
        <w:spacing w:before="240"/>
        <w:ind w:left="714" w:hanging="357"/>
        <w:rPr>
          <w:b/>
          <w:bCs/>
          <w:szCs w:val="20"/>
        </w:rPr>
      </w:pPr>
      <w:r w:rsidRPr="00900AC6">
        <w:rPr>
          <w:b/>
          <w:bCs/>
          <w:szCs w:val="20"/>
        </w:rPr>
        <w:t>PAPs whose products and/or trees are affected on private and/or public parcels</w:t>
      </w:r>
    </w:p>
    <w:p w14:paraId="05B5F7DF" w14:textId="77777777" w:rsidR="007D6A20" w:rsidRPr="00900AC6" w:rsidRDefault="007D6A20" w:rsidP="00335EF2">
      <w:pPr>
        <w:numPr>
          <w:ilvl w:val="0"/>
          <w:numId w:val="42"/>
        </w:numPr>
        <w:spacing w:line="240" w:lineRule="auto"/>
        <w:ind w:left="714" w:hanging="357"/>
      </w:pPr>
      <w:r w:rsidRPr="00900AC6">
        <w:t>Agricultural product producers (Legal owners, formal and informal tenants)</w:t>
      </w:r>
    </w:p>
    <w:p w14:paraId="30F2CEEC" w14:textId="77777777" w:rsidR="007D6A20" w:rsidRPr="00900AC6" w:rsidRDefault="007D6A20" w:rsidP="00335EF2">
      <w:pPr>
        <w:numPr>
          <w:ilvl w:val="0"/>
          <w:numId w:val="42"/>
        </w:numPr>
        <w:spacing w:line="240" w:lineRule="auto"/>
        <w:ind w:left="714" w:hanging="357"/>
        <w:rPr>
          <w:rFonts w:eastAsia="Arial"/>
          <w:szCs w:val="20"/>
          <w:lang w:eastAsia="en-US"/>
        </w:rPr>
      </w:pPr>
      <w:r w:rsidRPr="00900AC6">
        <w:lastRenderedPageBreak/>
        <w:t>Owners</w:t>
      </w:r>
      <w:r w:rsidRPr="00900AC6">
        <w:rPr>
          <w:rFonts w:eastAsia="Arial"/>
          <w:szCs w:val="20"/>
          <w:lang w:eastAsia="en-US"/>
        </w:rPr>
        <w:t xml:space="preserve"> and agricultural producers of annual plants/trees (Legal owners, formal and informal tenants)</w:t>
      </w:r>
    </w:p>
    <w:p w14:paraId="6DF91451" w14:textId="77777777" w:rsidR="007D6A20" w:rsidRPr="00900AC6" w:rsidRDefault="007D6A20" w:rsidP="00335EF2">
      <w:pPr>
        <w:numPr>
          <w:ilvl w:val="0"/>
          <w:numId w:val="41"/>
        </w:numPr>
        <w:spacing w:before="240"/>
        <w:ind w:left="714" w:hanging="357"/>
        <w:rPr>
          <w:b/>
          <w:bCs/>
          <w:szCs w:val="20"/>
        </w:rPr>
      </w:pPr>
      <w:r w:rsidRPr="00900AC6">
        <w:rPr>
          <w:b/>
          <w:bCs/>
          <w:szCs w:val="20"/>
        </w:rPr>
        <w:t>Vulnerable Groups</w:t>
      </w:r>
    </w:p>
    <w:p w14:paraId="078D4670" w14:textId="77777777" w:rsidR="007D6A20" w:rsidRPr="00900AC6" w:rsidRDefault="007D6A20" w:rsidP="00335EF2">
      <w:pPr>
        <w:numPr>
          <w:ilvl w:val="0"/>
          <w:numId w:val="42"/>
        </w:numPr>
        <w:spacing w:line="240" w:lineRule="auto"/>
        <w:ind w:left="714" w:hanging="357"/>
        <w:rPr>
          <w:rFonts w:eastAsia="Arial"/>
          <w:szCs w:val="20"/>
          <w:lang w:eastAsia="en-US"/>
        </w:rPr>
      </w:pPr>
      <w:r w:rsidRPr="00900AC6">
        <w:rPr>
          <w:rFonts w:eastAsia="Arial"/>
          <w:szCs w:val="20"/>
          <w:lang w:eastAsia="en-US"/>
        </w:rPr>
        <w:t xml:space="preserve">PAPs whose land </w:t>
      </w:r>
      <w:r w:rsidRPr="00900AC6">
        <w:t>they</w:t>
      </w:r>
      <w:r w:rsidRPr="00900AC6">
        <w:rPr>
          <w:rFonts w:eastAsia="Arial"/>
          <w:szCs w:val="20"/>
          <w:lang w:eastAsia="en-US"/>
        </w:rPr>
        <w:t xml:space="preserve"> own and/or use is affected and who are assessed as belonging to vulnerable groups</w:t>
      </w:r>
    </w:p>
    <w:p w14:paraId="51D3F673" w14:textId="77777777" w:rsidR="007D6A20" w:rsidRPr="00900AC6" w:rsidRDefault="007D6A20" w:rsidP="00335EF2">
      <w:pPr>
        <w:numPr>
          <w:ilvl w:val="0"/>
          <w:numId w:val="41"/>
        </w:numPr>
        <w:spacing w:before="240"/>
        <w:ind w:left="714" w:hanging="357"/>
        <w:rPr>
          <w:b/>
          <w:bCs/>
          <w:szCs w:val="20"/>
        </w:rPr>
      </w:pPr>
      <w:r w:rsidRPr="00900AC6">
        <w:rPr>
          <w:b/>
          <w:bCs/>
          <w:szCs w:val="20"/>
        </w:rPr>
        <w:t>Commercial activities affected permanently and/or temporarily</w:t>
      </w:r>
    </w:p>
    <w:p w14:paraId="4BA289B8" w14:textId="77777777" w:rsidR="007D6A20" w:rsidRPr="00900AC6" w:rsidRDefault="007D6A20" w:rsidP="00D1353D">
      <w:pPr>
        <w:numPr>
          <w:ilvl w:val="0"/>
          <w:numId w:val="42"/>
        </w:numPr>
        <w:ind w:left="714" w:hanging="357"/>
      </w:pPr>
      <w:r w:rsidRPr="00900AC6">
        <w:rPr>
          <w:rFonts w:eastAsia="Arial"/>
          <w:szCs w:val="20"/>
          <w:lang w:eastAsia="en-US"/>
        </w:rPr>
        <w:t xml:space="preserve">Formal, registered workplaces and employees affected permanently (requiring relocation, change of </w:t>
      </w:r>
      <w:r w:rsidRPr="00900AC6">
        <w:t xml:space="preserve">location, official </w:t>
      </w:r>
      <w:r w:rsidRPr="00900AC6">
        <w:rPr>
          <w:rFonts w:eastAsia="Arial"/>
          <w:szCs w:val="20"/>
          <w:lang w:eastAsia="en-US"/>
        </w:rPr>
        <w:t>permission</w:t>
      </w:r>
      <w:r w:rsidRPr="00900AC6">
        <w:t>, application, etc.) or temporarily (required to remain closed for a certain period or whose activities are restricted) by the project's land acquisition and/or construction activities (railway logistics, livestock farming, beekeeping, charcoal production, etc.)</w:t>
      </w:r>
    </w:p>
    <w:p w14:paraId="358A3FEC" w14:textId="77777777" w:rsidR="007D6A20" w:rsidRPr="00900AC6" w:rsidRDefault="007D6A20" w:rsidP="00D1353D">
      <w:pPr>
        <w:numPr>
          <w:ilvl w:val="0"/>
          <w:numId w:val="42"/>
        </w:numPr>
        <w:ind w:left="714" w:hanging="357"/>
        <w:rPr>
          <w:rFonts w:eastAsia="Arial"/>
          <w:szCs w:val="20"/>
          <w:lang w:eastAsia="en-US"/>
        </w:rPr>
      </w:pPr>
      <w:r w:rsidRPr="00900AC6">
        <w:t>Informal businesses and their employees affected by the project's land acquisition and/or construction activities</w:t>
      </w:r>
      <w:r w:rsidRPr="00900AC6">
        <w:rPr>
          <w:rFonts w:eastAsia="Arial"/>
          <w:szCs w:val="20"/>
          <w:lang w:eastAsia="en-US"/>
        </w:rPr>
        <w:t xml:space="preserve"> on a permanent basis (requiring relocation, site change, etc.) or temporary basis (with restricted activities) (livestock farming, beekeeping, charcoal production, etc.)</w:t>
      </w:r>
    </w:p>
    <w:p w14:paraId="13C2FFAD" w14:textId="77777777" w:rsidR="007D6A20" w:rsidRPr="00900AC6" w:rsidRDefault="007D6A20" w:rsidP="00467560">
      <w:pPr>
        <w:pStyle w:val="Heading2"/>
        <w:numPr>
          <w:ilvl w:val="1"/>
          <w:numId w:val="2"/>
        </w:numPr>
        <w:rPr>
          <w:b w:val="0"/>
        </w:rPr>
      </w:pPr>
      <w:bookmarkStart w:id="153" w:name="_Toc211569025"/>
      <w:bookmarkStart w:id="154" w:name="_Toc216938071"/>
      <w:r w:rsidRPr="00900AC6">
        <w:t>Cut-off Date for Eligibility (“Cut-off Date”)</w:t>
      </w:r>
      <w:bookmarkEnd w:id="153"/>
      <w:bookmarkEnd w:id="154"/>
    </w:p>
    <w:p w14:paraId="3AD75981" w14:textId="5FA5CFF6" w:rsidR="007D6A20" w:rsidRPr="00900AC6" w:rsidRDefault="007D6A20" w:rsidP="007D6A20">
      <w:r w:rsidRPr="00900AC6">
        <w:t xml:space="preserve">The inventory update for affected parcels has been completed by the AYGM Real Estate and Expropriation Department by the end of </w:t>
      </w:r>
      <w:r w:rsidR="005C4D4A" w:rsidRPr="00900AC6">
        <w:t>31.</w:t>
      </w:r>
      <w:r w:rsidRPr="00900AC6">
        <w:t xml:space="preserve">December 2024. Accordingly, this date is considered the cut-off date. </w:t>
      </w:r>
    </w:p>
    <w:p w14:paraId="7291728A" w14:textId="1C7A6A5B" w:rsidR="007D6A20" w:rsidRPr="00900AC6" w:rsidRDefault="007D6A20" w:rsidP="007D6A20">
      <w:r w:rsidRPr="00900AC6">
        <w:t xml:space="preserve">After the cut-off date, any person occupying land within the expropriation corridor will not be entitled to compensation. Similarly, no compensation will be paid to the owners and/or users of fixed assets (such as primary/secondary structures, crops, and trees) </w:t>
      </w:r>
      <w:r w:rsidR="002871E2" w:rsidRPr="00900AC6">
        <w:t xml:space="preserve">established </w:t>
      </w:r>
      <w:r w:rsidRPr="00900AC6">
        <w:t xml:space="preserve"> within the expropriation corridor after this date. </w:t>
      </w:r>
    </w:p>
    <w:p w14:paraId="2A01887E" w14:textId="77777777" w:rsidR="00D3029B" w:rsidRPr="00900AC6" w:rsidRDefault="00D3029B" w:rsidP="0033566D"/>
    <w:p w14:paraId="5832329D" w14:textId="77777777" w:rsidR="00951599" w:rsidRPr="00900AC6" w:rsidRDefault="00951599" w:rsidP="0033566D">
      <w:pPr>
        <w:sectPr w:rsidR="00951599" w:rsidRPr="00900AC6" w:rsidSect="00951599">
          <w:pgSz w:w="11906" w:h="16838"/>
          <w:pgMar w:top="1134" w:right="1134" w:bottom="1134" w:left="1134" w:header="680" w:footer="680" w:gutter="0"/>
          <w:cols w:space="708"/>
          <w:docGrid w:linePitch="360"/>
        </w:sectPr>
      </w:pPr>
    </w:p>
    <w:p w14:paraId="0F1F7C7F" w14:textId="77777777" w:rsidR="00951599" w:rsidRPr="00900AC6" w:rsidRDefault="00951599" w:rsidP="00951599">
      <w:pPr>
        <w:pStyle w:val="Heading2"/>
        <w:rPr>
          <w:b w:val="0"/>
        </w:rPr>
      </w:pPr>
    </w:p>
    <w:p w14:paraId="3E35BEFD" w14:textId="367A5BC6" w:rsidR="00D3029B" w:rsidRPr="00900AC6" w:rsidRDefault="004B1F19" w:rsidP="00467560">
      <w:pPr>
        <w:pStyle w:val="Heading2"/>
        <w:numPr>
          <w:ilvl w:val="1"/>
          <w:numId w:val="2"/>
        </w:numPr>
        <w:rPr>
          <w:b w:val="0"/>
        </w:rPr>
      </w:pPr>
      <w:bookmarkStart w:id="155" w:name="_Toc216938072"/>
      <w:r w:rsidRPr="00900AC6">
        <w:t>Entitlement Matrix</w:t>
      </w:r>
      <w:bookmarkEnd w:id="155"/>
    </w:p>
    <w:p w14:paraId="1364EC3F" w14:textId="18A4F0A2" w:rsidR="00D3029B" w:rsidRPr="00900AC6" w:rsidRDefault="00690761" w:rsidP="0033566D">
      <w:r w:rsidRPr="00900AC6">
        <w:t>The entitlement matrix presenting the rights and eligibility information of the 321 parcel owners, shareholders, and users covered under the RAP Addendum, as well as the Project Affected Persons, is provided below.</w:t>
      </w:r>
    </w:p>
    <w:p w14:paraId="3540A067" w14:textId="1137AF7B" w:rsidR="00013F63" w:rsidRPr="00900AC6" w:rsidRDefault="00013F63" w:rsidP="00013F63">
      <w:pPr>
        <w:pStyle w:val="Caption"/>
        <w:keepNext/>
      </w:pPr>
      <w:bookmarkStart w:id="156" w:name="_Toc212196967"/>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8</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w:t>
      </w:r>
      <w:r w:rsidR="00C878C7" w:rsidRPr="00900AC6">
        <w:fldChar w:fldCharType="end"/>
      </w:r>
      <w:r w:rsidRPr="00900AC6">
        <w:t xml:space="preserve"> Entitlement Matrix</w:t>
      </w:r>
      <w:bookmarkEnd w:id="156"/>
    </w:p>
    <w:tbl>
      <w:tblPr>
        <w:tblStyle w:val="ListTable3-Accent1"/>
        <w:tblW w:w="5000" w:type="pct"/>
        <w:tblLook w:val="04A0" w:firstRow="1" w:lastRow="0" w:firstColumn="1" w:lastColumn="0" w:noHBand="0" w:noVBand="1"/>
      </w:tblPr>
      <w:tblGrid>
        <w:gridCol w:w="664"/>
        <w:gridCol w:w="1264"/>
        <w:gridCol w:w="1875"/>
        <w:gridCol w:w="114"/>
        <w:gridCol w:w="1837"/>
        <w:gridCol w:w="2711"/>
        <w:gridCol w:w="6095"/>
      </w:tblGrid>
      <w:tr w:rsidR="003C3167" w:rsidRPr="00900AC6" w14:paraId="675CC22A" w14:textId="77777777" w:rsidTr="507B3C15">
        <w:trPr>
          <w:cnfStyle w:val="100000000000" w:firstRow="1" w:lastRow="0" w:firstColumn="0" w:lastColumn="0" w:oddVBand="0" w:evenVBand="0" w:oddHBand="0" w:evenHBand="0" w:firstRowFirstColumn="0" w:firstRowLastColumn="0" w:lastRowFirstColumn="0" w:lastRowLastColumn="0"/>
          <w:trHeight w:val="480"/>
          <w:tblHeader/>
        </w:trPr>
        <w:tc>
          <w:tcPr>
            <w:cnfStyle w:val="001000000100" w:firstRow="0" w:lastRow="0" w:firstColumn="1" w:lastColumn="0" w:oddVBand="0" w:evenVBand="0" w:oddHBand="0" w:evenHBand="0" w:firstRowFirstColumn="1" w:firstRowLastColumn="0" w:lastRowFirstColumn="0" w:lastRowLastColumn="0"/>
            <w:tcW w:w="228" w:type="pct"/>
            <w:vAlign w:val="center"/>
            <w:hideMark/>
          </w:tcPr>
          <w:p w14:paraId="5F3313CC" w14:textId="77777777" w:rsidR="00DA591B" w:rsidRPr="00900AC6" w:rsidRDefault="00DA591B" w:rsidP="00521437">
            <w:pPr>
              <w:spacing w:before="0" w:after="0" w:line="240" w:lineRule="auto"/>
              <w:jc w:val="center"/>
              <w:rPr>
                <w:rFonts w:cs="Arial"/>
                <w:sz w:val="18"/>
                <w:szCs w:val="18"/>
              </w:rPr>
            </w:pPr>
            <w:r w:rsidRPr="00900AC6">
              <w:rPr>
                <w:rFonts w:cs="Arial"/>
                <w:sz w:val="18"/>
                <w:szCs w:val="18"/>
              </w:rPr>
              <w:t>No</w:t>
            </w:r>
          </w:p>
        </w:tc>
        <w:tc>
          <w:tcPr>
            <w:tcW w:w="434" w:type="pct"/>
            <w:vAlign w:val="center"/>
            <w:hideMark/>
          </w:tcPr>
          <w:p w14:paraId="458B6A53" w14:textId="02F4ED67" w:rsidR="00DA591B" w:rsidRPr="00900AC6" w:rsidRDefault="00870166" w:rsidP="0052143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Category</w:t>
            </w:r>
          </w:p>
        </w:tc>
        <w:tc>
          <w:tcPr>
            <w:tcW w:w="683" w:type="pct"/>
            <w:gridSpan w:val="2"/>
            <w:vAlign w:val="center"/>
          </w:tcPr>
          <w:p w14:paraId="50365AA5" w14:textId="77777777" w:rsidR="00B75530" w:rsidRPr="00900AC6" w:rsidRDefault="00C73A7C" w:rsidP="0052143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b w:val="0"/>
                <w:bCs w:val="0"/>
                <w:sz w:val="18"/>
                <w:szCs w:val="18"/>
              </w:rPr>
            </w:pPr>
            <w:r w:rsidRPr="00900AC6">
              <w:rPr>
                <w:rFonts w:cs="Arial"/>
                <w:sz w:val="18"/>
                <w:szCs w:val="18"/>
              </w:rPr>
              <w:t>Number (PAP/</w:t>
            </w:r>
          </w:p>
          <w:p w14:paraId="5494228E" w14:textId="2014921E" w:rsidR="00DA591B" w:rsidRPr="00900AC6" w:rsidRDefault="00C73A7C" w:rsidP="0052143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Parcel)</w:t>
            </w:r>
          </w:p>
        </w:tc>
        <w:tc>
          <w:tcPr>
            <w:tcW w:w="630" w:type="pct"/>
            <w:vAlign w:val="center"/>
            <w:hideMark/>
          </w:tcPr>
          <w:p w14:paraId="51FE719C" w14:textId="5CECDEC7" w:rsidR="00DA591B" w:rsidRPr="00900AC6" w:rsidRDefault="00DF4041" w:rsidP="0052143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Type of PAP</w:t>
            </w:r>
          </w:p>
        </w:tc>
        <w:tc>
          <w:tcPr>
            <w:tcW w:w="931" w:type="pct"/>
            <w:vAlign w:val="center"/>
            <w:hideMark/>
          </w:tcPr>
          <w:p w14:paraId="29594737" w14:textId="0321A1DE" w:rsidR="00DA591B" w:rsidRPr="00900AC6" w:rsidRDefault="00DF4041" w:rsidP="0052143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Compensation Entitlements under National Requirements</w:t>
            </w:r>
          </w:p>
        </w:tc>
        <w:tc>
          <w:tcPr>
            <w:tcW w:w="2094" w:type="pct"/>
            <w:vAlign w:val="center"/>
            <w:hideMark/>
          </w:tcPr>
          <w:p w14:paraId="610DBEC7" w14:textId="7052D542" w:rsidR="00DA591B" w:rsidRPr="00900AC6" w:rsidRDefault="314E1C7C" w:rsidP="00521437">
            <w:pPr>
              <w:spacing w:before="0" w:after="0" w:line="240" w:lineRule="auto"/>
              <w:jc w:val="center"/>
              <w:cnfStyle w:val="100000000000" w:firstRow="1" w:lastRow="0" w:firstColumn="0" w:lastColumn="0" w:oddVBand="0" w:evenVBand="0" w:oddHBand="0" w:evenHBand="0" w:firstRowFirstColumn="0" w:firstRowLastColumn="0" w:lastRowFirstColumn="0" w:lastRowLastColumn="0"/>
              <w:rPr>
                <w:rFonts w:cs="Arial"/>
                <w:sz w:val="18"/>
                <w:szCs w:val="18"/>
              </w:rPr>
            </w:pPr>
            <w:r w:rsidRPr="507B3C15">
              <w:rPr>
                <w:rFonts w:cs="Arial"/>
                <w:sz w:val="18"/>
                <w:szCs w:val="18"/>
              </w:rPr>
              <w:t>Additional RAP Compensation Entitlements</w:t>
            </w:r>
          </w:p>
        </w:tc>
      </w:tr>
      <w:tr w:rsidR="00C12D42" w:rsidRPr="00900AC6" w14:paraId="0E2CFDD4" w14:textId="77777777" w:rsidTr="507B3C15">
        <w:trPr>
          <w:cnfStyle w:val="000000100000" w:firstRow="0" w:lastRow="0" w:firstColumn="0" w:lastColumn="0" w:oddVBand="0" w:evenVBand="0" w:oddHBand="1" w:evenHBand="0" w:firstRowFirstColumn="0" w:firstRowLastColumn="0" w:lastRowFirstColumn="0" w:lastRowLastColumn="0"/>
          <w:trHeight w:val="736"/>
        </w:trPr>
        <w:tc>
          <w:tcPr>
            <w:cnfStyle w:val="001000000000" w:firstRow="0" w:lastRow="0" w:firstColumn="1" w:lastColumn="0" w:oddVBand="0" w:evenVBand="0" w:oddHBand="0" w:evenHBand="0" w:firstRowFirstColumn="0" w:firstRowLastColumn="0" w:lastRowFirstColumn="0" w:lastRowLastColumn="0"/>
            <w:tcW w:w="228" w:type="pct"/>
            <w:vMerge w:val="restart"/>
            <w:vAlign w:val="center"/>
            <w:hideMark/>
          </w:tcPr>
          <w:p w14:paraId="6C91B858" w14:textId="77777777" w:rsidR="00DA591B" w:rsidRPr="00900AC6" w:rsidRDefault="00DA591B" w:rsidP="00521437">
            <w:pPr>
              <w:spacing w:before="0" w:after="0" w:line="240" w:lineRule="auto"/>
              <w:jc w:val="center"/>
              <w:rPr>
                <w:rFonts w:cs="Arial"/>
                <w:color w:val="000000"/>
                <w:sz w:val="18"/>
                <w:szCs w:val="18"/>
              </w:rPr>
            </w:pPr>
            <w:r w:rsidRPr="00900AC6">
              <w:rPr>
                <w:rFonts w:cs="Arial"/>
                <w:color w:val="000000"/>
                <w:sz w:val="18"/>
                <w:szCs w:val="18"/>
              </w:rPr>
              <w:t>A</w:t>
            </w:r>
          </w:p>
        </w:tc>
        <w:tc>
          <w:tcPr>
            <w:tcW w:w="434" w:type="pct"/>
            <w:vMerge w:val="restart"/>
            <w:vAlign w:val="center"/>
            <w:hideMark/>
          </w:tcPr>
          <w:p w14:paraId="2D5A082C" w14:textId="1E3CEBE9" w:rsidR="00DA591B" w:rsidRPr="00900AC6" w:rsidRDefault="001370F9"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Permanent and Temporary Land Acquisition on Private and Public Parcels</w:t>
            </w:r>
          </w:p>
        </w:tc>
        <w:tc>
          <w:tcPr>
            <w:tcW w:w="644" w:type="pct"/>
            <w:vAlign w:val="center"/>
          </w:tcPr>
          <w:p w14:paraId="5E64534A" w14:textId="1B997BD8" w:rsidR="00DA591B" w:rsidRPr="00900AC6" w:rsidRDefault="005740E8" w:rsidP="00EF6B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 total of 1,039 owners/shareholders in 209 private parcels</w:t>
            </w:r>
          </w:p>
        </w:tc>
        <w:tc>
          <w:tcPr>
            <w:tcW w:w="670" w:type="pct"/>
            <w:gridSpan w:val="2"/>
            <w:vAlign w:val="center"/>
            <w:hideMark/>
          </w:tcPr>
          <w:p w14:paraId="49DC2E80" w14:textId="02CE8573" w:rsidR="00DA591B" w:rsidRPr="00900AC6" w:rsidRDefault="00916A6F" w:rsidP="00EF6B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Owners/shareholders of private parcels permanently affected</w:t>
            </w:r>
          </w:p>
        </w:tc>
        <w:tc>
          <w:tcPr>
            <w:tcW w:w="931" w:type="pct"/>
            <w:hideMark/>
          </w:tcPr>
          <w:p w14:paraId="2A04EF6A" w14:textId="77777777" w:rsidR="007E36EF" w:rsidRPr="00900AC6" w:rsidRDefault="00735F26"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Cash compensation for land/parcel loss calculated at replacement cost and market value in accordance with national requirements.</w:t>
            </w:r>
          </w:p>
          <w:p w14:paraId="2A80499F" w14:textId="77777777" w:rsidR="007E36EF" w:rsidRPr="00900AC6" w:rsidRDefault="007E36EF"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014D7E20" w14:textId="77777777" w:rsidR="007E36EF" w:rsidRPr="00900AC6" w:rsidRDefault="0075109E"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 2% title deed transfer fee is added to the calculated land/parcel value.</w:t>
            </w:r>
          </w:p>
          <w:p w14:paraId="4751C60D" w14:textId="3CE544C0" w:rsidR="007E36EF" w:rsidRPr="00900AC6" w:rsidRDefault="007E36EF"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418248BF" w14:textId="1F4EEEB7" w:rsidR="00BF54C1" w:rsidRPr="00900AC6" w:rsidRDefault="00BF54C1"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Each shareholder </w:t>
            </w:r>
            <w:r w:rsidR="00486E61" w:rsidRPr="00900AC6">
              <w:rPr>
                <w:rFonts w:cs="Arial"/>
                <w:color w:val="000000"/>
                <w:sz w:val="18"/>
                <w:szCs w:val="18"/>
              </w:rPr>
              <w:t>is</w:t>
            </w:r>
            <w:r w:rsidRPr="00900AC6">
              <w:rPr>
                <w:rFonts w:cs="Arial"/>
                <w:color w:val="000000"/>
                <w:sz w:val="18"/>
                <w:szCs w:val="18"/>
              </w:rPr>
              <w:t xml:space="preserve"> compensated in proportion to their ownership percentage of the land.</w:t>
            </w:r>
          </w:p>
          <w:p w14:paraId="3E2DA067" w14:textId="77777777" w:rsidR="00BF54C1" w:rsidRPr="00900AC6" w:rsidRDefault="00BF54C1"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052EDBE9" w14:textId="776F6129" w:rsidR="00DA591B" w:rsidRPr="00900AC6" w:rsidRDefault="00BF54C1"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If it is not possible to wait for the crop harvest, the crop value will be compensated at market value.</w:t>
            </w:r>
          </w:p>
          <w:p w14:paraId="091D459F" w14:textId="77777777" w:rsidR="00BF54C1" w:rsidRPr="00900AC6" w:rsidRDefault="00BF54C1"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D51FCFF" w14:textId="5E5CE759" w:rsidR="00A821F9" w:rsidRPr="00900AC6" w:rsidRDefault="00A821F9"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In line with the algorithm adopted by AYGM, each parcel is evaluated individually, and any depreciation in the value of the remaining land is added to the expropriation compensation.</w:t>
            </w:r>
          </w:p>
          <w:p w14:paraId="5B15B545" w14:textId="77777777" w:rsidR="00A821F9" w:rsidRPr="00900AC6" w:rsidRDefault="00A821F9"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1B73AD4" w14:textId="75FD6CD7" w:rsidR="00DA591B" w:rsidRPr="00900AC6" w:rsidRDefault="00BF339C" w:rsidP="00B72710">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If the landowner/shareholder considers that the remaining portion of the land</w:t>
            </w:r>
            <w:r w:rsidR="00137943" w:rsidRPr="00900AC6">
              <w:rPr>
                <w:rFonts w:cs="Arial"/>
                <w:color w:val="000000"/>
                <w:sz w:val="18"/>
                <w:szCs w:val="18"/>
              </w:rPr>
              <w:t xml:space="preserve"> </w:t>
            </w:r>
            <w:r w:rsidRPr="00900AC6">
              <w:rPr>
                <w:rFonts w:cs="Arial"/>
                <w:color w:val="000000"/>
                <w:sz w:val="18"/>
                <w:szCs w:val="18"/>
              </w:rPr>
              <w:t xml:space="preserve">(residual land) is not economically usable, and if the request meets AYGM’s criteria for additional expropriation, the </w:t>
            </w:r>
            <w:r w:rsidR="00137943" w:rsidRPr="00900AC6">
              <w:rPr>
                <w:rFonts w:cs="Arial"/>
                <w:color w:val="000000"/>
                <w:sz w:val="18"/>
                <w:szCs w:val="18"/>
              </w:rPr>
              <w:t>PAP</w:t>
            </w:r>
            <w:r w:rsidRPr="00900AC6">
              <w:rPr>
                <w:rFonts w:cs="Arial"/>
                <w:color w:val="000000"/>
                <w:sz w:val="18"/>
                <w:szCs w:val="18"/>
              </w:rPr>
              <w:t xml:space="preserve"> has the right to request the expropriation and compensation of the remaining land/parcel. The compensation value for the residual land/parcel will be calculated at full replacement cost in line with market prices. If there is a value decrease in the remaining portion, it will be compensated by AYGM.</w:t>
            </w:r>
          </w:p>
        </w:tc>
        <w:tc>
          <w:tcPr>
            <w:tcW w:w="2094" w:type="pct"/>
            <w:hideMark/>
          </w:tcPr>
          <w:p w14:paraId="1D58D845" w14:textId="72B6E5E9" w:rsidR="00DA591B" w:rsidRPr="00900AC6" w:rsidRDefault="00926DC4" w:rsidP="00BB00B6">
            <w:pPr>
              <w:spacing w:before="0" w:after="160" w:line="259"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 xml:space="preserve">Small </w:t>
            </w:r>
            <w:r w:rsidR="00B75530" w:rsidRPr="00900AC6">
              <w:rPr>
                <w:rFonts w:cs="Arial"/>
                <w:color w:val="000000"/>
                <w:sz w:val="18"/>
                <w:szCs w:val="18"/>
              </w:rPr>
              <w:t>legal costs related to land acquisition (inheritance certificate, revolving fund fee, and similar expenses) will be reimbursed through the RAP Fund upon submission of supporting documents.</w:t>
            </w:r>
          </w:p>
          <w:p w14:paraId="12AB172F" w14:textId="2B4A72A3" w:rsidR="0091588C" w:rsidRPr="00900AC6" w:rsidRDefault="34BC5D59" w:rsidP="00BB00B6">
            <w:pPr>
              <w:spacing w:before="0" w:after="160" w:line="259"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Access to the land </w:t>
            </w:r>
            <w:r w:rsidR="541736F7" w:rsidRPr="507B3C15">
              <w:rPr>
                <w:rFonts w:cs="Arial"/>
                <w:color w:val="000000" w:themeColor="text1"/>
                <w:sz w:val="18"/>
                <w:szCs w:val="18"/>
              </w:rPr>
              <w:t>will</w:t>
            </w:r>
            <w:r w:rsidRPr="00900AC6">
              <w:rPr>
                <w:rFonts w:cs="Arial"/>
                <w:color w:val="000000"/>
                <w:sz w:val="18"/>
                <w:szCs w:val="18"/>
              </w:rPr>
              <w:t xml:space="preserve"> be granted only after the execution of a Land Entry Protocol (LEP).</w:t>
            </w:r>
            <w:r w:rsidR="00B31635" w:rsidRPr="00900AC6">
              <w:rPr>
                <w:rStyle w:val="FootnoteReference"/>
                <w:rFonts w:cs="Arial"/>
                <w:color w:val="000000"/>
                <w:sz w:val="18"/>
                <w:szCs w:val="18"/>
              </w:rPr>
              <w:footnoteReference w:id="14"/>
            </w:r>
            <w:r w:rsidRPr="00900AC6">
              <w:rPr>
                <w:rFonts w:cs="Arial"/>
                <w:color w:val="000000"/>
                <w:sz w:val="18"/>
                <w:szCs w:val="18"/>
              </w:rPr>
              <w:t xml:space="preserve"> Prior to entering the land, the LEP</w:t>
            </w:r>
            <w:r w:rsidR="258CEA4F" w:rsidRPr="507B3C15">
              <w:rPr>
                <w:rFonts w:cs="Arial"/>
                <w:color w:val="000000" w:themeColor="text1"/>
                <w:sz w:val="18"/>
                <w:szCs w:val="18"/>
              </w:rPr>
              <w:t>will</w:t>
            </w:r>
            <w:r w:rsidRPr="00900AC6">
              <w:rPr>
                <w:rFonts w:cs="Arial"/>
                <w:color w:val="000000"/>
                <w:sz w:val="18"/>
                <w:szCs w:val="18"/>
              </w:rPr>
              <w:t xml:space="preserve"> be signed</w:t>
            </w:r>
            <w:r w:rsidR="31E1CF24" w:rsidRPr="00900AC6">
              <w:rPr>
                <w:rFonts w:cs="Arial"/>
                <w:color w:val="000000"/>
                <w:sz w:val="18"/>
                <w:szCs w:val="18"/>
              </w:rPr>
              <w:t xml:space="preserve"> with the land owner</w:t>
            </w:r>
            <w:r w:rsidR="31E1CF24" w:rsidRPr="00900AC6">
              <w:rPr>
                <w:rFonts w:cs="Arial"/>
                <w:color w:val="000000"/>
                <w:sz w:val="18"/>
                <w:szCs w:val="18"/>
                <w:lang w:val="en-US"/>
              </w:rPr>
              <w:t>/user.</w:t>
            </w:r>
            <w:r w:rsidRPr="00900AC6">
              <w:rPr>
                <w:rFonts w:cs="Arial"/>
                <w:color w:val="000000"/>
                <w:sz w:val="18"/>
                <w:szCs w:val="18"/>
              </w:rPr>
              <w:t xml:space="preserve"> </w:t>
            </w:r>
            <w:r w:rsidR="31E1CF24" w:rsidRPr="00900AC6">
              <w:rPr>
                <w:rFonts w:cs="Arial"/>
                <w:color w:val="000000"/>
                <w:sz w:val="18"/>
                <w:szCs w:val="18"/>
              </w:rPr>
              <w:t>I</w:t>
            </w:r>
            <w:r w:rsidRPr="00900AC6">
              <w:rPr>
                <w:rFonts w:cs="Arial"/>
                <w:color w:val="000000"/>
                <w:sz w:val="18"/>
                <w:szCs w:val="18"/>
              </w:rPr>
              <w:t>n cases where it is not feasible to wait for crop harvesting, compensation for the crop value will be paid at the prevailing market rate, provided that no prior payment has been made</w:t>
            </w:r>
            <w:r w:rsidR="31E1CF24" w:rsidRPr="00900AC6">
              <w:rPr>
                <w:rFonts w:cs="Arial"/>
                <w:color w:val="000000"/>
                <w:sz w:val="18"/>
                <w:szCs w:val="18"/>
              </w:rPr>
              <w:t xml:space="preserve"> by AYGM</w:t>
            </w:r>
            <w:r w:rsidRPr="00900AC6">
              <w:rPr>
                <w:rFonts w:cs="Arial"/>
                <w:color w:val="000000"/>
                <w:sz w:val="18"/>
                <w:szCs w:val="18"/>
              </w:rPr>
              <w:t>. Following the signing of the LEP, any crops planted thereafter will not be eligible for compensation.</w:t>
            </w:r>
          </w:p>
          <w:p w14:paraId="10C8BC23" w14:textId="406B3AC5" w:rsidR="00135104" w:rsidRPr="00900AC6" w:rsidRDefault="000E6CC1" w:rsidP="00BB00B6">
            <w:pPr>
              <w:spacing w:before="0" w:after="160" w:line="259"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Eligible right holders whose primary livelihood depends on agriculture will receive </w:t>
            </w:r>
            <w:r w:rsidR="00692C48" w:rsidRPr="00900AC6">
              <w:rPr>
                <w:rFonts w:cs="Arial"/>
                <w:color w:val="000000"/>
                <w:sz w:val="18"/>
                <w:szCs w:val="18"/>
              </w:rPr>
              <w:t xml:space="preserve">LRP </w:t>
            </w:r>
            <w:r w:rsidRPr="00900AC6">
              <w:rPr>
                <w:rFonts w:cs="Arial"/>
                <w:color w:val="000000"/>
                <w:sz w:val="18"/>
                <w:szCs w:val="18"/>
              </w:rPr>
              <w:t>support.</w:t>
            </w:r>
          </w:p>
          <w:p w14:paraId="14AB3183" w14:textId="623D3E2E" w:rsidR="00B86D5E" w:rsidRPr="00900AC6" w:rsidRDefault="00B86D5E" w:rsidP="00BB00B6">
            <w:pPr>
              <w:spacing w:before="0" w:after="160" w:line="259"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Information will be provided regarding the national legislation applicable to the orphan land.</w:t>
            </w:r>
          </w:p>
          <w:p w14:paraId="42F0D40F" w14:textId="036D56E5" w:rsidR="00DA591B" w:rsidRPr="00900AC6" w:rsidRDefault="00DD5E34" w:rsidP="00BB00B6">
            <w:pPr>
              <w:spacing w:before="0" w:after="160" w:line="259"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Grievances and requests arising from land acquisition are recorded within the RAP grievance mechanism and monitored by the AYGM PIU. The Contractor is responsible for compensating all damages and losses caused by its activities (such as crop loss, unauthorized land entry, property damage, productivity loss, and crop loss due to dust, etc.). </w:t>
            </w:r>
            <w:r w:rsidR="00EF6B37" w:rsidRPr="00900AC6">
              <w:rPr>
                <w:rFonts w:cs="Arial"/>
                <w:color w:val="000000"/>
                <w:sz w:val="18"/>
                <w:szCs w:val="18"/>
              </w:rPr>
              <w:t>The AYGM PIU carries out the monitoring and evaluation of this process</w:t>
            </w:r>
            <w:r w:rsidRPr="00900AC6">
              <w:rPr>
                <w:rFonts w:cs="Arial"/>
                <w:color w:val="000000"/>
                <w:sz w:val="18"/>
                <w:szCs w:val="18"/>
              </w:rPr>
              <w:t>.</w:t>
            </w:r>
          </w:p>
          <w:p w14:paraId="4D2D5226" w14:textId="6B6CE21C" w:rsidR="00162DAA" w:rsidRPr="00900AC6" w:rsidRDefault="00162DAA" w:rsidP="00BB00B6">
            <w:pPr>
              <w:spacing w:before="0" w:after="160" w:line="259"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Legal costs</w:t>
            </w:r>
            <w:r w:rsidRPr="00900AC6">
              <w:rPr>
                <w:rStyle w:val="FootnoteReference"/>
                <w:rFonts w:cs="Arial"/>
                <w:color w:val="000000"/>
                <w:sz w:val="18"/>
                <w:szCs w:val="18"/>
              </w:rPr>
              <w:footnoteReference w:id="15"/>
            </w:r>
            <w:r w:rsidRPr="00900AC6">
              <w:rPr>
                <w:rFonts w:cs="Arial"/>
                <w:color w:val="000000"/>
                <w:sz w:val="18"/>
                <w:szCs w:val="18"/>
              </w:rPr>
              <w:t xml:space="preserve"> </w:t>
            </w:r>
            <w:r w:rsidR="00C60745" w:rsidRPr="00900AC6">
              <w:rPr>
                <w:rFonts w:cs="Arial"/>
                <w:color w:val="000000"/>
                <w:sz w:val="18"/>
                <w:szCs w:val="18"/>
              </w:rPr>
              <w:t xml:space="preserve">if applicable </w:t>
            </w:r>
            <w:r w:rsidRPr="00900AC6">
              <w:rPr>
                <w:rFonts w:cs="Arial"/>
                <w:color w:val="000000"/>
                <w:sz w:val="18"/>
                <w:szCs w:val="18"/>
              </w:rPr>
              <w:t>are compensated.</w:t>
            </w:r>
          </w:p>
          <w:p w14:paraId="003862A5" w14:textId="5D4CFE88" w:rsidR="002567C0" w:rsidRPr="00900AC6" w:rsidRDefault="002567C0" w:rsidP="001911D6">
            <w:pPr>
              <w:pStyle w:val="ListParagraph"/>
              <w:spacing w:before="0" w:after="160" w:line="259" w:lineRule="auto"/>
              <w:ind w:left="426"/>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r>
      <w:tr w:rsidR="00C12D42" w:rsidRPr="00900AC6" w14:paraId="363D4273" w14:textId="77777777" w:rsidTr="507B3C15">
        <w:trPr>
          <w:trHeight w:val="1769"/>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6F127618"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tcPr>
          <w:p w14:paraId="32497B40" w14:textId="77777777" w:rsidR="00DA591B" w:rsidRPr="00900AC6" w:rsidRDefault="00DA591B"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25901D1B" w14:textId="58B398A1" w:rsidR="009B338A" w:rsidRPr="00900AC6" w:rsidRDefault="009B338A" w:rsidP="009B338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 total of 78 users in 82 private parcels</w:t>
            </w:r>
          </w:p>
          <w:p w14:paraId="0511A065" w14:textId="275E00B6" w:rsidR="00DA591B" w:rsidRPr="00900AC6" w:rsidRDefault="009B338A" w:rsidP="009B338A">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w:t>
            </w:r>
            <w:r w:rsidR="00C67A71" w:rsidRPr="00900AC6">
              <w:rPr>
                <w:rFonts w:cs="Arial"/>
                <w:color w:val="000000"/>
                <w:sz w:val="18"/>
                <w:szCs w:val="18"/>
              </w:rPr>
              <w:t xml:space="preserve">Formal </w:t>
            </w:r>
            <w:r w:rsidR="00B8362C" w:rsidRPr="00900AC6">
              <w:rPr>
                <w:rFonts w:cs="Arial"/>
                <w:color w:val="000000"/>
                <w:sz w:val="18"/>
                <w:szCs w:val="18"/>
              </w:rPr>
              <w:t>users,</w:t>
            </w:r>
            <w:r w:rsidRPr="00900AC6">
              <w:rPr>
                <w:rFonts w:cs="Arial"/>
                <w:color w:val="000000"/>
                <w:sz w:val="18"/>
                <w:szCs w:val="18"/>
              </w:rPr>
              <w:t xml:space="preserve"> informal tenants, informal users)</w:t>
            </w:r>
          </w:p>
        </w:tc>
        <w:tc>
          <w:tcPr>
            <w:tcW w:w="670" w:type="pct"/>
            <w:gridSpan w:val="2"/>
          </w:tcPr>
          <w:p w14:paraId="75D62B2D" w14:textId="6B06ACAD" w:rsidR="00DA591B" w:rsidRPr="00900AC6" w:rsidRDefault="00534474"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Users of private agricultural parcels that are permanently affected (formal and informal tenants)</w:t>
            </w:r>
          </w:p>
          <w:p w14:paraId="34434EF1" w14:textId="77777777" w:rsidR="00DA591B" w:rsidRPr="00900AC6" w:rsidRDefault="00DA591B"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p w14:paraId="1538351E" w14:textId="77777777" w:rsidR="00DA591B" w:rsidRPr="00900AC6" w:rsidRDefault="00DA591B"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31" w:type="pct"/>
          </w:tcPr>
          <w:p w14:paraId="30AA1FD1" w14:textId="5060401A" w:rsidR="00DA591B" w:rsidRPr="00900AC6" w:rsidRDefault="00FB415F"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For formal</w:t>
            </w:r>
            <w:r w:rsidR="006D02FD" w:rsidRPr="00900AC6">
              <w:rPr>
                <w:rFonts w:cs="Arial"/>
                <w:color w:val="000000"/>
                <w:sz w:val="18"/>
                <w:szCs w:val="18"/>
              </w:rPr>
              <w:t xml:space="preserve"> users</w:t>
            </w:r>
            <w:r w:rsidRPr="00900AC6">
              <w:rPr>
                <w:rFonts w:cs="Arial"/>
                <w:color w:val="000000"/>
                <w:sz w:val="18"/>
                <w:szCs w:val="18"/>
              </w:rPr>
              <w:t xml:space="preserve">, if an agreement has been reached with the landowner, structures and other immovable improvements made by the </w:t>
            </w:r>
            <w:r w:rsidR="006D02FD" w:rsidRPr="00900AC6">
              <w:rPr>
                <w:rFonts w:cs="Arial"/>
                <w:color w:val="000000"/>
                <w:sz w:val="18"/>
                <w:szCs w:val="18"/>
              </w:rPr>
              <w:t>user</w:t>
            </w:r>
            <w:r w:rsidRPr="00900AC6">
              <w:rPr>
                <w:rFonts w:cs="Arial"/>
                <w:color w:val="000000"/>
                <w:sz w:val="18"/>
                <w:szCs w:val="18"/>
              </w:rPr>
              <w:t xml:space="preserve"> will be compensated to the </w:t>
            </w:r>
            <w:r w:rsidR="006D02FD" w:rsidRPr="00900AC6">
              <w:rPr>
                <w:rFonts w:cs="Arial"/>
                <w:color w:val="000000"/>
                <w:sz w:val="18"/>
                <w:szCs w:val="18"/>
              </w:rPr>
              <w:t>user</w:t>
            </w:r>
            <w:r w:rsidRPr="00900AC6">
              <w:rPr>
                <w:rFonts w:cs="Arial"/>
                <w:color w:val="000000"/>
                <w:sz w:val="18"/>
                <w:szCs w:val="18"/>
              </w:rPr>
              <w:t xml:space="preserve"> in accordance with national legislation.</w:t>
            </w:r>
          </w:p>
          <w:p w14:paraId="09935CDC" w14:textId="77777777" w:rsidR="00DA591B" w:rsidRPr="00900AC6" w:rsidRDefault="00DA591B"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2094" w:type="pct"/>
          </w:tcPr>
          <w:p w14:paraId="33E5B5FE" w14:textId="4BBBA85E" w:rsidR="00D62C7D" w:rsidRPr="00900AC6" w:rsidRDefault="00910FF2"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Formal/informal </w:t>
            </w:r>
            <w:r w:rsidR="002D5092" w:rsidRPr="00900AC6">
              <w:rPr>
                <w:rFonts w:cs="Arial"/>
                <w:color w:val="000000"/>
                <w:sz w:val="18"/>
                <w:szCs w:val="18"/>
              </w:rPr>
              <w:t>users</w:t>
            </w:r>
            <w:r w:rsidRPr="00900AC6">
              <w:rPr>
                <w:rFonts w:cs="Arial"/>
                <w:color w:val="000000"/>
                <w:sz w:val="18"/>
                <w:szCs w:val="18"/>
              </w:rPr>
              <w:t xml:space="preserve"> will be </w:t>
            </w:r>
            <w:r w:rsidRPr="00900AC6">
              <w:rPr>
                <w:rFonts w:cs="Arial"/>
                <w:b/>
                <w:bCs/>
                <w:color w:val="000000"/>
                <w:sz w:val="18"/>
                <w:szCs w:val="18"/>
              </w:rPr>
              <w:t xml:space="preserve">notified at least three months prior to the commencement of construction </w:t>
            </w:r>
            <w:r w:rsidRPr="00900AC6">
              <w:rPr>
                <w:rFonts w:cs="Arial"/>
                <w:color w:val="000000"/>
                <w:sz w:val="18"/>
                <w:szCs w:val="18"/>
              </w:rPr>
              <w:t>(or in accordance with the specific provisions of the lease agreement in the case of formal tenants).</w:t>
            </w:r>
            <w:r w:rsidR="00DA591B" w:rsidRPr="00900AC6">
              <w:rPr>
                <w:rFonts w:cs="Arial"/>
                <w:color w:val="000000"/>
                <w:sz w:val="18"/>
                <w:szCs w:val="18"/>
              </w:rPr>
              <w:br/>
            </w:r>
            <w:r w:rsidR="00DA591B" w:rsidRPr="00900AC6">
              <w:rPr>
                <w:rFonts w:cs="Arial"/>
                <w:color w:val="000000"/>
                <w:sz w:val="18"/>
                <w:szCs w:val="18"/>
              </w:rPr>
              <w:br/>
            </w:r>
            <w:r w:rsidR="00B16EC4" w:rsidRPr="00900AC6">
              <w:rPr>
                <w:rFonts w:cs="Arial"/>
                <w:color w:val="000000"/>
                <w:sz w:val="18"/>
                <w:szCs w:val="18"/>
              </w:rPr>
              <w:t>Land users who lease their land will be provided with a three-month rental support based on their existing lease agreement or a new rental contract to be signed for another plot. This rental assistance covers only the portion of the land affected or lost due to expropriation.</w:t>
            </w:r>
          </w:p>
          <w:p w14:paraId="32FA7440" w14:textId="6A8E8489" w:rsidR="00DE1A6E" w:rsidRPr="00900AC6" w:rsidRDefault="00DA591B"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br/>
            </w:r>
            <w:r w:rsidR="00C20F43" w:rsidRPr="00900AC6">
              <w:rPr>
                <w:rFonts w:cs="Arial"/>
                <w:color w:val="000000"/>
                <w:sz w:val="18"/>
                <w:szCs w:val="18"/>
              </w:rPr>
              <w:t xml:space="preserve">Support </w:t>
            </w:r>
            <w:r w:rsidR="00761899" w:rsidRPr="00900AC6">
              <w:rPr>
                <w:rFonts w:cs="Arial"/>
                <w:color w:val="000000"/>
                <w:sz w:val="18"/>
                <w:szCs w:val="18"/>
              </w:rPr>
              <w:t xml:space="preserve">will be provided </w:t>
            </w:r>
            <w:r w:rsidR="00C20F43" w:rsidRPr="00900AC6">
              <w:rPr>
                <w:rFonts w:cs="Arial"/>
                <w:color w:val="000000"/>
                <w:sz w:val="18"/>
                <w:szCs w:val="18"/>
              </w:rPr>
              <w:t>for the transportation/relocation of movable equipment belonging to tenants and users (formal or informal) to the new land within the same province (one-time only).</w:t>
            </w:r>
          </w:p>
          <w:p w14:paraId="42183B96" w14:textId="77777777" w:rsidR="00DE1A6E" w:rsidRPr="00900AC6" w:rsidRDefault="00DE1A6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15E043B" w14:textId="2DD5B038" w:rsidR="007A179C" w:rsidRPr="00900AC6" w:rsidRDefault="20750AF7" w:rsidP="007A179C">
            <w:pPr>
              <w:spacing w:before="0" w:after="160" w:line="259"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507B3C15">
              <w:rPr>
                <w:rFonts w:cs="Arial"/>
                <w:color w:val="000000" w:themeColor="text1"/>
                <w:sz w:val="18"/>
                <w:szCs w:val="18"/>
              </w:rPr>
              <w:t xml:space="preserve">Access to the land </w:t>
            </w:r>
            <w:r w:rsidR="689909DE" w:rsidRPr="507B3C15">
              <w:rPr>
                <w:rFonts w:cs="Arial"/>
                <w:color w:val="000000" w:themeColor="text1"/>
                <w:sz w:val="18"/>
                <w:szCs w:val="18"/>
              </w:rPr>
              <w:t xml:space="preserve">will </w:t>
            </w:r>
            <w:r w:rsidRPr="507B3C15">
              <w:rPr>
                <w:rFonts w:cs="Arial"/>
                <w:color w:val="000000" w:themeColor="text1"/>
                <w:sz w:val="18"/>
                <w:szCs w:val="18"/>
              </w:rPr>
              <w:t xml:space="preserve">be granted only after the execution of a Land Entry Protocol (LEP). Prior to entering the land, the LEP </w:t>
            </w:r>
            <w:r w:rsidR="689909DE" w:rsidRPr="507B3C15">
              <w:rPr>
                <w:rFonts w:cs="Arial"/>
                <w:color w:val="000000" w:themeColor="text1"/>
                <w:sz w:val="18"/>
                <w:szCs w:val="18"/>
              </w:rPr>
              <w:t xml:space="preserve">will </w:t>
            </w:r>
            <w:r w:rsidRPr="507B3C15">
              <w:rPr>
                <w:rFonts w:cs="Arial"/>
                <w:color w:val="000000" w:themeColor="text1"/>
                <w:sz w:val="18"/>
                <w:szCs w:val="18"/>
              </w:rPr>
              <w:t>be signed with the land owner</w:t>
            </w:r>
            <w:r w:rsidRPr="507B3C15">
              <w:rPr>
                <w:rFonts w:cs="Arial"/>
                <w:color w:val="000000" w:themeColor="text1"/>
                <w:sz w:val="18"/>
                <w:szCs w:val="18"/>
                <w:lang w:val="en-US"/>
              </w:rPr>
              <w:t>/user</w:t>
            </w:r>
            <w:r w:rsidR="689909DE" w:rsidRPr="507B3C15">
              <w:rPr>
                <w:rFonts w:cs="Arial"/>
                <w:color w:val="000000" w:themeColor="text1"/>
                <w:sz w:val="18"/>
                <w:szCs w:val="18"/>
                <w:lang w:val="en-US"/>
              </w:rPr>
              <w:t xml:space="preserve"> and verified by PIU</w:t>
            </w:r>
            <w:r w:rsidRPr="507B3C15">
              <w:rPr>
                <w:rFonts w:cs="Arial"/>
                <w:color w:val="000000" w:themeColor="text1"/>
                <w:sz w:val="18"/>
                <w:szCs w:val="18"/>
                <w:lang w:val="en-US"/>
              </w:rPr>
              <w:t>.</w:t>
            </w:r>
            <w:r w:rsidRPr="507B3C15">
              <w:rPr>
                <w:rFonts w:cs="Arial"/>
                <w:color w:val="000000" w:themeColor="text1"/>
                <w:sz w:val="18"/>
                <w:szCs w:val="18"/>
              </w:rPr>
              <w:t xml:space="preserve"> In cases where it is not feasible to wait for </w:t>
            </w:r>
            <w:r w:rsidRPr="507B3C15">
              <w:rPr>
                <w:rFonts w:cs="Arial"/>
                <w:color w:val="000000" w:themeColor="text1"/>
                <w:sz w:val="18"/>
                <w:szCs w:val="18"/>
              </w:rPr>
              <w:lastRenderedPageBreak/>
              <w:t>crop harvesting, compensation for the crop value will be paid at the prevailing market rate, provided that no prior payment has been made by AYGM. Following the signing of the LEP, any crops planted thereafter will not be eligible for compensation.</w:t>
            </w:r>
          </w:p>
          <w:p w14:paraId="2B2E5702" w14:textId="65A4671A" w:rsidR="00B1370B" w:rsidRPr="00900AC6" w:rsidRDefault="4D983C9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507B3C15">
              <w:rPr>
                <w:rFonts w:cs="Arial"/>
                <w:color w:val="000000" w:themeColor="text1"/>
                <w:sz w:val="18"/>
                <w:szCs w:val="18"/>
              </w:rPr>
              <w:t>If no agreement is reached with the landowner regarding the replacement cost of permanent immovable improvements made on agricultural land during the tenancy period, the RAP Fund will compensate the user for such improvements only upon confirmation through a valuation conducted by an independent valuation expert appointed by the RAP Project Implementation Unit, demonstrating both that the investment was made prior to the established cut-off date and that the improvement has not been adequately reflected in the expropriation valuation report.</w:t>
            </w:r>
          </w:p>
          <w:p w14:paraId="01CFCCBE" w14:textId="7E02E4C3" w:rsidR="003E4873" w:rsidRPr="00900AC6" w:rsidRDefault="003E4873"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In cases where </w:t>
            </w:r>
            <w:r w:rsidR="00A33422" w:rsidRPr="00900AC6">
              <w:rPr>
                <w:rFonts w:cs="Arial"/>
                <w:color w:val="000000"/>
                <w:sz w:val="18"/>
                <w:szCs w:val="18"/>
              </w:rPr>
              <w:t xml:space="preserve">users </w:t>
            </w:r>
            <w:r w:rsidRPr="00900AC6">
              <w:rPr>
                <w:rFonts w:cs="Arial"/>
                <w:color w:val="000000"/>
                <w:sz w:val="18"/>
                <w:szCs w:val="18"/>
              </w:rPr>
              <w:t xml:space="preserve">have paid the annual rent in advance under their lease agreements, early termination of the contract is avoided by allowing time for crop harvesting to prevent any financial loss to the </w:t>
            </w:r>
            <w:r w:rsidR="00A33422" w:rsidRPr="00900AC6">
              <w:rPr>
                <w:rFonts w:cs="Arial"/>
                <w:color w:val="000000"/>
                <w:sz w:val="18"/>
                <w:szCs w:val="18"/>
              </w:rPr>
              <w:t>user</w:t>
            </w:r>
            <w:r w:rsidRPr="00900AC6">
              <w:rPr>
                <w:rFonts w:cs="Arial"/>
                <w:color w:val="000000"/>
                <w:sz w:val="18"/>
                <w:szCs w:val="18"/>
              </w:rPr>
              <w:t>. In situations where early termination cannot be avoided, the tenant will be compensated for the portion of the annual rent corresponding to the remaining period of the lease until its completion, provided that the land is vacated.</w:t>
            </w:r>
            <w:r w:rsidR="00DA591B" w:rsidRPr="00900AC6">
              <w:rPr>
                <w:rFonts w:cs="Arial"/>
                <w:color w:val="000000"/>
                <w:sz w:val="18"/>
                <w:szCs w:val="18"/>
              </w:rPr>
              <w:br/>
            </w:r>
          </w:p>
          <w:p w14:paraId="5A991F94" w14:textId="1E857B16" w:rsidR="00DE1A6E" w:rsidRPr="00900AC6" w:rsidRDefault="00195FBB"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Other costs related to the new tenancy registration (such as real estate agent commission, or official lease contract if preferred).</w:t>
            </w:r>
          </w:p>
          <w:p w14:paraId="7AD878E6" w14:textId="77777777" w:rsidR="00DE1A6E" w:rsidRPr="00900AC6" w:rsidRDefault="00DE1A6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62ADA0D7" w14:textId="77777777" w:rsidR="00C60745" w:rsidRPr="00900AC6" w:rsidRDefault="00C60745" w:rsidP="00C60745">
            <w:pPr>
              <w:spacing w:before="0" w:after="160" w:line="259"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Legal costs</w:t>
            </w:r>
            <w:r w:rsidRPr="00900AC6">
              <w:rPr>
                <w:rStyle w:val="FootnoteReference"/>
                <w:rFonts w:cs="Arial"/>
                <w:color w:val="000000"/>
                <w:sz w:val="18"/>
                <w:szCs w:val="18"/>
              </w:rPr>
              <w:footnoteReference w:id="16"/>
            </w:r>
            <w:r w:rsidRPr="00900AC6">
              <w:rPr>
                <w:rFonts w:cs="Arial"/>
                <w:color w:val="000000"/>
                <w:sz w:val="18"/>
                <w:szCs w:val="18"/>
              </w:rPr>
              <w:t xml:space="preserve"> if applicable are compensated.</w:t>
            </w:r>
          </w:p>
          <w:p w14:paraId="7C2E3ABC" w14:textId="70E7D3CB" w:rsidR="00DE1A6E" w:rsidRPr="00900AC6" w:rsidRDefault="00DE1A6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Grievances and requests arising from land acquisition are recorded within the RAP grievance mechanism and monitored by the AYGM PIU. The Contractor is responsible for compensating all damages and losses caused by its activities. </w:t>
            </w:r>
            <w:r w:rsidR="00566231" w:rsidRPr="00900AC6">
              <w:rPr>
                <w:rFonts w:cs="Arial"/>
                <w:color w:val="000000"/>
                <w:sz w:val="18"/>
                <w:szCs w:val="18"/>
              </w:rPr>
              <w:t>The AYGM PIU carries out the monitoring and evaluation of this process</w:t>
            </w:r>
            <w:r w:rsidRPr="00900AC6">
              <w:rPr>
                <w:rFonts w:cs="Arial"/>
                <w:color w:val="000000"/>
                <w:sz w:val="18"/>
                <w:szCs w:val="18"/>
              </w:rPr>
              <w:t>.</w:t>
            </w:r>
          </w:p>
          <w:p w14:paraId="149031D7" w14:textId="77777777" w:rsidR="00DE1A6E" w:rsidRPr="00900AC6" w:rsidRDefault="00DE1A6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9CF069C" w14:textId="7AD4BC2D" w:rsidR="00DA591B" w:rsidRPr="00900AC6" w:rsidRDefault="00DE1A6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Eligible right holders whose primary livelihood depends on agriculture will receive support under the LRP.</w:t>
            </w:r>
          </w:p>
        </w:tc>
      </w:tr>
      <w:tr w:rsidR="00C12D42" w:rsidRPr="00900AC6" w14:paraId="6CA8C634" w14:textId="77777777" w:rsidTr="507B3C15">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672AFCF5"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tcPr>
          <w:p w14:paraId="77373245" w14:textId="77777777" w:rsidR="00DA591B" w:rsidRPr="00900AC6" w:rsidRDefault="00DA591B"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p>
        </w:tc>
        <w:tc>
          <w:tcPr>
            <w:tcW w:w="644" w:type="pct"/>
          </w:tcPr>
          <w:p w14:paraId="1037F733" w14:textId="54E8D467" w:rsidR="00DA591B" w:rsidRPr="00900AC6" w:rsidRDefault="002C0C7B" w:rsidP="002C0C7B">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35 users on 41 public parcels</w:t>
            </w:r>
          </w:p>
          <w:p w14:paraId="4E1325CF" w14:textId="77777777" w:rsidR="00DA591B" w:rsidRPr="00900AC6" w:rsidRDefault="00DA591B" w:rsidP="00D76B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tc>
        <w:tc>
          <w:tcPr>
            <w:tcW w:w="670" w:type="pct"/>
            <w:gridSpan w:val="2"/>
          </w:tcPr>
          <w:p w14:paraId="4F9E5E93" w14:textId="0DC92883" w:rsidR="00DA591B" w:rsidRPr="00900AC6" w:rsidRDefault="00B07D0D" w:rsidP="00B07D0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Users (formal and informal) of public and other land parcels that are permanently affected and currently used for agricultural purposes</w:t>
            </w:r>
          </w:p>
        </w:tc>
        <w:tc>
          <w:tcPr>
            <w:tcW w:w="931" w:type="pct"/>
          </w:tcPr>
          <w:p w14:paraId="099F0838" w14:textId="26D67AC1" w:rsidR="00DA591B" w:rsidRPr="00900AC6" w:rsidRDefault="008075E5"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sz w:val="18"/>
                <w:szCs w:val="18"/>
              </w:rPr>
              <w:t>Informal use identified during the asset inventories will be compensated by AYGM in accordance with the findings</w:t>
            </w:r>
          </w:p>
        </w:tc>
        <w:tc>
          <w:tcPr>
            <w:tcW w:w="2094" w:type="pct"/>
          </w:tcPr>
          <w:p w14:paraId="02DF6323" w14:textId="08A55CAC" w:rsidR="00DA591B" w:rsidRPr="00900AC6" w:rsidRDefault="00BE6511"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Formal/informal </w:t>
            </w:r>
            <w:r w:rsidR="00A33422" w:rsidRPr="00900AC6">
              <w:rPr>
                <w:rFonts w:cs="Arial"/>
                <w:color w:val="000000"/>
                <w:sz w:val="18"/>
                <w:szCs w:val="18"/>
              </w:rPr>
              <w:t>users</w:t>
            </w:r>
            <w:r w:rsidRPr="00900AC6">
              <w:rPr>
                <w:rFonts w:cs="Arial"/>
                <w:color w:val="000000"/>
                <w:sz w:val="18"/>
                <w:szCs w:val="18"/>
              </w:rPr>
              <w:t xml:space="preserve"> will be </w:t>
            </w:r>
            <w:r w:rsidRPr="00900AC6">
              <w:rPr>
                <w:rFonts w:cs="Arial"/>
                <w:b/>
                <w:bCs/>
                <w:color w:val="000000"/>
                <w:sz w:val="18"/>
                <w:szCs w:val="18"/>
              </w:rPr>
              <w:t xml:space="preserve">notified at least three months prior to the commencement of construction </w:t>
            </w:r>
            <w:r w:rsidRPr="00900AC6">
              <w:rPr>
                <w:rFonts w:cs="Arial"/>
                <w:color w:val="000000"/>
                <w:sz w:val="18"/>
                <w:szCs w:val="18"/>
              </w:rPr>
              <w:t>(or in accordance with the specific provisions of the lease agreement in the case of formal tenants).</w:t>
            </w:r>
            <w:r w:rsidRPr="00900AC6">
              <w:rPr>
                <w:rFonts w:cs="Arial"/>
                <w:color w:val="000000"/>
                <w:sz w:val="18"/>
                <w:szCs w:val="18"/>
              </w:rPr>
              <w:br/>
            </w:r>
            <w:r w:rsidRPr="00900AC6">
              <w:rPr>
                <w:rFonts w:cs="Arial"/>
                <w:color w:val="000000"/>
                <w:sz w:val="18"/>
                <w:szCs w:val="18"/>
              </w:rPr>
              <w:br/>
            </w:r>
            <w:r w:rsidR="005076D7" w:rsidRPr="00900AC6">
              <w:rPr>
                <w:rFonts w:cs="Arial"/>
                <w:color w:val="000000"/>
                <w:sz w:val="18"/>
                <w:szCs w:val="18"/>
              </w:rPr>
              <w:t xml:space="preserve">In line with the official lease agreement or occupancy fee (ecrimisil), </w:t>
            </w:r>
            <w:r w:rsidR="00A33422" w:rsidRPr="00900AC6">
              <w:rPr>
                <w:rFonts w:cs="Arial"/>
                <w:color w:val="000000"/>
                <w:sz w:val="18"/>
                <w:szCs w:val="18"/>
              </w:rPr>
              <w:t>users</w:t>
            </w:r>
            <w:r w:rsidR="005076D7" w:rsidRPr="00900AC6">
              <w:rPr>
                <w:rFonts w:cs="Arial"/>
                <w:color w:val="000000"/>
                <w:sz w:val="18"/>
                <w:szCs w:val="18"/>
              </w:rPr>
              <w:t xml:space="preserve"> will be provided with a three-month rental assistance based on the new land lease contract to be established. This assistance will only cover the portion of the land affected or lost due to expropriation.</w:t>
            </w:r>
          </w:p>
          <w:p w14:paraId="7C026758" w14:textId="77777777" w:rsidR="005076D7" w:rsidRPr="00900AC6" w:rsidRDefault="005076D7"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40F3579B" w14:textId="5ED29DDD" w:rsidR="00DA591B" w:rsidRPr="00900AC6" w:rsidRDefault="00C861CD"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For informal </w:t>
            </w:r>
            <w:r w:rsidR="00A33422" w:rsidRPr="00900AC6">
              <w:rPr>
                <w:rFonts w:cs="Arial"/>
                <w:color w:val="000000"/>
                <w:sz w:val="18"/>
                <w:szCs w:val="18"/>
              </w:rPr>
              <w:t>users</w:t>
            </w:r>
            <w:r w:rsidRPr="00900AC6">
              <w:rPr>
                <w:rFonts w:cs="Arial"/>
                <w:color w:val="000000"/>
                <w:sz w:val="18"/>
                <w:szCs w:val="18"/>
              </w:rPr>
              <w:t xml:space="preserve">, immovable </w:t>
            </w:r>
            <w:r w:rsidR="0020677E" w:rsidRPr="00900AC6">
              <w:rPr>
                <w:rFonts w:cs="Arial"/>
                <w:color w:val="000000"/>
                <w:sz w:val="18"/>
                <w:szCs w:val="18"/>
              </w:rPr>
              <w:t xml:space="preserve">investments </w:t>
            </w:r>
            <w:r w:rsidRPr="00900AC6">
              <w:rPr>
                <w:rFonts w:cs="Arial"/>
                <w:color w:val="000000"/>
                <w:sz w:val="18"/>
                <w:szCs w:val="18"/>
              </w:rPr>
              <w:t>and other permanent fixtures made by the tenant will be compensated to the tenant through the RAP Fund, based on the assessment conducted by an independent valuation expert of the RAP Implementation Unit.</w:t>
            </w:r>
          </w:p>
          <w:p w14:paraId="7B796681" w14:textId="77777777" w:rsidR="00C861CD" w:rsidRPr="00900AC6" w:rsidRDefault="00C861CD"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E45B8F1" w14:textId="1368AC06" w:rsidR="00423D69" w:rsidRPr="00900AC6" w:rsidRDefault="00F06F23"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w:t>
            </w:r>
            <w:r w:rsidR="00566231" w:rsidRPr="00900AC6">
              <w:rPr>
                <w:rFonts w:cs="Arial"/>
                <w:color w:val="000000"/>
                <w:sz w:val="18"/>
                <w:szCs w:val="18"/>
              </w:rPr>
              <w:t xml:space="preserve">ransportation/relocation </w:t>
            </w:r>
            <w:r w:rsidRPr="00900AC6">
              <w:rPr>
                <w:rFonts w:cs="Arial"/>
                <w:color w:val="000000"/>
                <w:sz w:val="18"/>
                <w:szCs w:val="18"/>
              </w:rPr>
              <w:t xml:space="preserve">support </w:t>
            </w:r>
            <w:r w:rsidR="008806BA" w:rsidRPr="00900AC6">
              <w:rPr>
                <w:rFonts w:cs="Arial"/>
                <w:color w:val="000000"/>
                <w:sz w:val="18"/>
                <w:szCs w:val="18"/>
              </w:rPr>
              <w:t>for</w:t>
            </w:r>
            <w:r w:rsidR="00566231" w:rsidRPr="00900AC6">
              <w:rPr>
                <w:rFonts w:cs="Arial"/>
                <w:color w:val="000000"/>
                <w:sz w:val="18"/>
                <w:szCs w:val="18"/>
              </w:rPr>
              <w:t xml:space="preserve"> movable equipment belonging to tenants and users (formal or informal) to the new land within the same province (one-time only)</w:t>
            </w:r>
            <w:r w:rsidR="008806BA" w:rsidRPr="00900AC6">
              <w:rPr>
                <w:rFonts w:cs="Arial"/>
                <w:color w:val="000000"/>
                <w:sz w:val="18"/>
                <w:szCs w:val="18"/>
              </w:rPr>
              <w:t xml:space="preserve"> will be provided</w:t>
            </w:r>
            <w:r w:rsidR="00566231" w:rsidRPr="00900AC6">
              <w:rPr>
                <w:rFonts w:cs="Arial"/>
                <w:color w:val="000000"/>
                <w:sz w:val="18"/>
                <w:szCs w:val="18"/>
              </w:rPr>
              <w:t>.</w:t>
            </w:r>
          </w:p>
          <w:p w14:paraId="1A7D6F1A" w14:textId="77777777" w:rsidR="00423D69" w:rsidRPr="00900AC6" w:rsidRDefault="00423D6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highlight w:val="yellow"/>
              </w:rPr>
            </w:pPr>
          </w:p>
          <w:p w14:paraId="3FCFF786" w14:textId="45C65BF1" w:rsidR="00D65820" w:rsidRPr="00900AC6" w:rsidRDefault="00D65820" w:rsidP="00D65820">
            <w:pPr>
              <w:spacing w:before="0" w:after="160" w:line="259"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Access to the land </w:t>
            </w:r>
            <w:r w:rsidR="00CE7435" w:rsidRPr="00900AC6">
              <w:rPr>
                <w:rFonts w:cs="Arial"/>
                <w:color w:val="000000"/>
                <w:sz w:val="18"/>
                <w:szCs w:val="18"/>
              </w:rPr>
              <w:t xml:space="preserve">will </w:t>
            </w:r>
            <w:r w:rsidRPr="00900AC6">
              <w:rPr>
                <w:rFonts w:cs="Arial"/>
                <w:color w:val="000000"/>
                <w:sz w:val="18"/>
                <w:szCs w:val="18"/>
              </w:rPr>
              <w:t xml:space="preserve">be granted only after the execution of a Land Entry Protocol (LEP). Prior to entering the land, the LEP </w:t>
            </w:r>
            <w:r w:rsidR="000546BD" w:rsidRPr="00900AC6">
              <w:rPr>
                <w:rFonts w:cs="Arial"/>
                <w:color w:val="000000"/>
                <w:sz w:val="18"/>
                <w:szCs w:val="18"/>
              </w:rPr>
              <w:t xml:space="preserve">will </w:t>
            </w:r>
            <w:r w:rsidRPr="00900AC6">
              <w:rPr>
                <w:rFonts w:cs="Arial"/>
                <w:color w:val="000000"/>
                <w:sz w:val="18"/>
                <w:szCs w:val="18"/>
              </w:rPr>
              <w:t xml:space="preserve">be signed with the land </w:t>
            </w:r>
            <w:r w:rsidRPr="00900AC6">
              <w:rPr>
                <w:rFonts w:cs="Arial"/>
                <w:color w:val="000000"/>
                <w:sz w:val="18"/>
                <w:szCs w:val="18"/>
                <w:lang w:val="en-US"/>
              </w:rPr>
              <w:t>user</w:t>
            </w:r>
            <w:r w:rsidR="000546BD" w:rsidRPr="00900AC6">
              <w:rPr>
                <w:rFonts w:cs="Arial"/>
                <w:color w:val="000000"/>
                <w:sz w:val="18"/>
                <w:szCs w:val="18"/>
                <w:lang w:val="en-US"/>
              </w:rPr>
              <w:t xml:space="preserve"> and confirmed by PIU</w:t>
            </w:r>
            <w:r w:rsidRPr="00900AC6">
              <w:rPr>
                <w:rFonts w:cs="Arial"/>
                <w:color w:val="000000"/>
                <w:sz w:val="18"/>
                <w:szCs w:val="18"/>
                <w:lang w:val="en-US"/>
              </w:rPr>
              <w:t>.</w:t>
            </w:r>
            <w:r w:rsidRPr="00900AC6">
              <w:rPr>
                <w:rFonts w:cs="Arial"/>
                <w:color w:val="000000"/>
                <w:sz w:val="18"/>
                <w:szCs w:val="18"/>
              </w:rPr>
              <w:t xml:space="preserve"> In cases where it is not feasible to wait for crop harvesting, compensation for the crop value will be paid at the prevailing market rate, provided that no prior payment has been made by AYGM. Following the signing of the LEP, any crops planted thereafter will not be eligible for compensation.</w:t>
            </w:r>
          </w:p>
          <w:p w14:paraId="1E47566A" w14:textId="6911E0FF" w:rsidR="00DA591B" w:rsidRPr="00900AC6" w:rsidRDefault="00CC77F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Eligible </w:t>
            </w:r>
            <w:r w:rsidR="00AC5CC3" w:rsidRPr="00900AC6">
              <w:rPr>
                <w:rFonts w:cs="Arial"/>
                <w:color w:val="000000"/>
                <w:sz w:val="18"/>
                <w:szCs w:val="18"/>
              </w:rPr>
              <w:t>users</w:t>
            </w:r>
            <w:r w:rsidRPr="00900AC6">
              <w:rPr>
                <w:rFonts w:cs="Arial"/>
                <w:color w:val="000000"/>
                <w:sz w:val="18"/>
                <w:szCs w:val="18"/>
              </w:rPr>
              <w:t xml:space="preserve"> whose </w:t>
            </w:r>
            <w:r w:rsidR="00AC5CC3" w:rsidRPr="00900AC6">
              <w:rPr>
                <w:rFonts w:cs="Arial"/>
                <w:color w:val="000000"/>
                <w:sz w:val="18"/>
                <w:szCs w:val="18"/>
              </w:rPr>
              <w:t>p</w:t>
            </w:r>
            <w:r w:rsidRPr="00900AC6">
              <w:rPr>
                <w:rFonts w:cs="Arial"/>
                <w:color w:val="000000"/>
                <w:sz w:val="18"/>
                <w:szCs w:val="18"/>
              </w:rPr>
              <w:t>rimary livelihood depends on agriculture will receive support under the LRP.</w:t>
            </w:r>
          </w:p>
          <w:p w14:paraId="5B11518F" w14:textId="77777777" w:rsidR="00502BC5" w:rsidRPr="00900AC6" w:rsidRDefault="00502BC5"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4ECB69DB" w14:textId="0082241C" w:rsidR="00DA591B" w:rsidRPr="00900AC6" w:rsidRDefault="00F74C96"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Grievances and requests arising from land acquisition are recorded within the RAP grievance mechanism and monitored by the AYGM PIU. The Contractor is responsible for compensating all damages and losses caused by its activities. The AYGM PIU carries out the monitoring and evaluation of this process.</w:t>
            </w:r>
          </w:p>
        </w:tc>
      </w:tr>
      <w:tr w:rsidR="00C12D42" w:rsidRPr="00900AC6" w14:paraId="2B4089F9" w14:textId="77777777" w:rsidTr="507B3C15">
        <w:trPr>
          <w:trHeight w:val="1134"/>
        </w:trPr>
        <w:tc>
          <w:tcPr>
            <w:cnfStyle w:val="001000000000" w:firstRow="0" w:lastRow="0" w:firstColumn="1" w:lastColumn="0" w:oddVBand="0" w:evenVBand="0" w:oddHBand="0" w:evenHBand="0" w:firstRowFirstColumn="0" w:firstRowLastColumn="0" w:lastRowFirstColumn="0" w:lastRowLastColumn="0"/>
            <w:tcW w:w="228" w:type="pct"/>
            <w:vMerge/>
            <w:vAlign w:val="center"/>
            <w:hideMark/>
          </w:tcPr>
          <w:p w14:paraId="21C8BC51"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hideMark/>
          </w:tcPr>
          <w:p w14:paraId="2CED39FB" w14:textId="77777777" w:rsidR="00DA591B" w:rsidRPr="00900AC6" w:rsidRDefault="00DA591B"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28DBDBF1" w14:textId="22728734" w:rsidR="00DA591B" w:rsidRPr="00900AC6" w:rsidRDefault="008A62DC" w:rsidP="002A0D12">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Cumulative impacts </w:t>
            </w:r>
            <w:r w:rsidRPr="00900AC6">
              <w:rPr>
                <w:rFonts w:cs="Arial"/>
                <w:sz w:val="18"/>
                <w:szCs w:val="18"/>
              </w:rPr>
              <w:t>will</w:t>
            </w:r>
            <w:r w:rsidRPr="00900AC6">
              <w:rPr>
                <w:rFonts w:cs="Arial"/>
                <w:color w:val="000000"/>
                <w:sz w:val="18"/>
                <w:szCs w:val="18"/>
              </w:rPr>
              <w:t xml:space="preserve"> be identified during implementation.</w:t>
            </w:r>
          </w:p>
        </w:tc>
        <w:tc>
          <w:tcPr>
            <w:tcW w:w="670" w:type="pct"/>
            <w:gridSpan w:val="2"/>
            <w:hideMark/>
          </w:tcPr>
          <w:p w14:paraId="06515061" w14:textId="1399DD92" w:rsidR="00DA591B" w:rsidRPr="00900AC6" w:rsidRDefault="00C61E73"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Owners or users of parcels affected by cumulative impacts</w:t>
            </w:r>
          </w:p>
        </w:tc>
        <w:tc>
          <w:tcPr>
            <w:tcW w:w="931" w:type="pct"/>
          </w:tcPr>
          <w:p w14:paraId="78855FAB" w14:textId="77777777" w:rsidR="00DA591B" w:rsidRPr="00900AC6" w:rsidRDefault="00DA591B"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2094" w:type="pct"/>
          </w:tcPr>
          <w:p w14:paraId="2FB4196F" w14:textId="1C00A037" w:rsidR="00DA591B" w:rsidRPr="00900AC6" w:rsidRDefault="00E84EC8"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PAPs impacted by other investments in the region and/or by multiple components of the Project will be identified by the RAP Implementation Committee. Depending on eligibility, an additional compensation payment (for value reduction) will be provided from the RAP Fund.</w:t>
            </w:r>
          </w:p>
        </w:tc>
      </w:tr>
      <w:tr w:rsidR="00C12D42" w:rsidRPr="00900AC6" w14:paraId="2B140D59" w14:textId="77777777" w:rsidTr="507B3C15">
        <w:trPr>
          <w:cnfStyle w:val="000000100000" w:firstRow="0" w:lastRow="0" w:firstColumn="0" w:lastColumn="0" w:oddVBand="0" w:evenVBand="0" w:oddHBand="1" w:evenHBand="0" w:firstRowFirstColumn="0" w:firstRowLastColumn="0" w:lastRowFirstColumn="0" w:lastRowLastColumn="0"/>
          <w:trHeight w:val="2964"/>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65F9D658"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tcPr>
          <w:p w14:paraId="3CA0D359" w14:textId="77777777" w:rsidR="00DA591B" w:rsidRPr="00900AC6" w:rsidRDefault="00DA591B"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p>
        </w:tc>
        <w:tc>
          <w:tcPr>
            <w:tcW w:w="644" w:type="pct"/>
          </w:tcPr>
          <w:p w14:paraId="1861F491" w14:textId="1CF0D455" w:rsidR="00DA591B" w:rsidRPr="00900AC6" w:rsidRDefault="00065E71"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A total of 68 shareholders in 20 parcels with less than 1,000 m² of remaining land</w:t>
            </w:r>
          </w:p>
        </w:tc>
        <w:tc>
          <w:tcPr>
            <w:tcW w:w="670" w:type="pct"/>
            <w:gridSpan w:val="2"/>
          </w:tcPr>
          <w:p w14:paraId="00F019E0" w14:textId="6DF18E25" w:rsidR="00DA591B" w:rsidRPr="00900AC6" w:rsidRDefault="00C93B07"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PAPs potentially affected by </w:t>
            </w:r>
            <w:r w:rsidR="00D03571" w:rsidRPr="00900AC6">
              <w:rPr>
                <w:rFonts w:cs="Arial"/>
                <w:sz w:val="18"/>
                <w:szCs w:val="18"/>
              </w:rPr>
              <w:t xml:space="preserve">unviable (orphan) </w:t>
            </w:r>
            <w:r w:rsidRPr="00900AC6">
              <w:rPr>
                <w:rFonts w:cs="Arial"/>
                <w:sz w:val="18"/>
                <w:szCs w:val="18"/>
              </w:rPr>
              <w:t>land</w:t>
            </w:r>
          </w:p>
        </w:tc>
        <w:tc>
          <w:tcPr>
            <w:tcW w:w="931" w:type="pct"/>
          </w:tcPr>
          <w:p w14:paraId="161D5206" w14:textId="4A61BB84" w:rsidR="00DA591B" w:rsidRPr="00900AC6" w:rsidRDefault="00D03571" w:rsidP="00697894">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If the remaining land after expropriation is not economically viable for use, the landowner may request that the remaining portion be expropriated in accordance with AYGM’s criteria for the acquisition of residual and economically non-viable land, which take into account the current use, size, shape, and accessibility of the remaining area.</w:t>
            </w:r>
            <w:r w:rsidR="00F079F5" w:rsidRPr="00900AC6">
              <w:rPr>
                <w:rFonts w:cs="Arial"/>
                <w:color w:val="000000"/>
                <w:sz w:val="18"/>
                <w:szCs w:val="18"/>
              </w:rPr>
              <w:t xml:space="preserve"> Compensation is at full replacement cost. </w:t>
            </w:r>
          </w:p>
        </w:tc>
        <w:tc>
          <w:tcPr>
            <w:tcW w:w="2094" w:type="pct"/>
          </w:tcPr>
          <w:p w14:paraId="4590909D" w14:textId="5CCFDAC7" w:rsidR="00364EB2" w:rsidRPr="00900AC6" w:rsidRDefault="00364EB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Any orphand land that falls </w:t>
            </w:r>
            <w:r w:rsidR="003C6A35" w:rsidRPr="00900AC6">
              <w:rPr>
                <w:rFonts w:cs="Arial"/>
                <w:color w:val="000000"/>
                <w:sz w:val="18"/>
                <w:szCs w:val="18"/>
              </w:rPr>
              <w:t>under</w:t>
            </w:r>
            <w:r w:rsidRPr="00900AC6">
              <w:rPr>
                <w:rFonts w:cs="Arial"/>
                <w:color w:val="000000"/>
                <w:sz w:val="18"/>
                <w:szCs w:val="18"/>
              </w:rPr>
              <w:t xml:space="preserve"> the cr</w:t>
            </w:r>
            <w:r w:rsidR="003C6A35" w:rsidRPr="00900AC6">
              <w:rPr>
                <w:rFonts w:cs="Arial"/>
                <w:color w:val="000000"/>
                <w:sz w:val="18"/>
                <w:szCs w:val="18"/>
              </w:rPr>
              <w:t>i</w:t>
            </w:r>
            <w:r w:rsidRPr="00900AC6">
              <w:rPr>
                <w:rFonts w:cs="Arial"/>
                <w:color w:val="000000"/>
                <w:sz w:val="18"/>
                <w:szCs w:val="18"/>
              </w:rPr>
              <w:t>teria defined in the law will be compensated.</w:t>
            </w:r>
          </w:p>
          <w:p w14:paraId="4BAE3AC3" w14:textId="77777777" w:rsidR="00364EB2" w:rsidRPr="00900AC6" w:rsidRDefault="00364EB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0047B394" w14:textId="3DBD6B76" w:rsidR="00DA591B" w:rsidRPr="00900AC6" w:rsidRDefault="691EED33"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507B3C15">
              <w:rPr>
                <w:rFonts w:cs="Arial"/>
                <w:color w:val="000000" w:themeColor="text1"/>
                <w:sz w:val="18"/>
                <w:szCs w:val="18"/>
              </w:rPr>
              <w:t>If the case does not meet AYGM’s criteria,</w:t>
            </w:r>
            <w:r w:rsidR="26C4C49B" w:rsidRPr="00467560">
              <w:rPr>
                <w:rFonts w:cs="Segoe UI"/>
                <w:sz w:val="18"/>
                <w:szCs w:val="18"/>
              </w:rPr>
              <w:t xml:space="preserve"> t</w:t>
            </w:r>
            <w:r w:rsidR="26C4C49B" w:rsidRPr="507B3C15">
              <w:rPr>
                <w:rFonts w:cs="Arial"/>
                <w:color w:val="000000" w:themeColor="text1"/>
                <w:sz w:val="18"/>
                <w:szCs w:val="18"/>
              </w:rPr>
              <w:t>he case wil</w:t>
            </w:r>
            <w:r w:rsidR="5EE7EFC5" w:rsidRPr="507B3C15">
              <w:rPr>
                <w:rFonts w:cs="Arial"/>
                <w:color w:val="000000" w:themeColor="text1"/>
                <w:sz w:val="18"/>
                <w:szCs w:val="18"/>
              </w:rPr>
              <w:t xml:space="preserve">l </w:t>
            </w:r>
            <w:r w:rsidR="26C4C49B" w:rsidRPr="507B3C15">
              <w:rPr>
                <w:rFonts w:cs="Arial"/>
                <w:color w:val="000000" w:themeColor="text1"/>
                <w:sz w:val="18"/>
                <w:szCs w:val="18"/>
              </w:rPr>
              <w:t xml:space="preserve">be assessed under the  Project </w:t>
            </w:r>
            <w:r w:rsidR="5EE7EFC5" w:rsidRPr="507B3C15">
              <w:rPr>
                <w:rFonts w:cs="Arial"/>
                <w:color w:val="000000" w:themeColor="text1"/>
                <w:sz w:val="18"/>
                <w:szCs w:val="18"/>
              </w:rPr>
              <w:t>Grievance Mechanism</w:t>
            </w:r>
            <w:r w:rsidR="26C4C49B" w:rsidRPr="507B3C15">
              <w:rPr>
                <w:rFonts w:cs="Arial"/>
                <w:color w:val="000000" w:themeColor="text1"/>
                <w:sz w:val="18"/>
                <w:szCs w:val="18"/>
              </w:rPr>
              <w:t xml:space="preserve"> first and then if the case is invalid as per law or PR 5</w:t>
            </w:r>
            <w:r w:rsidR="3B51E53E" w:rsidRPr="507B3C15">
              <w:rPr>
                <w:rFonts w:cs="Arial"/>
                <w:color w:val="000000" w:themeColor="text1"/>
                <w:sz w:val="18"/>
                <w:szCs w:val="18"/>
              </w:rPr>
              <w:t>,</w:t>
            </w:r>
            <w:r w:rsidR="26C4C49B" w:rsidRPr="507B3C15">
              <w:rPr>
                <w:rFonts w:cs="Arial"/>
                <w:color w:val="000000" w:themeColor="text1"/>
                <w:sz w:val="18"/>
                <w:szCs w:val="18"/>
              </w:rPr>
              <w:t>.</w:t>
            </w:r>
            <w:r w:rsidRPr="507B3C15">
              <w:rPr>
                <w:rFonts w:cs="Arial"/>
                <w:color w:val="000000" w:themeColor="text1"/>
                <w:sz w:val="18"/>
                <w:szCs w:val="18"/>
              </w:rPr>
              <w:t xml:space="preserve"> the right holder has the right to take legal action. PAPs will be informed accordingly.</w:t>
            </w:r>
          </w:p>
          <w:p w14:paraId="5FB98864" w14:textId="77777777" w:rsidR="0073739C" w:rsidRPr="00900AC6" w:rsidRDefault="0073739C"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6EB2895" w14:textId="77777777" w:rsidR="00A96C17" w:rsidRPr="00900AC6" w:rsidRDefault="00A96C17"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22BF9717" w14:textId="5AE4A70D" w:rsidR="00DA591B" w:rsidRPr="00900AC6" w:rsidRDefault="005A239B"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Eligible right holders will benefit from the LRP programs.</w:t>
            </w:r>
          </w:p>
        </w:tc>
      </w:tr>
      <w:tr w:rsidR="00C12D42" w:rsidRPr="00900AC6" w14:paraId="700699F0" w14:textId="77777777" w:rsidTr="507B3C15">
        <w:trPr>
          <w:trHeight w:val="2335"/>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3B50C774"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tcPr>
          <w:p w14:paraId="250088DB" w14:textId="77777777" w:rsidR="00DA591B" w:rsidRPr="00900AC6" w:rsidRDefault="00DA591B"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657D9630" w14:textId="1DC4D3FE" w:rsidR="009A4FEA" w:rsidRPr="00900AC6" w:rsidRDefault="009A4FEA" w:rsidP="009A4FE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147 parcels divided into 2 parts, 889 owners/</w:t>
            </w:r>
            <w:r w:rsidR="00023345" w:rsidRPr="00900AC6">
              <w:rPr>
                <w:rFonts w:cs="Arial"/>
                <w:color w:val="000000"/>
                <w:sz w:val="18"/>
                <w:szCs w:val="18"/>
              </w:rPr>
              <w:t xml:space="preserve"> </w:t>
            </w:r>
            <w:r w:rsidRPr="00900AC6">
              <w:rPr>
                <w:rFonts w:cs="Arial"/>
                <w:color w:val="000000"/>
                <w:sz w:val="18"/>
                <w:szCs w:val="18"/>
              </w:rPr>
              <w:t>shareholders</w:t>
            </w:r>
          </w:p>
          <w:p w14:paraId="1DF796C4" w14:textId="77777777" w:rsidR="009A4FEA" w:rsidRPr="00900AC6" w:rsidRDefault="009A4FEA" w:rsidP="009A4FE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6A686D8" w14:textId="23058547" w:rsidR="00DA591B" w:rsidRPr="00900AC6" w:rsidRDefault="009A4FEA" w:rsidP="009A4FE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21 parcels divided into 3 parts, 45 owners/</w:t>
            </w:r>
            <w:r w:rsidR="00023345" w:rsidRPr="00900AC6">
              <w:rPr>
                <w:rFonts w:cs="Arial"/>
                <w:color w:val="000000"/>
                <w:sz w:val="18"/>
                <w:szCs w:val="18"/>
              </w:rPr>
              <w:t xml:space="preserve"> </w:t>
            </w:r>
            <w:r w:rsidRPr="00900AC6">
              <w:rPr>
                <w:rFonts w:cs="Arial"/>
                <w:color w:val="000000"/>
                <w:sz w:val="18"/>
                <w:szCs w:val="18"/>
              </w:rPr>
              <w:t>shareholders</w:t>
            </w:r>
          </w:p>
        </w:tc>
        <w:tc>
          <w:tcPr>
            <w:tcW w:w="670" w:type="pct"/>
            <w:gridSpan w:val="2"/>
          </w:tcPr>
          <w:p w14:paraId="0D8FC80A" w14:textId="3399B7D3" w:rsidR="00DA591B" w:rsidRPr="00900AC6" w:rsidRDefault="00867118"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Owners and users of parcels that have been divided into 2 or 3 parts due to the Project</w:t>
            </w:r>
          </w:p>
        </w:tc>
        <w:tc>
          <w:tcPr>
            <w:tcW w:w="931" w:type="pct"/>
          </w:tcPr>
          <w:p w14:paraId="5FF9EA9E" w14:textId="1EB4B7F9" w:rsidR="00DA591B" w:rsidRPr="00900AC6" w:rsidRDefault="0030045F" w:rsidP="00B8586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If the remaining land after expropriation is not economically viable for use, the landowner may request that the remaining portion be expropriated in accordance with AYGM’s criteria for the acquisition of residual and economically non-viable land, which take into account the current use, size, shape, and accessibility of the remaining area. Compensation is at full replacement cost.</w:t>
            </w:r>
          </w:p>
        </w:tc>
        <w:tc>
          <w:tcPr>
            <w:tcW w:w="2094" w:type="pct"/>
          </w:tcPr>
          <w:p w14:paraId="0B8392D1" w14:textId="77777777" w:rsidR="0030045F" w:rsidRPr="00900AC6" w:rsidRDefault="0030045F" w:rsidP="0030045F">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If the case does not meet AYGM’s criteria, the right holder has the right to take legal action. PAPs will be informed accordingly.</w:t>
            </w:r>
          </w:p>
          <w:p w14:paraId="42AAC144" w14:textId="77777777" w:rsidR="002642C0" w:rsidRPr="00900AC6" w:rsidRDefault="002642C0"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7C053D1E" w14:textId="1E194AF0" w:rsidR="00DA591B" w:rsidRPr="00900AC6" w:rsidRDefault="3A10FC93"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507B3C15">
              <w:rPr>
                <w:rFonts w:cs="Arial"/>
                <w:color w:val="000000" w:themeColor="text1"/>
                <w:sz w:val="18"/>
                <w:szCs w:val="18"/>
              </w:rPr>
              <w:t>Eligible right holders will benefit from the LRP programs.</w:t>
            </w:r>
          </w:p>
        </w:tc>
      </w:tr>
      <w:tr w:rsidR="00C12D42" w:rsidRPr="00900AC6" w14:paraId="139E58BD" w14:textId="77777777" w:rsidTr="507B3C15">
        <w:trPr>
          <w:cnfStyle w:val="000000100000" w:firstRow="0" w:lastRow="0" w:firstColumn="0" w:lastColumn="0" w:oddVBand="0" w:evenVBand="0" w:oddHBand="1" w:evenHBand="0" w:firstRowFirstColumn="0" w:firstRowLastColumn="0" w:lastRowFirstColumn="0" w:lastRowLastColumn="0"/>
          <w:trHeight w:val="2964"/>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484C77B6"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tcPr>
          <w:p w14:paraId="38994DC5" w14:textId="77777777" w:rsidR="00DA591B" w:rsidRPr="00900AC6" w:rsidRDefault="00DA591B"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p>
        </w:tc>
        <w:tc>
          <w:tcPr>
            <w:tcW w:w="644" w:type="pct"/>
          </w:tcPr>
          <w:p w14:paraId="6C49516F" w14:textId="22E1E451" w:rsidR="00DA591B" w:rsidRPr="00900AC6" w:rsidRDefault="00BD0C0F"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22 parcels with access issues in the residual land remaining after expropriation</w:t>
            </w:r>
          </w:p>
        </w:tc>
        <w:tc>
          <w:tcPr>
            <w:tcW w:w="670" w:type="pct"/>
            <w:gridSpan w:val="2"/>
          </w:tcPr>
          <w:p w14:paraId="53C60B7B" w14:textId="77777777" w:rsidR="00DA591B" w:rsidRPr="00900AC6" w:rsidRDefault="00DA591B"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931" w:type="pct"/>
          </w:tcPr>
          <w:p w14:paraId="36C8DEA7" w14:textId="2D08F36A" w:rsidR="002470F3" w:rsidRPr="00900AC6" w:rsidRDefault="002470F3" w:rsidP="002470F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AYGM </w:t>
            </w:r>
            <w:r w:rsidR="008E04E7" w:rsidRPr="00900AC6">
              <w:rPr>
                <w:rFonts w:cs="Arial"/>
                <w:color w:val="000000"/>
                <w:sz w:val="18"/>
                <w:szCs w:val="18"/>
              </w:rPr>
              <w:t>will</w:t>
            </w:r>
            <w:r w:rsidRPr="00900AC6">
              <w:rPr>
                <w:rFonts w:cs="Arial"/>
                <w:color w:val="000000"/>
                <w:sz w:val="18"/>
                <w:szCs w:val="18"/>
              </w:rPr>
              <w:t xml:space="preserve"> be responsible for the expropriation of access roads in accordance with the necessary permits and zoning procedures, ensuring full compliance with national legislation.</w:t>
            </w:r>
          </w:p>
          <w:p w14:paraId="53127A25" w14:textId="77777777" w:rsidR="002470F3" w:rsidRPr="00900AC6" w:rsidRDefault="002470F3" w:rsidP="002470F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119F802E" w14:textId="4B6EEB4B" w:rsidR="00DA591B" w:rsidRPr="00900AC6" w:rsidRDefault="002470F3" w:rsidP="002470F3">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AYGM </w:t>
            </w:r>
            <w:r w:rsidR="008E04E7" w:rsidRPr="00900AC6">
              <w:rPr>
                <w:rFonts w:cs="Arial"/>
                <w:color w:val="000000"/>
                <w:sz w:val="18"/>
                <w:szCs w:val="18"/>
              </w:rPr>
              <w:t>will</w:t>
            </w:r>
            <w:r w:rsidRPr="00900AC6">
              <w:rPr>
                <w:rFonts w:cs="Arial"/>
                <w:color w:val="000000"/>
                <w:sz w:val="18"/>
                <w:szCs w:val="18"/>
              </w:rPr>
              <w:t xml:space="preserve"> also be responsible for covering the construction costs of the access roads.</w:t>
            </w:r>
          </w:p>
        </w:tc>
        <w:tc>
          <w:tcPr>
            <w:tcW w:w="2094" w:type="pct"/>
          </w:tcPr>
          <w:p w14:paraId="037E4B31" w14:textId="77777777" w:rsidR="0008046E"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Identification of access issues may be conducted by the landowner and/or user, or by AYGM and its authorized experts.</w:t>
            </w:r>
          </w:p>
          <w:p w14:paraId="1F17572B" w14:textId="77777777" w:rsidR="0008046E"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5D77C138" w14:textId="55A04340" w:rsidR="0008046E"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Access roads </w:t>
            </w:r>
            <w:r w:rsidR="005D679D" w:rsidRPr="00900AC6">
              <w:rPr>
                <w:rFonts w:cs="Arial"/>
                <w:color w:val="000000"/>
                <w:sz w:val="18"/>
                <w:szCs w:val="18"/>
              </w:rPr>
              <w:t xml:space="preserve">will </w:t>
            </w:r>
            <w:r w:rsidRPr="00900AC6">
              <w:rPr>
                <w:rFonts w:cs="Arial"/>
                <w:color w:val="000000"/>
                <w:sz w:val="18"/>
                <w:szCs w:val="18"/>
              </w:rPr>
              <w:t>be provided to allow the passage of vehicles (depending on the nature of the land, such as cars, tractors, trailers, and combine harvesters/agricultural machinery)</w:t>
            </w:r>
            <w:r w:rsidR="005D679D" w:rsidRPr="00900AC6">
              <w:rPr>
                <w:rFonts w:cs="Arial"/>
                <w:color w:val="000000"/>
                <w:sz w:val="18"/>
                <w:szCs w:val="18"/>
              </w:rPr>
              <w:t xml:space="preserve"> by </w:t>
            </w:r>
            <w:r w:rsidR="00D372C1">
              <w:rPr>
                <w:rFonts w:cs="Arial"/>
                <w:color w:val="000000"/>
                <w:sz w:val="18"/>
                <w:szCs w:val="18"/>
              </w:rPr>
              <w:t xml:space="preserve">AYGM and constructed by the </w:t>
            </w:r>
            <w:r w:rsidR="005D679D" w:rsidRPr="00900AC6">
              <w:rPr>
                <w:rFonts w:cs="Arial"/>
                <w:color w:val="000000"/>
                <w:sz w:val="18"/>
                <w:szCs w:val="18"/>
              </w:rPr>
              <w:t>Contractor</w:t>
            </w:r>
            <w:r w:rsidRPr="00900AC6">
              <w:rPr>
                <w:rFonts w:cs="Arial"/>
                <w:color w:val="000000"/>
                <w:sz w:val="18"/>
                <w:szCs w:val="18"/>
              </w:rPr>
              <w:t>.</w:t>
            </w:r>
          </w:p>
          <w:p w14:paraId="563C6ED0" w14:textId="77777777" w:rsidR="0008046E"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9AB3721" w14:textId="77777777" w:rsidR="0008046E"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86ED0A4" w14:textId="7504AAD5" w:rsidR="0008046E"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 parcels where physical access issues caused by the Project have been resolved but a value reduction still occurs, additional compensation will be provided to the owners and users. This amount will be determined by the RAP Implementation Committee.</w:t>
            </w:r>
            <w:r w:rsidR="005214B8" w:rsidRPr="00900AC6">
              <w:rPr>
                <w:rFonts w:cs="Arial"/>
                <w:color w:val="000000"/>
                <w:sz w:val="18"/>
                <w:szCs w:val="18"/>
              </w:rPr>
              <w:t xml:space="preserve"> This value cannot excede more than 5% of the </w:t>
            </w:r>
            <w:r w:rsidR="004719BD" w:rsidRPr="00900AC6">
              <w:rPr>
                <w:rFonts w:cs="Arial"/>
                <w:color w:val="000000"/>
                <w:sz w:val="18"/>
                <w:szCs w:val="18"/>
              </w:rPr>
              <w:t xml:space="preserve">expropriated land. </w:t>
            </w:r>
          </w:p>
          <w:p w14:paraId="7E4713BE" w14:textId="77777777" w:rsidR="0008046E"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51CBD45A" w14:textId="07CD5D02" w:rsidR="00DA591B" w:rsidRPr="00900AC6" w:rsidRDefault="0008046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Grievances and requests arising from land acquisition and access issues are recorded within the RAP grievance mechanism and monitored by the AYGM PIU. The Contractor is responsible for compensating all damages and losses caused by its activities. The monitoring and evaluation of this process are carried out by the AYGM PIU.</w:t>
            </w:r>
          </w:p>
        </w:tc>
      </w:tr>
      <w:tr w:rsidR="00C12D42" w:rsidRPr="00900AC6" w14:paraId="3C10FFC0" w14:textId="77777777" w:rsidTr="507B3C15">
        <w:trPr>
          <w:trHeight w:val="2052"/>
        </w:trPr>
        <w:tc>
          <w:tcPr>
            <w:cnfStyle w:val="001000000000" w:firstRow="0" w:lastRow="0" w:firstColumn="1" w:lastColumn="0" w:oddVBand="0" w:evenVBand="0" w:oddHBand="0" w:evenHBand="0" w:firstRowFirstColumn="0" w:firstRowLastColumn="0" w:lastRowFirstColumn="0" w:lastRowLastColumn="0"/>
            <w:tcW w:w="228" w:type="pct"/>
            <w:vMerge/>
            <w:vAlign w:val="center"/>
            <w:hideMark/>
          </w:tcPr>
          <w:p w14:paraId="3CBF0E8C"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hideMark/>
          </w:tcPr>
          <w:p w14:paraId="089DDA11" w14:textId="77777777" w:rsidR="00DA591B" w:rsidRPr="00900AC6" w:rsidRDefault="00DA591B"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2AC38369" w14:textId="5B0D1EFC" w:rsidR="00DA591B" w:rsidRPr="00900AC6" w:rsidRDefault="009965E3" w:rsidP="00D76B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 total of 38 neighboring parcels</w:t>
            </w:r>
          </w:p>
        </w:tc>
        <w:tc>
          <w:tcPr>
            <w:tcW w:w="670" w:type="pct"/>
            <w:gridSpan w:val="2"/>
            <w:hideMark/>
          </w:tcPr>
          <w:p w14:paraId="299526B1" w14:textId="072A8BCA" w:rsidR="00DA591B" w:rsidRPr="00900AC6" w:rsidRDefault="00275D66"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Landowners, tenants, and users whose own land and/or structures are not directly affected by expropriation but who have lost or have difficulties in accessing their land, house, or structure due to the expropriation of neighboring parcels.</w:t>
            </w:r>
          </w:p>
        </w:tc>
        <w:tc>
          <w:tcPr>
            <w:tcW w:w="931" w:type="pct"/>
            <w:hideMark/>
          </w:tcPr>
          <w:p w14:paraId="4D120B40" w14:textId="77777777" w:rsidR="00085A5A" w:rsidRPr="00900AC6" w:rsidRDefault="00085A5A" w:rsidP="00085A5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AYGM is responsible for the expropriation of access roads to be acquired in accordance with local regulations, including necessary permits and zoning procedures.</w:t>
            </w:r>
          </w:p>
          <w:p w14:paraId="484671F6" w14:textId="77777777" w:rsidR="00085A5A" w:rsidRPr="00900AC6" w:rsidRDefault="00085A5A" w:rsidP="00085A5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7FE5AB7C" w14:textId="518ED0CB" w:rsidR="00DA591B" w:rsidRPr="00900AC6" w:rsidRDefault="00085A5A" w:rsidP="00085A5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AYGM is also responsible for covering the construction costs of the access roads.</w:t>
            </w:r>
          </w:p>
        </w:tc>
        <w:tc>
          <w:tcPr>
            <w:tcW w:w="2094" w:type="pct"/>
            <w:hideMark/>
          </w:tcPr>
          <w:p w14:paraId="2C3DED6D" w14:textId="161F719B" w:rsidR="007F4DD1" w:rsidRPr="00900AC6" w:rsidRDefault="007F4DD1"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access issue </w:t>
            </w:r>
            <w:r w:rsidR="008E04E7" w:rsidRPr="00900AC6">
              <w:rPr>
                <w:rFonts w:cs="Arial"/>
                <w:color w:val="000000"/>
                <w:sz w:val="18"/>
                <w:szCs w:val="18"/>
              </w:rPr>
              <w:t>will</w:t>
            </w:r>
            <w:r w:rsidRPr="00900AC6">
              <w:rPr>
                <w:rFonts w:cs="Arial"/>
                <w:color w:val="000000"/>
                <w:sz w:val="18"/>
                <w:szCs w:val="18"/>
              </w:rPr>
              <w:t xml:space="preserve"> be identified by the landowner and/or user, or by AYGM or its authori</w:t>
            </w:r>
            <w:r w:rsidR="005D679D" w:rsidRPr="00900AC6">
              <w:rPr>
                <w:rFonts w:cs="Arial"/>
                <w:color w:val="000000"/>
                <w:sz w:val="18"/>
                <w:szCs w:val="18"/>
              </w:rPr>
              <w:t>s</w:t>
            </w:r>
            <w:r w:rsidRPr="00900AC6">
              <w:rPr>
                <w:rFonts w:cs="Arial"/>
                <w:color w:val="000000"/>
                <w:sz w:val="18"/>
                <w:szCs w:val="18"/>
              </w:rPr>
              <w:t>ed experts.</w:t>
            </w:r>
          </w:p>
          <w:p w14:paraId="5ECA42D1" w14:textId="77777777" w:rsidR="007F4DD1" w:rsidRPr="00900AC6" w:rsidRDefault="007F4DD1"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10722C10" w14:textId="34BB9211" w:rsidR="007F4DD1" w:rsidRPr="00900AC6" w:rsidRDefault="007F4DD1"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An access road </w:t>
            </w:r>
            <w:r w:rsidR="005D679D" w:rsidRPr="00900AC6">
              <w:rPr>
                <w:rFonts w:cs="Arial"/>
                <w:color w:val="000000"/>
                <w:sz w:val="18"/>
                <w:szCs w:val="18"/>
              </w:rPr>
              <w:t xml:space="preserve">will </w:t>
            </w:r>
            <w:r w:rsidRPr="00900AC6">
              <w:rPr>
                <w:rFonts w:cs="Arial"/>
                <w:color w:val="000000"/>
                <w:sz w:val="18"/>
                <w:szCs w:val="18"/>
              </w:rPr>
              <w:t>be provided that allows the passage of vehicles (such as cars, tractors, and trailers, depending on the nature of the land)</w:t>
            </w:r>
            <w:r w:rsidR="005D679D" w:rsidRPr="00900AC6">
              <w:rPr>
                <w:rFonts w:cs="Arial"/>
                <w:color w:val="000000"/>
                <w:sz w:val="18"/>
                <w:szCs w:val="18"/>
              </w:rPr>
              <w:t xml:space="preserve"> by </w:t>
            </w:r>
            <w:r w:rsidR="008B178D">
              <w:rPr>
                <w:rFonts w:cs="Arial"/>
                <w:color w:val="000000"/>
                <w:sz w:val="18"/>
                <w:szCs w:val="18"/>
              </w:rPr>
              <w:t xml:space="preserve">AYGM and constructured by </w:t>
            </w:r>
            <w:r w:rsidR="005D679D" w:rsidRPr="00900AC6">
              <w:rPr>
                <w:rFonts w:cs="Arial"/>
                <w:color w:val="000000"/>
                <w:sz w:val="18"/>
                <w:szCs w:val="18"/>
              </w:rPr>
              <w:t>the Contractor</w:t>
            </w:r>
            <w:r w:rsidRPr="00900AC6">
              <w:rPr>
                <w:rFonts w:cs="Arial"/>
                <w:color w:val="000000"/>
                <w:sz w:val="18"/>
                <w:szCs w:val="18"/>
              </w:rPr>
              <w:t>.</w:t>
            </w:r>
          </w:p>
          <w:p w14:paraId="07111704" w14:textId="77777777" w:rsidR="007F4DD1" w:rsidRPr="00900AC6" w:rsidRDefault="007F4DD1"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39EC7E60" w14:textId="1ADF6095" w:rsidR="00DA591B" w:rsidRPr="00900AC6" w:rsidRDefault="007F4DD1"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expropriation cost of the access road </w:t>
            </w:r>
            <w:r w:rsidR="008E04E7" w:rsidRPr="00900AC6">
              <w:rPr>
                <w:rFonts w:cs="Arial"/>
                <w:color w:val="000000"/>
                <w:sz w:val="18"/>
                <w:szCs w:val="18"/>
              </w:rPr>
              <w:t>will</w:t>
            </w:r>
            <w:r w:rsidRPr="00900AC6">
              <w:rPr>
                <w:rFonts w:cs="Arial"/>
                <w:color w:val="000000"/>
                <w:sz w:val="18"/>
                <w:szCs w:val="18"/>
              </w:rPr>
              <w:t xml:space="preserve"> be compensated to the landowners at full replacement cost.</w:t>
            </w:r>
          </w:p>
          <w:p w14:paraId="469E7E1F" w14:textId="77777777" w:rsidR="0055001E" w:rsidRPr="00900AC6" w:rsidRDefault="0055001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3739B63C" w14:textId="0688F5C5" w:rsidR="0055001E" w:rsidRPr="00900AC6" w:rsidRDefault="0055001E"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For parcels where access issues caused by the Project have been physically resolved, an additional compensation will be provided to landowners or users in cases where access difficulties persist. The amount of this compensation will be determined by the RAP Implementation Committee. The compensation will be based on the expropriation value of the adjacent parcel and </w:t>
            </w:r>
            <w:r w:rsidR="008E04E7" w:rsidRPr="00900AC6">
              <w:rPr>
                <w:rFonts w:cs="Arial"/>
                <w:color w:val="000000"/>
                <w:sz w:val="18"/>
                <w:szCs w:val="18"/>
              </w:rPr>
              <w:t>will</w:t>
            </w:r>
            <w:r w:rsidRPr="00900AC6">
              <w:rPr>
                <w:rFonts w:cs="Arial"/>
                <w:color w:val="000000"/>
                <w:sz w:val="18"/>
                <w:szCs w:val="18"/>
              </w:rPr>
              <w:t xml:space="preserve"> not exceed 3% of that value.</w:t>
            </w:r>
          </w:p>
        </w:tc>
      </w:tr>
      <w:tr w:rsidR="00C12D42" w:rsidRPr="00900AC6" w14:paraId="1D8E8914" w14:textId="77777777" w:rsidTr="507B3C15">
        <w:trPr>
          <w:cnfStyle w:val="000000100000" w:firstRow="0" w:lastRow="0" w:firstColumn="0" w:lastColumn="0" w:oddVBand="0" w:evenVBand="0" w:oddHBand="1" w:evenHBand="0" w:firstRowFirstColumn="0" w:firstRowLastColumn="0" w:lastRowFirstColumn="0" w:lastRowLastColumn="0"/>
          <w:trHeight w:val="2280"/>
        </w:trPr>
        <w:tc>
          <w:tcPr>
            <w:cnfStyle w:val="001000000000" w:firstRow="0" w:lastRow="0" w:firstColumn="1" w:lastColumn="0" w:oddVBand="0" w:evenVBand="0" w:oddHBand="0" w:evenHBand="0" w:firstRowFirstColumn="0" w:firstRowLastColumn="0" w:lastRowFirstColumn="0" w:lastRowLastColumn="0"/>
            <w:tcW w:w="228" w:type="pct"/>
            <w:vMerge/>
            <w:vAlign w:val="center"/>
            <w:hideMark/>
          </w:tcPr>
          <w:p w14:paraId="73304E6D"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hideMark/>
          </w:tcPr>
          <w:p w14:paraId="1F3D9819" w14:textId="77777777" w:rsidR="00DA591B" w:rsidRPr="00900AC6" w:rsidRDefault="00DA591B"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p>
        </w:tc>
        <w:tc>
          <w:tcPr>
            <w:tcW w:w="644" w:type="pct"/>
          </w:tcPr>
          <w:p w14:paraId="1900AB29" w14:textId="1C6A47AD" w:rsidR="00DA591B" w:rsidRPr="00900AC6" w:rsidRDefault="00B05A32"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May arise during implementation</w:t>
            </w:r>
          </w:p>
        </w:tc>
        <w:tc>
          <w:tcPr>
            <w:tcW w:w="670" w:type="pct"/>
            <w:gridSpan w:val="2"/>
            <w:hideMark/>
          </w:tcPr>
          <w:p w14:paraId="49B30096" w14:textId="5D381C0A" w:rsidR="00DA591B" w:rsidRPr="00900AC6" w:rsidRDefault="00E30BE6" w:rsidP="00E30BE6">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Property owners, formal</w:t>
            </w:r>
            <w:r w:rsidR="0077228A" w:rsidRPr="00900AC6">
              <w:rPr>
                <w:rFonts w:cs="Arial"/>
                <w:sz w:val="18"/>
                <w:szCs w:val="18"/>
              </w:rPr>
              <w:t xml:space="preserve"> users</w:t>
            </w:r>
            <w:r w:rsidRPr="00900AC6">
              <w:rPr>
                <w:rFonts w:cs="Arial"/>
                <w:sz w:val="18"/>
                <w:szCs w:val="18"/>
              </w:rPr>
              <w:t xml:space="preserve">, and informal users affected by the </w:t>
            </w:r>
            <w:r w:rsidRPr="00900AC6">
              <w:rPr>
                <w:rFonts w:cs="Arial"/>
                <w:b/>
                <w:bCs/>
                <w:sz w:val="18"/>
                <w:szCs w:val="18"/>
              </w:rPr>
              <w:t>temporary land</w:t>
            </w:r>
            <w:r w:rsidRPr="00900AC6">
              <w:rPr>
                <w:rFonts w:cs="Arial"/>
                <w:sz w:val="18"/>
                <w:szCs w:val="18"/>
              </w:rPr>
              <w:t xml:space="preserve"> acquisition (private or public) for the construction phase</w:t>
            </w:r>
          </w:p>
        </w:tc>
        <w:tc>
          <w:tcPr>
            <w:tcW w:w="931" w:type="pct"/>
            <w:hideMark/>
          </w:tcPr>
          <w:p w14:paraId="732A5946" w14:textId="77777777" w:rsidR="00DA591B" w:rsidRPr="00900AC6" w:rsidRDefault="00DA591B"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2094" w:type="pct"/>
            <w:hideMark/>
          </w:tcPr>
          <w:p w14:paraId="164BB3B7" w14:textId="136B3C21"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In the case of leasing private parcels:</w:t>
            </w:r>
          </w:p>
          <w:p w14:paraId="713A27B4" w14:textId="38E7C1FB"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payment for land leased during construction </w:t>
            </w:r>
            <w:r w:rsidR="008E04E7" w:rsidRPr="00900AC6">
              <w:rPr>
                <w:rFonts w:cs="Arial"/>
                <w:color w:val="000000"/>
                <w:sz w:val="18"/>
                <w:szCs w:val="18"/>
              </w:rPr>
              <w:t>will</w:t>
            </w:r>
            <w:r w:rsidRPr="00900AC6">
              <w:rPr>
                <w:rFonts w:cs="Arial"/>
                <w:color w:val="000000"/>
                <w:sz w:val="18"/>
                <w:szCs w:val="18"/>
              </w:rPr>
              <w:t xml:space="preserve"> be in line with the market rate, as negotiated between the PAP and the Contractor. This market rate will be determined based on the prevailing local rental market conditions. In addition, the Contractor </w:t>
            </w:r>
            <w:r w:rsidR="008E04E7" w:rsidRPr="00900AC6">
              <w:rPr>
                <w:rFonts w:cs="Arial"/>
                <w:color w:val="000000"/>
                <w:sz w:val="18"/>
                <w:szCs w:val="18"/>
              </w:rPr>
              <w:t>will</w:t>
            </w:r>
            <w:r w:rsidRPr="00900AC6">
              <w:rPr>
                <w:rFonts w:cs="Arial"/>
                <w:color w:val="000000"/>
                <w:sz w:val="18"/>
                <w:szCs w:val="18"/>
              </w:rPr>
              <w:t xml:space="preserve"> be responsible for any damages to immovable assets on the land resulting from the lease. Before accessing the land, all immovable assets </w:t>
            </w:r>
            <w:r w:rsidR="008E04E7" w:rsidRPr="00900AC6">
              <w:rPr>
                <w:rFonts w:cs="Arial"/>
                <w:color w:val="000000"/>
                <w:sz w:val="18"/>
                <w:szCs w:val="18"/>
              </w:rPr>
              <w:t>will</w:t>
            </w:r>
            <w:r w:rsidRPr="00900AC6">
              <w:rPr>
                <w:rFonts w:cs="Arial"/>
                <w:color w:val="000000"/>
                <w:sz w:val="18"/>
                <w:szCs w:val="18"/>
              </w:rPr>
              <w:t xml:space="preserve"> be recorded in an inventory</w:t>
            </w:r>
            <w:r w:rsidR="009E75EB" w:rsidRPr="00900AC6">
              <w:rPr>
                <w:rFonts w:cs="Arial"/>
                <w:color w:val="000000"/>
                <w:sz w:val="18"/>
                <w:szCs w:val="18"/>
              </w:rPr>
              <w:t xml:space="preserve"> and photographed</w:t>
            </w:r>
            <w:r w:rsidRPr="00900AC6">
              <w:rPr>
                <w:rFonts w:cs="Arial"/>
                <w:color w:val="000000"/>
                <w:sz w:val="18"/>
                <w:szCs w:val="18"/>
              </w:rPr>
              <w:t xml:space="preserve">. A Land Entry Protocol (LEP) </w:t>
            </w:r>
            <w:r w:rsidR="008E04E7" w:rsidRPr="00900AC6">
              <w:rPr>
                <w:rFonts w:cs="Arial"/>
                <w:color w:val="000000"/>
                <w:sz w:val="18"/>
                <w:szCs w:val="18"/>
              </w:rPr>
              <w:t>will</w:t>
            </w:r>
            <w:r w:rsidRPr="00900AC6">
              <w:rPr>
                <w:rFonts w:cs="Arial"/>
                <w:color w:val="000000"/>
                <w:sz w:val="18"/>
                <w:szCs w:val="18"/>
              </w:rPr>
              <w:t xml:space="preserve"> be signed with the landowner and/or user.</w:t>
            </w:r>
            <w:r w:rsidR="00021050" w:rsidRPr="00900AC6">
              <w:rPr>
                <w:rFonts w:cs="Arial"/>
                <w:color w:val="000000"/>
                <w:sz w:val="18"/>
                <w:szCs w:val="18"/>
              </w:rPr>
              <w:t xml:space="preserve"> </w:t>
            </w:r>
            <w:r w:rsidR="003A273F" w:rsidRPr="00900AC6">
              <w:rPr>
                <w:rFonts w:cs="Arial"/>
                <w:color w:val="000000"/>
                <w:sz w:val="18"/>
                <w:szCs w:val="18"/>
              </w:rPr>
              <w:t>The LEP will be shared with AYGM P</w:t>
            </w:r>
            <w:r w:rsidR="00A312BF" w:rsidRPr="00900AC6">
              <w:rPr>
                <w:rFonts w:cs="Arial"/>
                <w:color w:val="000000"/>
                <w:sz w:val="18"/>
                <w:szCs w:val="18"/>
              </w:rPr>
              <w:t>IU</w:t>
            </w:r>
            <w:r w:rsidR="003A273F" w:rsidRPr="00900AC6">
              <w:rPr>
                <w:rFonts w:cs="Arial"/>
                <w:color w:val="000000"/>
                <w:sz w:val="18"/>
                <w:szCs w:val="18"/>
              </w:rPr>
              <w:t>. The Contractor is responsible for obtaining all permits required for land use. Tenants will be notified at least three months prior to construction to allow for relocation.</w:t>
            </w:r>
          </w:p>
          <w:p w14:paraId="5F121562" w14:textId="77777777"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53CB2725" w14:textId="41387393"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Contractors </w:t>
            </w:r>
            <w:r w:rsidR="00CE5128" w:rsidRPr="00900AC6">
              <w:rPr>
                <w:rFonts w:cs="Arial"/>
                <w:color w:val="000000"/>
                <w:sz w:val="18"/>
                <w:szCs w:val="18"/>
              </w:rPr>
              <w:t xml:space="preserve">will be required to </w:t>
            </w:r>
            <w:r w:rsidRPr="00900AC6">
              <w:rPr>
                <w:rFonts w:cs="Arial"/>
                <w:color w:val="000000"/>
                <w:sz w:val="18"/>
                <w:szCs w:val="18"/>
              </w:rPr>
              <w:t xml:space="preserve"> share the agreed rental rate with AYGM P</w:t>
            </w:r>
            <w:r w:rsidR="00A312BF" w:rsidRPr="00900AC6">
              <w:rPr>
                <w:rFonts w:cs="Arial"/>
                <w:color w:val="000000"/>
                <w:sz w:val="18"/>
                <w:szCs w:val="18"/>
              </w:rPr>
              <w:t>IU</w:t>
            </w:r>
            <w:r w:rsidRPr="00900AC6">
              <w:rPr>
                <w:rFonts w:cs="Arial"/>
                <w:color w:val="000000"/>
                <w:sz w:val="18"/>
                <w:szCs w:val="18"/>
              </w:rPr>
              <w:t xml:space="preserve"> to confirm that the agreement is fair.</w:t>
            </w:r>
            <w:r w:rsidR="00213947" w:rsidRPr="00900AC6">
              <w:rPr>
                <w:rFonts w:cs="Arial"/>
                <w:color w:val="000000"/>
                <w:sz w:val="18"/>
                <w:szCs w:val="18"/>
              </w:rPr>
              <w:t xml:space="preserve"> </w:t>
            </w:r>
            <w:r w:rsidR="00313DCB" w:rsidRPr="00900AC6">
              <w:rPr>
                <w:rFonts w:cs="Arial"/>
                <w:color w:val="000000"/>
                <w:sz w:val="18"/>
                <w:szCs w:val="18"/>
              </w:rPr>
              <w:t>The</w:t>
            </w:r>
            <w:r w:rsidR="00213947" w:rsidRPr="00900AC6">
              <w:rPr>
                <w:rFonts w:cs="Arial"/>
                <w:color w:val="000000"/>
                <w:sz w:val="18"/>
                <w:szCs w:val="18"/>
              </w:rPr>
              <w:t xml:space="preserve"> written rental agreement </w:t>
            </w:r>
            <w:r w:rsidR="008E04E7" w:rsidRPr="00900AC6">
              <w:rPr>
                <w:rFonts w:cs="Arial"/>
                <w:color w:val="000000"/>
                <w:sz w:val="18"/>
                <w:szCs w:val="18"/>
              </w:rPr>
              <w:t>will</w:t>
            </w:r>
            <w:r w:rsidR="00213947" w:rsidRPr="00900AC6">
              <w:rPr>
                <w:rFonts w:cs="Arial"/>
                <w:color w:val="000000"/>
                <w:sz w:val="18"/>
                <w:szCs w:val="18"/>
              </w:rPr>
              <w:t xml:space="preserve"> be reviewed by AYGM.</w:t>
            </w:r>
          </w:p>
          <w:p w14:paraId="33A9886A" w14:textId="77777777"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09E31969" w14:textId="4CAA6936"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After the temporary land use ends, the Contractor </w:t>
            </w:r>
            <w:r w:rsidR="00CE5128" w:rsidRPr="00900AC6">
              <w:rPr>
                <w:rFonts w:cs="Arial"/>
                <w:color w:val="000000"/>
                <w:sz w:val="18"/>
                <w:szCs w:val="18"/>
              </w:rPr>
              <w:t xml:space="preserve">will be required to </w:t>
            </w:r>
            <w:r w:rsidRPr="00900AC6">
              <w:rPr>
                <w:rFonts w:cs="Arial"/>
                <w:color w:val="000000"/>
                <w:sz w:val="18"/>
                <w:szCs w:val="18"/>
              </w:rPr>
              <w:t xml:space="preserve"> return the land either in its original condition or as agreed with the landholder. A Land Exit Protocol (LExP) must be signed. Photos showing the final condition of the site </w:t>
            </w:r>
            <w:r w:rsidR="008E04E7" w:rsidRPr="00900AC6">
              <w:rPr>
                <w:rFonts w:cs="Arial"/>
                <w:color w:val="000000"/>
                <w:sz w:val="18"/>
                <w:szCs w:val="18"/>
              </w:rPr>
              <w:t>will</w:t>
            </w:r>
            <w:r w:rsidRPr="00900AC6">
              <w:rPr>
                <w:rFonts w:cs="Arial"/>
                <w:color w:val="000000"/>
                <w:sz w:val="18"/>
                <w:szCs w:val="18"/>
              </w:rPr>
              <w:t xml:space="preserve"> be attached to the LExP to confirm that the land has been restored to its original condition. Both LEP and LExP </w:t>
            </w:r>
            <w:r w:rsidR="008E04E7" w:rsidRPr="00900AC6">
              <w:rPr>
                <w:rFonts w:cs="Arial"/>
                <w:color w:val="000000"/>
                <w:sz w:val="18"/>
                <w:szCs w:val="18"/>
              </w:rPr>
              <w:t>will</w:t>
            </w:r>
            <w:r w:rsidRPr="00900AC6">
              <w:rPr>
                <w:rFonts w:cs="Arial"/>
                <w:color w:val="000000"/>
                <w:sz w:val="18"/>
                <w:szCs w:val="18"/>
              </w:rPr>
              <w:t xml:space="preserve"> be shared with AYGM P</w:t>
            </w:r>
            <w:r w:rsidR="00A312BF" w:rsidRPr="00900AC6">
              <w:rPr>
                <w:rFonts w:cs="Arial"/>
                <w:color w:val="000000"/>
                <w:sz w:val="18"/>
                <w:szCs w:val="18"/>
              </w:rPr>
              <w:t>IU</w:t>
            </w:r>
            <w:r w:rsidRPr="00900AC6">
              <w:rPr>
                <w:rFonts w:cs="Arial"/>
                <w:color w:val="000000"/>
                <w:sz w:val="18"/>
                <w:szCs w:val="18"/>
              </w:rPr>
              <w:t>.</w:t>
            </w:r>
          </w:p>
          <w:p w14:paraId="68528EE2" w14:textId="77777777"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229DB399" w14:textId="525266FA" w:rsidR="00DA591B" w:rsidRPr="00900AC6" w:rsidRDefault="00673B4E"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Grievances</w:t>
            </w:r>
            <w:r w:rsidR="007A68E9" w:rsidRPr="00900AC6">
              <w:rPr>
                <w:rFonts w:cs="Arial"/>
                <w:color w:val="000000"/>
                <w:sz w:val="18"/>
                <w:szCs w:val="18"/>
              </w:rPr>
              <w:t xml:space="preserve"> and requests arising from temporary land use or from the Contractor </w:t>
            </w:r>
            <w:r w:rsidR="008E04E7" w:rsidRPr="00900AC6">
              <w:rPr>
                <w:rFonts w:cs="Arial"/>
                <w:color w:val="000000"/>
                <w:sz w:val="18"/>
                <w:szCs w:val="18"/>
              </w:rPr>
              <w:t>will</w:t>
            </w:r>
            <w:r w:rsidR="007A68E9" w:rsidRPr="00900AC6">
              <w:rPr>
                <w:rFonts w:cs="Arial"/>
                <w:color w:val="000000"/>
                <w:sz w:val="18"/>
                <w:szCs w:val="18"/>
              </w:rPr>
              <w:t xml:space="preserve"> be recorded in the RAP grievance mechanism and followed up by AYGM </w:t>
            </w:r>
            <w:r w:rsidR="00A312BF" w:rsidRPr="00900AC6">
              <w:rPr>
                <w:rFonts w:cs="Arial"/>
                <w:color w:val="000000"/>
                <w:sz w:val="18"/>
                <w:szCs w:val="18"/>
              </w:rPr>
              <w:t>PIU</w:t>
            </w:r>
            <w:r w:rsidR="007A68E9" w:rsidRPr="00900AC6">
              <w:rPr>
                <w:rFonts w:cs="Arial"/>
                <w:color w:val="000000"/>
                <w:sz w:val="18"/>
                <w:szCs w:val="18"/>
              </w:rPr>
              <w:t xml:space="preserve">. The Contractor </w:t>
            </w:r>
            <w:r w:rsidR="008E04E7" w:rsidRPr="00900AC6">
              <w:rPr>
                <w:rFonts w:cs="Arial"/>
                <w:color w:val="000000"/>
                <w:sz w:val="18"/>
                <w:szCs w:val="18"/>
              </w:rPr>
              <w:t>will</w:t>
            </w:r>
            <w:r w:rsidR="007A68E9" w:rsidRPr="00900AC6">
              <w:rPr>
                <w:rFonts w:cs="Arial"/>
                <w:color w:val="000000"/>
                <w:sz w:val="18"/>
                <w:szCs w:val="18"/>
              </w:rPr>
              <w:t xml:space="preserve"> be responsible for compensating all damages and losses resulting from their activities. AYGM P</w:t>
            </w:r>
            <w:r w:rsidR="00A312BF" w:rsidRPr="00900AC6">
              <w:rPr>
                <w:rFonts w:cs="Arial"/>
                <w:color w:val="000000"/>
                <w:sz w:val="18"/>
                <w:szCs w:val="18"/>
              </w:rPr>
              <w:t>IU</w:t>
            </w:r>
            <w:r w:rsidR="007A68E9" w:rsidRPr="00900AC6">
              <w:rPr>
                <w:rFonts w:cs="Arial"/>
                <w:color w:val="000000"/>
                <w:sz w:val="18"/>
                <w:szCs w:val="18"/>
              </w:rPr>
              <w:t xml:space="preserve"> </w:t>
            </w:r>
            <w:r w:rsidR="008E04E7" w:rsidRPr="00900AC6">
              <w:rPr>
                <w:rFonts w:cs="Arial"/>
                <w:color w:val="000000"/>
                <w:sz w:val="18"/>
                <w:szCs w:val="18"/>
              </w:rPr>
              <w:t>will</w:t>
            </w:r>
            <w:r w:rsidR="007A68E9" w:rsidRPr="00900AC6">
              <w:rPr>
                <w:rFonts w:cs="Arial"/>
                <w:color w:val="000000"/>
                <w:sz w:val="18"/>
                <w:szCs w:val="18"/>
              </w:rPr>
              <w:t xml:space="preserve"> carry out the monitoring and evaluation of the process.</w:t>
            </w:r>
          </w:p>
          <w:p w14:paraId="5EBB55EB" w14:textId="77777777" w:rsidR="007A68E9" w:rsidRPr="00900AC6" w:rsidRDefault="007A68E9"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70F1FAE" w14:textId="4B86305B" w:rsidR="00EB3088" w:rsidRPr="00900AC6" w:rsidRDefault="00EB3088"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 xml:space="preserve">In the case of leasing public </w:t>
            </w:r>
            <w:r w:rsidR="00A665EB" w:rsidRPr="00900AC6">
              <w:rPr>
                <w:rFonts w:cs="Arial"/>
                <w:b/>
                <w:bCs/>
                <w:color w:val="000000"/>
                <w:sz w:val="18"/>
                <w:szCs w:val="18"/>
              </w:rPr>
              <w:t>parcels</w:t>
            </w:r>
            <w:r w:rsidRPr="00900AC6">
              <w:rPr>
                <w:rFonts w:cs="Arial"/>
                <w:b/>
                <w:bCs/>
                <w:color w:val="000000"/>
                <w:sz w:val="18"/>
                <w:szCs w:val="18"/>
              </w:rPr>
              <w:t>:</w:t>
            </w:r>
          </w:p>
          <w:p w14:paraId="4A3F4960" w14:textId="3E455F42" w:rsidR="00EB3088" w:rsidRPr="00900AC6" w:rsidRDefault="00D654B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Contractor and/or AYGM </w:t>
            </w:r>
            <w:r w:rsidR="003A27A7" w:rsidRPr="00900AC6">
              <w:rPr>
                <w:rFonts w:cs="Arial"/>
                <w:color w:val="000000"/>
                <w:sz w:val="18"/>
                <w:szCs w:val="18"/>
              </w:rPr>
              <w:t xml:space="preserve">will </w:t>
            </w:r>
            <w:r w:rsidRPr="00900AC6">
              <w:rPr>
                <w:rFonts w:cs="Arial"/>
                <w:color w:val="000000"/>
                <w:sz w:val="18"/>
                <w:szCs w:val="18"/>
              </w:rPr>
              <w:t>submit official applications</w:t>
            </w:r>
            <w:r w:rsidR="00EB3088" w:rsidRPr="00900AC6">
              <w:rPr>
                <w:rFonts w:cs="Arial"/>
                <w:color w:val="000000"/>
                <w:sz w:val="18"/>
                <w:szCs w:val="18"/>
              </w:rPr>
              <w:t>, and all official permits must be obtained.</w:t>
            </w:r>
          </w:p>
          <w:p w14:paraId="78EEC8AE" w14:textId="77777777" w:rsidR="00EB3088" w:rsidRPr="00900AC6" w:rsidRDefault="00EB3088"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B95AF1F" w14:textId="4B299E86" w:rsidR="00EB3088" w:rsidRPr="00900AC6" w:rsidRDefault="00EB3088"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Unless otherwise specified, the Contractor </w:t>
            </w:r>
            <w:r w:rsidR="003A27A7" w:rsidRPr="00900AC6">
              <w:rPr>
                <w:rFonts w:cs="Arial"/>
                <w:color w:val="000000"/>
                <w:sz w:val="18"/>
                <w:szCs w:val="18"/>
              </w:rPr>
              <w:t>will</w:t>
            </w:r>
            <w:r w:rsidRPr="00900AC6">
              <w:rPr>
                <w:rFonts w:cs="Arial"/>
                <w:color w:val="000000"/>
                <w:sz w:val="18"/>
                <w:szCs w:val="18"/>
              </w:rPr>
              <w:t xml:space="preserve"> restore the land to its original condition and obtain written approval from the relevant public institution. If specific conditions exist, they </w:t>
            </w:r>
            <w:r w:rsidR="003A27A7" w:rsidRPr="00900AC6">
              <w:rPr>
                <w:rFonts w:cs="Arial"/>
                <w:color w:val="000000"/>
                <w:sz w:val="18"/>
                <w:szCs w:val="18"/>
              </w:rPr>
              <w:t xml:space="preserve">will </w:t>
            </w:r>
            <w:r w:rsidRPr="00900AC6">
              <w:rPr>
                <w:rFonts w:cs="Arial"/>
                <w:color w:val="000000"/>
                <w:sz w:val="18"/>
                <w:szCs w:val="18"/>
              </w:rPr>
              <w:t xml:space="preserve">be fulfilled accordingly, and written approval from the relevant public institution </w:t>
            </w:r>
            <w:r w:rsidR="008E04E7" w:rsidRPr="00900AC6">
              <w:rPr>
                <w:rFonts w:cs="Arial"/>
                <w:color w:val="000000"/>
                <w:sz w:val="18"/>
                <w:szCs w:val="18"/>
              </w:rPr>
              <w:t>will</w:t>
            </w:r>
            <w:r w:rsidRPr="00900AC6">
              <w:rPr>
                <w:rFonts w:cs="Arial"/>
                <w:color w:val="000000"/>
                <w:sz w:val="18"/>
                <w:szCs w:val="18"/>
              </w:rPr>
              <w:t xml:space="preserve"> be obtained.</w:t>
            </w:r>
          </w:p>
          <w:p w14:paraId="386C3877" w14:textId="77777777" w:rsidR="00EB3088" w:rsidRPr="00900AC6" w:rsidRDefault="00EB3088"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1BB35769" w14:textId="16B350A0" w:rsidR="00D654B2" w:rsidRPr="00900AC6" w:rsidRDefault="00EB3088"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 xml:space="preserve">If crops, trees, or structures are affected on public land, the Contractor </w:t>
            </w:r>
            <w:r w:rsidR="008E04E7" w:rsidRPr="00900AC6">
              <w:rPr>
                <w:rFonts w:cs="Arial"/>
                <w:color w:val="000000"/>
                <w:sz w:val="18"/>
                <w:szCs w:val="18"/>
              </w:rPr>
              <w:t>will</w:t>
            </w:r>
            <w:r w:rsidRPr="00900AC6">
              <w:rPr>
                <w:rFonts w:cs="Arial"/>
                <w:color w:val="000000"/>
                <w:sz w:val="18"/>
                <w:szCs w:val="18"/>
              </w:rPr>
              <w:t xml:space="preserve"> compensate their owners and/or users.</w:t>
            </w:r>
          </w:p>
          <w:p w14:paraId="3DC67E62" w14:textId="77777777" w:rsidR="00D654B2" w:rsidRPr="00900AC6" w:rsidRDefault="00D654B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3B66A8B7" w14:textId="77777777"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In the case of impacts on formal/informal users:</w:t>
            </w:r>
          </w:p>
          <w:p w14:paraId="3217234C" w14:textId="77777777" w:rsidR="006A6B41" w:rsidRPr="00900AC6" w:rsidRDefault="006A6B41"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6C633644" w14:textId="7828CAB6"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Compensation </w:t>
            </w:r>
            <w:r w:rsidR="003A27A7" w:rsidRPr="00900AC6">
              <w:rPr>
                <w:rFonts w:cs="Arial"/>
                <w:color w:val="000000"/>
                <w:sz w:val="18"/>
                <w:szCs w:val="18"/>
              </w:rPr>
              <w:t xml:space="preserve">will </w:t>
            </w:r>
            <w:r w:rsidRPr="00900AC6">
              <w:rPr>
                <w:rFonts w:cs="Arial"/>
                <w:color w:val="000000"/>
                <w:sz w:val="18"/>
                <w:szCs w:val="18"/>
              </w:rPr>
              <w:t>be provided at market value for affected structures, crops, and trees (as determined by the Ministry of Agriculture and Forestry).</w:t>
            </w:r>
          </w:p>
          <w:p w14:paraId="3525BAFA" w14:textId="77777777"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103460A5" w14:textId="4FF597FC" w:rsidR="00C4782D" w:rsidRPr="00900AC6" w:rsidRDefault="00C4782D"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Contractor </w:t>
            </w:r>
            <w:r w:rsidR="003A27A7" w:rsidRPr="00900AC6">
              <w:rPr>
                <w:rFonts w:cs="Arial"/>
                <w:color w:val="000000"/>
                <w:sz w:val="18"/>
                <w:szCs w:val="18"/>
              </w:rPr>
              <w:t>will</w:t>
            </w:r>
            <w:r w:rsidRPr="00900AC6">
              <w:rPr>
                <w:rFonts w:cs="Arial"/>
                <w:color w:val="000000"/>
                <w:sz w:val="18"/>
                <w:szCs w:val="18"/>
              </w:rPr>
              <w:t xml:space="preserve"> provide a three-month rental assistance in accordance with the official lease agreement or occupancy fee (ecrimisil), based on the new land lease contract to be established. This rental assistance will cover only the portion of the land affected or lost due to expropriation.</w:t>
            </w:r>
          </w:p>
          <w:p w14:paraId="4C3621FC" w14:textId="77777777"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53C29A16" w14:textId="1BD47FBB"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cost of improvements made to the land during use, as determined by AYGM asset valuation experts, </w:t>
            </w:r>
            <w:r w:rsidR="008E04E7" w:rsidRPr="00900AC6">
              <w:rPr>
                <w:rFonts w:cs="Arial"/>
                <w:color w:val="000000"/>
                <w:sz w:val="18"/>
                <w:szCs w:val="18"/>
              </w:rPr>
              <w:t>will</w:t>
            </w:r>
            <w:r w:rsidRPr="00900AC6">
              <w:rPr>
                <w:rFonts w:cs="Arial"/>
                <w:color w:val="000000"/>
                <w:sz w:val="18"/>
                <w:szCs w:val="18"/>
              </w:rPr>
              <w:t xml:space="preserve"> be restored and compensated</w:t>
            </w:r>
            <w:r w:rsidR="0092607B" w:rsidRPr="00900AC6">
              <w:rPr>
                <w:rFonts w:cs="Arial"/>
                <w:color w:val="000000"/>
                <w:sz w:val="18"/>
                <w:szCs w:val="18"/>
              </w:rPr>
              <w:t xml:space="preserve"> to designated user</w:t>
            </w:r>
            <w:r w:rsidRPr="00900AC6">
              <w:rPr>
                <w:rFonts w:cs="Arial"/>
                <w:color w:val="000000"/>
                <w:sz w:val="18"/>
                <w:szCs w:val="18"/>
              </w:rPr>
              <w:t>.</w:t>
            </w:r>
          </w:p>
          <w:p w14:paraId="6B9E1A27" w14:textId="77777777"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2B5E340B" w14:textId="4234F2F7"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After the end of land use, the Contractor </w:t>
            </w:r>
            <w:r w:rsidR="006F41EA" w:rsidRPr="00900AC6">
              <w:rPr>
                <w:rFonts w:cs="Arial"/>
                <w:color w:val="000000"/>
                <w:sz w:val="18"/>
                <w:szCs w:val="18"/>
              </w:rPr>
              <w:t xml:space="preserve"> is required to</w:t>
            </w:r>
            <w:r w:rsidRPr="00900AC6">
              <w:rPr>
                <w:rFonts w:cs="Arial"/>
                <w:color w:val="000000"/>
                <w:sz w:val="18"/>
                <w:szCs w:val="18"/>
              </w:rPr>
              <w:t xml:space="preserve"> return the land to the tenant in the same condition as it was received.</w:t>
            </w:r>
          </w:p>
          <w:p w14:paraId="57FF56CC" w14:textId="77777777" w:rsidR="00333802"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7A9E14BD" w14:textId="0459B2E5" w:rsidR="00DA591B" w:rsidRPr="00900AC6" w:rsidRDefault="00333802"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Formal/informal tenants </w:t>
            </w:r>
            <w:r w:rsidR="006F41EA" w:rsidRPr="00900AC6">
              <w:rPr>
                <w:rFonts w:cs="Arial"/>
                <w:color w:val="000000"/>
                <w:sz w:val="18"/>
                <w:szCs w:val="18"/>
              </w:rPr>
              <w:t xml:space="preserve">will </w:t>
            </w:r>
            <w:r w:rsidRPr="00900AC6">
              <w:rPr>
                <w:rFonts w:cs="Arial"/>
                <w:color w:val="000000"/>
                <w:sz w:val="18"/>
                <w:szCs w:val="18"/>
              </w:rPr>
              <w:t>be notified at least three months before construction (or in accordance with special provisions depending on the lease terms).</w:t>
            </w:r>
          </w:p>
        </w:tc>
      </w:tr>
      <w:tr w:rsidR="00C12D42" w:rsidRPr="00900AC6" w14:paraId="040A95DB" w14:textId="77777777" w:rsidTr="507B3C15">
        <w:trPr>
          <w:trHeight w:val="2964"/>
        </w:trPr>
        <w:tc>
          <w:tcPr>
            <w:cnfStyle w:val="001000000000" w:firstRow="0" w:lastRow="0" w:firstColumn="1" w:lastColumn="0" w:oddVBand="0" w:evenVBand="0" w:oddHBand="0" w:evenHBand="0" w:firstRowFirstColumn="0" w:firstRowLastColumn="0" w:lastRowFirstColumn="0" w:lastRowLastColumn="0"/>
            <w:tcW w:w="228" w:type="pct"/>
            <w:vMerge/>
            <w:vAlign w:val="center"/>
            <w:hideMark/>
          </w:tcPr>
          <w:p w14:paraId="002D85D5"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hideMark/>
          </w:tcPr>
          <w:p w14:paraId="6D73ED61" w14:textId="77777777" w:rsidR="00DA591B" w:rsidRPr="00900AC6" w:rsidRDefault="00DA591B"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13669A81" w14:textId="25D6ABA4" w:rsidR="00DA591B" w:rsidRPr="00900AC6" w:rsidRDefault="00506E22"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 parcel, 10 landowners/</w:t>
            </w:r>
            <w:r w:rsidR="00023345" w:rsidRPr="00900AC6">
              <w:rPr>
                <w:rFonts w:cs="Arial"/>
                <w:color w:val="000000"/>
                <w:sz w:val="18"/>
                <w:szCs w:val="18"/>
              </w:rPr>
              <w:t xml:space="preserve"> </w:t>
            </w:r>
            <w:r w:rsidRPr="00900AC6">
              <w:rPr>
                <w:rFonts w:cs="Arial"/>
                <w:color w:val="000000"/>
                <w:sz w:val="18"/>
                <w:szCs w:val="18"/>
              </w:rPr>
              <w:t>shareholders</w:t>
            </w:r>
          </w:p>
        </w:tc>
        <w:tc>
          <w:tcPr>
            <w:tcW w:w="670" w:type="pct"/>
            <w:gridSpan w:val="2"/>
            <w:hideMark/>
          </w:tcPr>
          <w:p w14:paraId="6241F6E4" w14:textId="730F1ABD" w:rsidR="00DA591B" w:rsidRPr="00900AC6" w:rsidRDefault="006609F1"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Land and/or structure owners whose assets have lost value due to the main project tunnels</w:t>
            </w:r>
          </w:p>
        </w:tc>
        <w:tc>
          <w:tcPr>
            <w:tcW w:w="931" w:type="pct"/>
            <w:hideMark/>
          </w:tcPr>
          <w:p w14:paraId="17A9733B" w14:textId="1F0F94DC" w:rsidR="00DA591B" w:rsidRPr="00900AC6" w:rsidRDefault="004169E6"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Compensation for the loss of value of lands/structures in accordance with the easement rights (based on the “before and after” valuation study)</w:t>
            </w:r>
            <w:r w:rsidR="00DA591B" w:rsidRPr="00900AC6">
              <w:rPr>
                <w:rFonts w:cs="Arial"/>
                <w:color w:val="000000"/>
                <w:sz w:val="18"/>
                <w:szCs w:val="18"/>
              </w:rPr>
              <w:br/>
            </w:r>
            <w:r w:rsidR="00DA591B" w:rsidRPr="00900AC6">
              <w:rPr>
                <w:rFonts w:cs="Arial"/>
                <w:color w:val="000000"/>
                <w:sz w:val="18"/>
                <w:szCs w:val="18"/>
              </w:rPr>
              <w:br/>
            </w:r>
            <w:r w:rsidRPr="00900AC6">
              <w:rPr>
                <w:rFonts w:cs="Arial"/>
                <w:color w:val="000000"/>
                <w:sz w:val="18"/>
                <w:szCs w:val="18"/>
              </w:rPr>
              <w:t>AND</w:t>
            </w:r>
            <w:r w:rsidR="00DA591B" w:rsidRPr="00900AC6">
              <w:rPr>
                <w:rFonts w:cs="Arial"/>
                <w:color w:val="000000"/>
                <w:sz w:val="18"/>
                <w:szCs w:val="18"/>
              </w:rPr>
              <w:t xml:space="preserve"> </w:t>
            </w:r>
            <w:r w:rsidR="00DA591B" w:rsidRPr="00900AC6">
              <w:rPr>
                <w:rFonts w:cs="Arial"/>
                <w:color w:val="000000"/>
                <w:sz w:val="18"/>
                <w:szCs w:val="18"/>
              </w:rPr>
              <w:br/>
            </w:r>
            <w:r w:rsidR="00DA591B" w:rsidRPr="00900AC6">
              <w:rPr>
                <w:rFonts w:cs="Arial"/>
                <w:color w:val="000000"/>
                <w:sz w:val="18"/>
                <w:szCs w:val="18"/>
              </w:rPr>
              <w:br/>
            </w:r>
            <w:r w:rsidR="00983780" w:rsidRPr="00900AC6">
              <w:rPr>
                <w:rFonts w:cs="Arial"/>
                <w:color w:val="000000"/>
                <w:sz w:val="18"/>
                <w:szCs w:val="18"/>
              </w:rPr>
              <w:t>Legally binding Occupancy Certificates confirming that AYGM (and subsequently TCDD) is responsible for addressing potential issues such as ground settlement, subsidence, or vibration arising from project tunneling.</w:t>
            </w:r>
          </w:p>
        </w:tc>
        <w:tc>
          <w:tcPr>
            <w:tcW w:w="2094" w:type="pct"/>
            <w:hideMark/>
          </w:tcPr>
          <w:p w14:paraId="6864A15F" w14:textId="77777777" w:rsidR="00D03347" w:rsidRPr="00900AC6" w:rsidRDefault="00D03347"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No additional compensation is required.</w:t>
            </w:r>
          </w:p>
          <w:p w14:paraId="778FB18B" w14:textId="77777777" w:rsidR="00D03347" w:rsidRPr="00900AC6" w:rsidRDefault="00D03347"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5163FDC0" w14:textId="0C3C89D7" w:rsidR="00DA591B" w:rsidRPr="00900AC6" w:rsidRDefault="00D03347" w:rsidP="00BB00B6">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Any </w:t>
            </w:r>
            <w:r w:rsidR="00673B4E" w:rsidRPr="00900AC6">
              <w:rPr>
                <w:rFonts w:cs="Arial"/>
                <w:color w:val="000000"/>
                <w:sz w:val="18"/>
                <w:szCs w:val="18"/>
              </w:rPr>
              <w:t>grievances</w:t>
            </w:r>
            <w:r w:rsidRPr="00900AC6">
              <w:rPr>
                <w:rFonts w:cs="Arial"/>
                <w:color w:val="000000"/>
                <w:sz w:val="18"/>
                <w:szCs w:val="18"/>
              </w:rPr>
              <w:t xml:space="preserve"> or requests that may arise during the construction or operation phase will be addressed under the Project’s grievance mechanism.</w:t>
            </w:r>
          </w:p>
        </w:tc>
      </w:tr>
      <w:tr w:rsidR="00AD6784" w:rsidRPr="00900AC6" w14:paraId="20DAEF99" w14:textId="77777777" w:rsidTr="507B3C15">
        <w:trPr>
          <w:cnfStyle w:val="000000100000" w:firstRow="0" w:lastRow="0" w:firstColumn="0" w:lastColumn="0" w:oddVBand="0" w:evenVBand="0" w:oddHBand="1" w:evenHBand="0" w:firstRowFirstColumn="0" w:firstRowLastColumn="0" w:lastRowFirstColumn="0" w:lastRowLastColumn="0"/>
          <w:trHeight w:val="1626"/>
        </w:trPr>
        <w:tc>
          <w:tcPr>
            <w:cnfStyle w:val="001000000000" w:firstRow="0" w:lastRow="0" w:firstColumn="1" w:lastColumn="0" w:oddVBand="0" w:evenVBand="0" w:oddHBand="0" w:evenHBand="0" w:firstRowFirstColumn="0" w:firstRowLastColumn="0" w:lastRowFirstColumn="0" w:lastRowLastColumn="0"/>
            <w:tcW w:w="228" w:type="pct"/>
            <w:vMerge w:val="restart"/>
            <w:vAlign w:val="center"/>
            <w:hideMark/>
          </w:tcPr>
          <w:p w14:paraId="02892B97" w14:textId="77777777" w:rsidR="00AD6784" w:rsidRPr="00900AC6" w:rsidRDefault="00AD6784" w:rsidP="00521437">
            <w:pPr>
              <w:spacing w:before="0" w:after="0" w:line="240" w:lineRule="auto"/>
              <w:jc w:val="center"/>
              <w:rPr>
                <w:rFonts w:cs="Arial"/>
                <w:b w:val="0"/>
                <w:bCs w:val="0"/>
                <w:color w:val="000000"/>
                <w:sz w:val="18"/>
                <w:szCs w:val="18"/>
              </w:rPr>
            </w:pPr>
            <w:r w:rsidRPr="00900AC6">
              <w:rPr>
                <w:rFonts w:cs="Arial"/>
                <w:color w:val="000000"/>
                <w:sz w:val="18"/>
                <w:szCs w:val="18"/>
              </w:rPr>
              <w:lastRenderedPageBreak/>
              <w:t>B</w:t>
            </w:r>
          </w:p>
          <w:p w14:paraId="2523A3A3" w14:textId="13D3F4B0" w:rsidR="00AD6784" w:rsidRPr="00900AC6" w:rsidRDefault="00AD6784" w:rsidP="00521437">
            <w:pPr>
              <w:spacing w:before="0" w:after="0" w:line="240" w:lineRule="auto"/>
              <w:jc w:val="center"/>
              <w:rPr>
                <w:rFonts w:cs="Arial"/>
                <w:color w:val="000000"/>
                <w:sz w:val="18"/>
                <w:szCs w:val="18"/>
              </w:rPr>
            </w:pPr>
          </w:p>
        </w:tc>
        <w:tc>
          <w:tcPr>
            <w:tcW w:w="434" w:type="pct"/>
            <w:vMerge w:val="restart"/>
            <w:vAlign w:val="center"/>
            <w:hideMark/>
          </w:tcPr>
          <w:p w14:paraId="63497D14" w14:textId="19B24594" w:rsidR="00AD6784" w:rsidRPr="00900AC6" w:rsidRDefault="00AD6784"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Affected Houses</w:t>
            </w:r>
          </w:p>
        </w:tc>
        <w:tc>
          <w:tcPr>
            <w:tcW w:w="644" w:type="pct"/>
          </w:tcPr>
          <w:p w14:paraId="15505271" w14:textId="31B93FE0" w:rsidR="00AD6784" w:rsidRPr="00900AC6" w:rsidRDefault="00AD6784" w:rsidP="00D76B7D">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 parcels, 4 PAPs</w:t>
            </w:r>
          </w:p>
        </w:tc>
        <w:tc>
          <w:tcPr>
            <w:tcW w:w="670" w:type="pct"/>
            <w:gridSpan w:val="2"/>
            <w:hideMark/>
          </w:tcPr>
          <w:p w14:paraId="45777B4A" w14:textId="1084644C" w:rsidR="00AD6784" w:rsidRPr="00900AC6" w:rsidRDefault="00AD6784"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Houses located on private parcels (formal owners)</w:t>
            </w:r>
          </w:p>
        </w:tc>
        <w:tc>
          <w:tcPr>
            <w:tcW w:w="931" w:type="pct"/>
            <w:hideMark/>
          </w:tcPr>
          <w:p w14:paraId="77003887" w14:textId="77777777" w:rsidR="00AD6784" w:rsidRPr="00900AC6" w:rsidRDefault="00AD6784" w:rsidP="00085B4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Cash compensation for all legally owned and registered houses will be provided based on the valuation determined by AYGM’s asset valuation experts, with depreciation applied.</w:t>
            </w:r>
          </w:p>
          <w:p w14:paraId="5E8597F7" w14:textId="77777777" w:rsidR="00AD6784" w:rsidRPr="00900AC6" w:rsidRDefault="00AD6784" w:rsidP="00085B4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p>
          <w:p w14:paraId="79A3F59A" w14:textId="4623C190" w:rsidR="00AD6784" w:rsidRPr="00900AC6" w:rsidRDefault="00AD6784" w:rsidP="00085B4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 legal evacuation period of 15 days is stipulated in accordance with Article 20 of the Expropriation Law No. 2942.</w:t>
            </w:r>
          </w:p>
        </w:tc>
        <w:tc>
          <w:tcPr>
            <w:tcW w:w="2094" w:type="pct"/>
            <w:hideMark/>
          </w:tcPr>
          <w:p w14:paraId="64D288E7" w14:textId="0030A169" w:rsidR="00AD6784" w:rsidRPr="00900AC6" w:rsidRDefault="00AD6784" w:rsidP="002D6E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rPr>
            </w:pPr>
            <w:r w:rsidRPr="00900AC6">
              <w:rPr>
                <w:rFonts w:cs="Arial"/>
                <w:color w:val="000000"/>
                <w:sz w:val="18"/>
                <w:szCs w:val="18"/>
                <w:lang w:val="en-US"/>
              </w:rPr>
              <w:t xml:space="preserve">Following the payment of expropriation compensation to the property owner by AYGM (in accordance with Article 8 or Article 27) and the payment of depreciation and debris removal costs from the RAP Fund, AYGM PIU </w:t>
            </w:r>
            <w:r w:rsidR="006F41EA" w:rsidRPr="00900AC6">
              <w:rPr>
                <w:rFonts w:cs="Arial"/>
                <w:color w:val="000000"/>
                <w:sz w:val="18"/>
                <w:szCs w:val="18"/>
                <w:lang w:val="en-US"/>
              </w:rPr>
              <w:t xml:space="preserve">will </w:t>
            </w:r>
            <w:r w:rsidRPr="00900AC6">
              <w:rPr>
                <w:rFonts w:cs="Arial"/>
                <w:color w:val="000000"/>
                <w:sz w:val="18"/>
                <w:szCs w:val="18"/>
                <w:lang w:val="en-US"/>
              </w:rPr>
              <w:t>issue a written notification to the Project-Affected Person (PAP) confirming the start of the three-month vacating period.</w:t>
            </w:r>
          </w:p>
          <w:p w14:paraId="66902EBD" w14:textId="77777777" w:rsidR="00AD6784" w:rsidRPr="00900AC6" w:rsidRDefault="00AD6784" w:rsidP="002D6E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rPr>
            </w:pPr>
          </w:p>
          <w:p w14:paraId="7BDAF40F" w14:textId="56E7B97D" w:rsidR="00AD6784" w:rsidRPr="00900AC6" w:rsidRDefault="00AD6784" w:rsidP="002D6E17">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rPr>
            </w:pPr>
            <w:r w:rsidRPr="00900AC6">
              <w:rPr>
                <w:rFonts w:cs="Arial"/>
                <w:color w:val="000000"/>
                <w:sz w:val="18"/>
                <w:szCs w:val="18"/>
                <w:lang w:val="en-US"/>
              </w:rPr>
              <w:t xml:space="preserve">Upon completion of payment and notification, the affected structures </w:t>
            </w:r>
            <w:r w:rsidR="006F41EA" w:rsidRPr="00900AC6">
              <w:rPr>
                <w:rFonts w:cs="Arial"/>
                <w:color w:val="000000"/>
                <w:sz w:val="18"/>
                <w:szCs w:val="18"/>
                <w:lang w:val="en-US"/>
              </w:rPr>
              <w:t xml:space="preserve">will </w:t>
            </w:r>
            <w:r w:rsidRPr="00900AC6">
              <w:rPr>
                <w:rFonts w:cs="Arial"/>
                <w:color w:val="000000"/>
                <w:sz w:val="18"/>
                <w:szCs w:val="18"/>
                <w:lang w:val="en-US"/>
              </w:rPr>
              <w:t xml:space="preserve">be vacated within three months. Subsequently, the Contractor </w:t>
            </w:r>
            <w:r w:rsidR="00A87FDD" w:rsidRPr="00900AC6">
              <w:rPr>
                <w:rFonts w:cs="Arial"/>
                <w:color w:val="000000"/>
                <w:sz w:val="18"/>
                <w:szCs w:val="18"/>
                <w:lang w:val="en-US"/>
              </w:rPr>
              <w:t xml:space="preserve">will </w:t>
            </w:r>
            <w:r w:rsidRPr="00900AC6">
              <w:rPr>
                <w:rFonts w:cs="Arial"/>
                <w:color w:val="000000"/>
                <w:sz w:val="18"/>
                <w:szCs w:val="18"/>
                <w:lang w:val="en-US"/>
              </w:rPr>
              <w:t>carry out the demolition of the vacated structures at the earliest possible time.</w:t>
            </w:r>
          </w:p>
          <w:p w14:paraId="7C02B90A" w14:textId="1032E794" w:rsidR="00AD6784" w:rsidRPr="00900AC6" w:rsidRDefault="00AD6784" w:rsidP="00BB00B6">
            <w:pPr>
              <w:spacing w:before="0" w:after="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w:t>
            </w:r>
          </w:p>
          <w:p w14:paraId="11C1EF61" w14:textId="4EE35A66"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In cases where the homeowner relocates to a rental property, a three-month rental allowance will be provided for the new accommodation. If the rental is arranged through a real estate agent, the agency fee will also be covered by the RAP Fund.</w:t>
            </w:r>
          </w:p>
          <w:p w14:paraId="5809297D" w14:textId="13FF28FE"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The affected structure will be compensated at full replacement cost (including depreciation, salvage, and similar costs). Depreciation and salvage values will not be deducted from the overall compensation.</w:t>
            </w:r>
          </w:p>
          <w:p w14:paraId="7289902A" w14:textId="13F7BDB2"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If no equivalent housing exists, compensation will be calculated based on the construction cost of the simplest residential structure, using the provincial unit prices issued by the Ministry of Environment and Urbanization based on market value.</w:t>
            </w:r>
          </w:p>
          <w:p w14:paraId="21595944" w14:textId="12C3D771" w:rsidR="00AD6784" w:rsidRPr="00900AC6" w:rsidRDefault="00AD6784" w:rsidP="00157691">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lang w:val="en-US"/>
              </w:rPr>
            </w:pPr>
            <w:r w:rsidRPr="00900AC6">
              <w:rPr>
                <w:rFonts w:cs="Arial"/>
                <w:color w:val="000000"/>
                <w:sz w:val="18"/>
                <w:szCs w:val="18"/>
                <w:lang w:val="en-US"/>
              </w:rPr>
              <w:t xml:space="preserve">During the evacuation process, a written confirmation </w:t>
            </w:r>
            <w:r w:rsidR="00A87FDD" w:rsidRPr="00900AC6">
              <w:rPr>
                <w:rFonts w:cs="Arial"/>
                <w:color w:val="000000"/>
                <w:sz w:val="18"/>
                <w:szCs w:val="18"/>
                <w:lang w:val="en-US"/>
              </w:rPr>
              <w:t xml:space="preserve">will </w:t>
            </w:r>
            <w:r w:rsidRPr="00900AC6">
              <w:rPr>
                <w:rFonts w:cs="Arial"/>
                <w:color w:val="000000"/>
                <w:sz w:val="18"/>
                <w:szCs w:val="18"/>
                <w:lang w:val="en-US"/>
              </w:rPr>
              <w:t>be obtained from the property owner stating that the residence has been vacated.</w:t>
            </w:r>
          </w:p>
          <w:p w14:paraId="3B5C2474" w14:textId="25147DF5"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Provision of moving/transportation assistance (one-time) in Project impact area.</w:t>
            </w:r>
            <w:r w:rsidRPr="00900AC6">
              <w:rPr>
                <w:rStyle w:val="FootnoteReference"/>
                <w:rFonts w:cs="Arial"/>
                <w:color w:val="000000"/>
                <w:sz w:val="18"/>
                <w:szCs w:val="18"/>
              </w:rPr>
              <w:footnoteReference w:id="17"/>
            </w:r>
          </w:p>
          <w:p w14:paraId="5D69B182" w14:textId="2B2D5EF9"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The right to salvage all reusable materials prior to demolition is granted to the property owner.</w:t>
            </w:r>
          </w:p>
          <w:p w14:paraId="0E52D0D4" w14:textId="570B4354"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Where applicable, support (including payment and access if needed) will be provided for disconnection of previous utility services and reconnection of previously existing essential services such as water, gas, electricity, and internet to replacement structures.</w:t>
            </w:r>
          </w:p>
          <w:p w14:paraId="10A3F273" w14:textId="781378EF"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Legal costs.</w:t>
            </w:r>
            <w:r w:rsidRPr="00900AC6">
              <w:rPr>
                <w:rStyle w:val="FootnoteReference"/>
                <w:rFonts w:cs="Arial"/>
                <w:color w:val="000000"/>
                <w:sz w:val="18"/>
                <w:szCs w:val="18"/>
              </w:rPr>
              <w:footnoteReference w:id="18"/>
            </w:r>
            <w:r w:rsidRPr="00900AC6">
              <w:rPr>
                <w:rFonts w:cs="Arial"/>
                <w:sz w:val="18"/>
                <w:szCs w:val="18"/>
              </w:rPr>
              <w:t xml:space="preserve"> </w:t>
            </w:r>
          </w:p>
          <w:p w14:paraId="154D7C56" w14:textId="77777777" w:rsidR="00AD6784" w:rsidRPr="00900AC6" w:rsidRDefault="00AD6784" w:rsidP="00335EF2">
            <w:pPr>
              <w:pStyle w:val="ListParagraph"/>
              <w:numPr>
                <w:ilvl w:val="0"/>
                <w:numId w:val="33"/>
              </w:numPr>
              <w:spacing w:before="0" w:after="0"/>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 2% replacement cost allowance will be paid from the RAP Fund to homeowners.</w:t>
            </w:r>
          </w:p>
          <w:p w14:paraId="108030C0" w14:textId="140865E2" w:rsidR="00AD6784" w:rsidRPr="00900AC6" w:rsidRDefault="00AD6784" w:rsidP="00BB00B6">
            <w:pPr>
              <w:spacing w:before="0" w:after="0"/>
              <w:ind w:left="36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eviction process </w:t>
            </w:r>
            <w:r w:rsidR="00A87FDD" w:rsidRPr="00900AC6">
              <w:rPr>
                <w:rFonts w:cs="Arial"/>
                <w:color w:val="000000"/>
                <w:sz w:val="18"/>
                <w:szCs w:val="18"/>
              </w:rPr>
              <w:t xml:space="preserve">will </w:t>
            </w:r>
            <w:r w:rsidRPr="00900AC6">
              <w:rPr>
                <w:rFonts w:cs="Arial"/>
                <w:color w:val="000000"/>
                <w:sz w:val="18"/>
                <w:szCs w:val="18"/>
              </w:rPr>
              <w:t xml:space="preserve">comply with international standards and forced eviction will be avoided. All consultations and payments required before legal eviction </w:t>
            </w:r>
            <w:r w:rsidR="00A87FDD" w:rsidRPr="00900AC6">
              <w:rPr>
                <w:rFonts w:cs="Arial"/>
                <w:color w:val="000000"/>
                <w:sz w:val="18"/>
                <w:szCs w:val="18"/>
              </w:rPr>
              <w:t>will</w:t>
            </w:r>
            <w:r w:rsidRPr="00900AC6">
              <w:rPr>
                <w:rFonts w:cs="Arial"/>
                <w:color w:val="000000"/>
                <w:sz w:val="18"/>
                <w:szCs w:val="18"/>
              </w:rPr>
              <w:t xml:space="preserve"> be documented, shared with, and approved by the Project Lenders</w:t>
            </w:r>
            <w:r w:rsidRPr="00900AC6">
              <w:rPr>
                <w:rStyle w:val="FootnoteReference"/>
                <w:rFonts w:cs="Arial"/>
                <w:color w:val="000000"/>
                <w:sz w:val="18"/>
                <w:szCs w:val="18"/>
              </w:rPr>
              <w:footnoteReference w:id="19"/>
            </w:r>
            <w:r w:rsidRPr="00900AC6">
              <w:rPr>
                <w:rFonts w:cs="Arial"/>
                <w:color w:val="000000"/>
                <w:sz w:val="18"/>
                <w:szCs w:val="18"/>
              </w:rPr>
              <w:t xml:space="preserve">. </w:t>
            </w:r>
          </w:p>
        </w:tc>
      </w:tr>
      <w:tr w:rsidR="00AD6784" w:rsidRPr="00900AC6" w14:paraId="20FCEB26" w14:textId="77777777" w:rsidTr="507B3C15">
        <w:trPr>
          <w:trHeight w:val="1644"/>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2EFA7E06" w14:textId="7F769C44" w:rsidR="00AD6784" w:rsidRPr="00900AC6" w:rsidRDefault="00AD6784" w:rsidP="00521437">
            <w:pPr>
              <w:spacing w:before="0" w:after="0" w:line="240" w:lineRule="auto"/>
              <w:jc w:val="center"/>
              <w:rPr>
                <w:rFonts w:cs="Arial"/>
                <w:color w:val="000000"/>
                <w:sz w:val="18"/>
                <w:szCs w:val="18"/>
              </w:rPr>
            </w:pPr>
          </w:p>
        </w:tc>
        <w:tc>
          <w:tcPr>
            <w:tcW w:w="434" w:type="pct"/>
            <w:vMerge/>
            <w:vAlign w:val="center"/>
          </w:tcPr>
          <w:p w14:paraId="5AC17F33" w14:textId="77777777" w:rsidR="00AD6784" w:rsidRPr="00900AC6" w:rsidRDefault="00AD6784"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4B94BEAB" w14:textId="77777777" w:rsidR="00AD6784" w:rsidRPr="00900AC6" w:rsidRDefault="00AD6784" w:rsidP="00D76B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1 Parcel 1</w:t>
            </w:r>
          </w:p>
          <w:p w14:paraId="4C39AB42" w14:textId="1F669CCD" w:rsidR="00AD6784" w:rsidRPr="00900AC6" w:rsidRDefault="00AD6784" w:rsidP="00D76B7D">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PAP </w:t>
            </w:r>
          </w:p>
        </w:tc>
        <w:tc>
          <w:tcPr>
            <w:tcW w:w="670" w:type="pct"/>
            <w:gridSpan w:val="2"/>
          </w:tcPr>
          <w:p w14:paraId="5B6BD3BF" w14:textId="2C6FC47C" w:rsidR="00AD6784" w:rsidRPr="00900AC6" w:rsidRDefault="00AD6784"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Owner and user of house located on public parcel</w:t>
            </w:r>
          </w:p>
        </w:tc>
        <w:tc>
          <w:tcPr>
            <w:tcW w:w="931" w:type="pct"/>
          </w:tcPr>
          <w:p w14:paraId="52A73F3F" w14:textId="72293225" w:rsidR="00AD6784" w:rsidRPr="00900AC6" w:rsidRDefault="00AD6784" w:rsidP="00085B4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color w:val="000000"/>
                <w:sz w:val="18"/>
                <w:szCs w:val="18"/>
              </w:rPr>
              <w:t>For informal users within the expropriation area, owners and registered buildings, a lump-sum cash compensation will be paid, calculated by AYGM asset valuation experts with depreciation deducted if there is proof of ownership.</w:t>
            </w:r>
          </w:p>
        </w:tc>
        <w:tc>
          <w:tcPr>
            <w:tcW w:w="2094" w:type="pct"/>
          </w:tcPr>
          <w:p w14:paraId="5477E8C7" w14:textId="2139529D" w:rsidR="00AD6784" w:rsidRPr="00900AC6" w:rsidRDefault="00AD6784" w:rsidP="00AE0A68">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rPr>
            </w:pPr>
            <w:r w:rsidRPr="00900AC6">
              <w:rPr>
                <w:rFonts w:cs="Arial"/>
                <w:color w:val="000000"/>
                <w:sz w:val="18"/>
                <w:szCs w:val="18"/>
                <w:lang w:val="en-US"/>
              </w:rPr>
              <w:t>AYGM P</w:t>
            </w:r>
            <w:r w:rsidR="00492D81" w:rsidRPr="00900AC6">
              <w:rPr>
                <w:rFonts w:cs="Arial"/>
                <w:color w:val="000000"/>
                <w:sz w:val="18"/>
                <w:szCs w:val="18"/>
                <w:lang w:val="en-US"/>
              </w:rPr>
              <w:t>UB</w:t>
            </w:r>
            <w:r w:rsidRPr="00900AC6">
              <w:rPr>
                <w:rFonts w:cs="Arial"/>
                <w:color w:val="000000"/>
                <w:sz w:val="18"/>
                <w:szCs w:val="18"/>
                <w:lang w:val="en-US"/>
              </w:rPr>
              <w:t xml:space="preserve"> RAP Committee will identify the compensation for the house and other structures on public land; and compensate for the replacement cost of the building structure. AYGM PIU </w:t>
            </w:r>
            <w:r w:rsidR="008E04E7" w:rsidRPr="00900AC6">
              <w:rPr>
                <w:rFonts w:cs="Arial"/>
                <w:color w:val="000000"/>
                <w:sz w:val="18"/>
                <w:szCs w:val="18"/>
                <w:lang w:val="en-US"/>
              </w:rPr>
              <w:t>will</w:t>
            </w:r>
            <w:r w:rsidRPr="00900AC6">
              <w:rPr>
                <w:rFonts w:cs="Arial"/>
                <w:color w:val="000000"/>
                <w:sz w:val="18"/>
                <w:szCs w:val="18"/>
                <w:lang w:val="en-US"/>
              </w:rPr>
              <w:t xml:space="preserve"> issue a written notification to the Project-Affected Person (PAP) confirming the start of the three-month vacating period.</w:t>
            </w:r>
          </w:p>
          <w:p w14:paraId="1729F6D5" w14:textId="77777777" w:rsidR="00AD6784" w:rsidRPr="00900AC6" w:rsidRDefault="00AD6784" w:rsidP="00AE0A68">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rPr>
            </w:pPr>
          </w:p>
          <w:p w14:paraId="3FEF095E" w14:textId="2F231DC3" w:rsidR="00AD6784" w:rsidRPr="00900AC6" w:rsidRDefault="00AD6784" w:rsidP="00AE0A68">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rPr>
            </w:pPr>
            <w:r w:rsidRPr="00900AC6">
              <w:rPr>
                <w:rFonts w:cs="Arial"/>
                <w:color w:val="000000"/>
                <w:sz w:val="18"/>
                <w:szCs w:val="18"/>
                <w:lang w:val="en-US"/>
              </w:rPr>
              <w:t xml:space="preserve">Upon completion of payment and notification, the affected structures must be vacated within three months. Subsequently, the Contractor </w:t>
            </w:r>
            <w:r w:rsidR="008E04E7" w:rsidRPr="00900AC6">
              <w:rPr>
                <w:rFonts w:cs="Arial"/>
                <w:color w:val="000000"/>
                <w:sz w:val="18"/>
                <w:szCs w:val="18"/>
                <w:lang w:val="en-US"/>
              </w:rPr>
              <w:t>will</w:t>
            </w:r>
            <w:r w:rsidRPr="00900AC6">
              <w:rPr>
                <w:rFonts w:cs="Arial"/>
                <w:color w:val="000000"/>
                <w:sz w:val="18"/>
                <w:szCs w:val="18"/>
                <w:lang w:val="en-US"/>
              </w:rPr>
              <w:t xml:space="preserve"> carry out the demolition of the vacated structures at the earliest possible time.</w:t>
            </w:r>
          </w:p>
          <w:p w14:paraId="504739A2" w14:textId="77777777" w:rsidR="00AD6784" w:rsidRPr="00900AC6" w:rsidRDefault="00AD6784" w:rsidP="00AE0A68">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w:t>
            </w:r>
          </w:p>
          <w:p w14:paraId="577AD790" w14:textId="77777777"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In cases where the homeowner relocates to a rental property, a three-month rental allowance will be provided for the new accommodation. If the rental is arranged through a real estate agent, the agency fee will also be covered by the RAP Fund.</w:t>
            </w:r>
          </w:p>
          <w:p w14:paraId="1EAC95BE" w14:textId="77777777"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The affected structure will be compensated at full replacement cost (including depreciation, salvage, and similar costs). Depreciation and salvage values will not be deducted from the overall compensation.</w:t>
            </w:r>
          </w:p>
          <w:p w14:paraId="5DF9591D" w14:textId="77777777"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If no equivalent housing exists, compensation will be calculated based on the construction cost of the simplest residential structure, using the provincial unit prices issued by the Ministry of Environment and Urbanization based on market value.</w:t>
            </w:r>
          </w:p>
          <w:p w14:paraId="41DC8520" w14:textId="71399BAD"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lang w:val="en-US"/>
              </w:rPr>
            </w:pPr>
            <w:r w:rsidRPr="00900AC6">
              <w:rPr>
                <w:rFonts w:cs="Arial"/>
                <w:color w:val="000000"/>
                <w:sz w:val="18"/>
                <w:szCs w:val="18"/>
                <w:lang w:val="en-US"/>
              </w:rPr>
              <w:t xml:space="preserve">During the evacuation process, a written confirmation </w:t>
            </w:r>
            <w:r w:rsidR="00235CA0" w:rsidRPr="00900AC6">
              <w:rPr>
                <w:rFonts w:cs="Arial"/>
                <w:color w:val="000000"/>
                <w:sz w:val="18"/>
                <w:szCs w:val="18"/>
                <w:lang w:val="en-US"/>
              </w:rPr>
              <w:t>will</w:t>
            </w:r>
            <w:r w:rsidRPr="00900AC6">
              <w:rPr>
                <w:rFonts w:cs="Arial"/>
                <w:color w:val="000000"/>
                <w:sz w:val="18"/>
                <w:szCs w:val="18"/>
                <w:lang w:val="en-US"/>
              </w:rPr>
              <w:t xml:space="preserve"> be obtained from the property owner stating that the residence has been vacated.</w:t>
            </w:r>
          </w:p>
          <w:p w14:paraId="43EC036D" w14:textId="77777777"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Provision of moving/transportation assistance (one-time) in Project impact area.</w:t>
            </w:r>
            <w:r w:rsidRPr="00900AC6">
              <w:rPr>
                <w:rStyle w:val="FootnoteReference"/>
                <w:rFonts w:cs="Arial"/>
                <w:color w:val="000000"/>
                <w:sz w:val="18"/>
                <w:szCs w:val="18"/>
              </w:rPr>
              <w:footnoteReference w:id="20"/>
            </w:r>
          </w:p>
          <w:p w14:paraId="504C4E87" w14:textId="77777777"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The right to salvage all reusable materials prior to demolition is granted to the property owner.</w:t>
            </w:r>
          </w:p>
          <w:p w14:paraId="1A6D7A65" w14:textId="77777777"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Where applicable, support (including payment and access if needed) will be provided for disconnection of previous utility services and reconnection of previously existing essential services such as water, gas, electricity, and internet to replacement structures.</w:t>
            </w:r>
          </w:p>
          <w:p w14:paraId="74FD3700" w14:textId="77777777" w:rsidR="00AD6784" w:rsidRPr="00900AC6" w:rsidRDefault="00AD6784" w:rsidP="00AE0A68">
            <w:pPr>
              <w:pStyle w:val="ListParagraph"/>
              <w:numPr>
                <w:ilvl w:val="0"/>
                <w:numId w:val="33"/>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Legal costs.</w:t>
            </w:r>
            <w:r w:rsidRPr="00900AC6">
              <w:rPr>
                <w:rStyle w:val="FootnoteReference"/>
                <w:rFonts w:cs="Arial"/>
                <w:color w:val="000000"/>
                <w:sz w:val="18"/>
                <w:szCs w:val="18"/>
              </w:rPr>
              <w:footnoteReference w:id="21"/>
            </w:r>
            <w:r w:rsidRPr="00900AC6">
              <w:rPr>
                <w:rFonts w:cs="Arial"/>
                <w:sz w:val="18"/>
                <w:szCs w:val="18"/>
              </w:rPr>
              <w:t xml:space="preserve"> </w:t>
            </w:r>
          </w:p>
          <w:p w14:paraId="75322D33" w14:textId="50D13EA4" w:rsidR="00AD6784" w:rsidRPr="00900AC6" w:rsidRDefault="00AD6784" w:rsidP="00AE0A68">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eviction process </w:t>
            </w:r>
            <w:r w:rsidR="00235CA0" w:rsidRPr="00900AC6">
              <w:rPr>
                <w:rFonts w:cs="Arial"/>
                <w:color w:val="000000"/>
                <w:sz w:val="18"/>
                <w:szCs w:val="18"/>
              </w:rPr>
              <w:t xml:space="preserve">will </w:t>
            </w:r>
            <w:r w:rsidRPr="00900AC6">
              <w:rPr>
                <w:rFonts w:cs="Arial"/>
                <w:color w:val="000000"/>
                <w:sz w:val="18"/>
                <w:szCs w:val="18"/>
              </w:rPr>
              <w:t xml:space="preserve">comply with international standards and forced eviction will be avoided. All consultations and payments required before legal eviction </w:t>
            </w:r>
            <w:r w:rsidR="00235CA0" w:rsidRPr="00900AC6">
              <w:rPr>
                <w:rFonts w:cs="Arial"/>
                <w:color w:val="000000"/>
                <w:sz w:val="18"/>
                <w:szCs w:val="18"/>
              </w:rPr>
              <w:t>will</w:t>
            </w:r>
            <w:r w:rsidRPr="00900AC6">
              <w:rPr>
                <w:rFonts w:cs="Arial"/>
                <w:color w:val="000000"/>
                <w:sz w:val="18"/>
                <w:szCs w:val="18"/>
              </w:rPr>
              <w:t xml:space="preserve"> be documented, shared with, and approved by the Project Lenders</w:t>
            </w:r>
            <w:r w:rsidRPr="00900AC6">
              <w:rPr>
                <w:rStyle w:val="FootnoteReference"/>
                <w:rFonts w:cs="Arial"/>
                <w:color w:val="000000"/>
                <w:sz w:val="18"/>
                <w:szCs w:val="18"/>
              </w:rPr>
              <w:footnoteReference w:id="22"/>
            </w:r>
            <w:r w:rsidRPr="00900AC6">
              <w:rPr>
                <w:rFonts w:cs="Arial"/>
                <w:color w:val="000000"/>
                <w:sz w:val="18"/>
                <w:szCs w:val="18"/>
              </w:rPr>
              <w:t>.</w:t>
            </w:r>
          </w:p>
        </w:tc>
      </w:tr>
      <w:tr w:rsidR="00691A6C" w:rsidRPr="00900AC6" w14:paraId="5093879A" w14:textId="77777777" w:rsidTr="507B3C15">
        <w:trPr>
          <w:cnfStyle w:val="000000100000" w:firstRow="0" w:lastRow="0" w:firstColumn="0" w:lastColumn="0" w:oddVBand="0" w:evenVBand="0" w:oddHBand="1" w:evenHBand="0" w:firstRowFirstColumn="0" w:firstRowLastColumn="0" w:lastRowFirstColumn="0" w:lastRowLastColumn="0"/>
          <w:trHeight w:val="1474"/>
        </w:trPr>
        <w:tc>
          <w:tcPr>
            <w:cnfStyle w:val="001000000000" w:firstRow="0" w:lastRow="0" w:firstColumn="1" w:lastColumn="0" w:oddVBand="0" w:evenVBand="0" w:oddHBand="0" w:evenHBand="0" w:firstRowFirstColumn="0" w:firstRowLastColumn="0" w:lastRowFirstColumn="0" w:lastRowLastColumn="0"/>
            <w:tcW w:w="228" w:type="pct"/>
            <w:vMerge w:val="restart"/>
            <w:tcBorders>
              <w:top w:val="single" w:sz="4" w:space="0" w:color="auto"/>
            </w:tcBorders>
            <w:vAlign w:val="center"/>
            <w:hideMark/>
          </w:tcPr>
          <w:p w14:paraId="0A267CC1" w14:textId="77777777" w:rsidR="00691A6C" w:rsidRPr="00900AC6" w:rsidRDefault="00691A6C" w:rsidP="00521437">
            <w:pPr>
              <w:spacing w:before="0" w:after="0" w:line="240" w:lineRule="auto"/>
              <w:jc w:val="center"/>
              <w:rPr>
                <w:rFonts w:cs="Arial"/>
                <w:color w:val="000000"/>
                <w:sz w:val="18"/>
                <w:szCs w:val="18"/>
              </w:rPr>
            </w:pPr>
            <w:r w:rsidRPr="00900AC6">
              <w:rPr>
                <w:rFonts w:cs="Arial"/>
                <w:color w:val="000000"/>
                <w:sz w:val="18"/>
                <w:szCs w:val="18"/>
              </w:rPr>
              <w:lastRenderedPageBreak/>
              <w:t>C</w:t>
            </w:r>
          </w:p>
        </w:tc>
        <w:tc>
          <w:tcPr>
            <w:tcW w:w="434" w:type="pct"/>
            <w:vMerge w:val="restart"/>
            <w:vAlign w:val="center"/>
            <w:hideMark/>
          </w:tcPr>
          <w:p w14:paraId="018CA620" w14:textId="74D2A102" w:rsidR="00691A6C" w:rsidRPr="00900AC6" w:rsidRDefault="00691A6C"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 xml:space="preserve">Those affected by non-residential, residential-type (such as containers, vineyard houses, etc.) and other structures (such as </w:t>
            </w:r>
            <w:r w:rsidRPr="00900AC6">
              <w:rPr>
                <w:rFonts w:cs="Arial"/>
                <w:b/>
                <w:bCs/>
                <w:color w:val="000000"/>
                <w:sz w:val="18"/>
                <w:szCs w:val="18"/>
              </w:rPr>
              <w:lastRenderedPageBreak/>
              <w:t>fences, wells, pipelines, etc.)</w:t>
            </w:r>
          </w:p>
        </w:tc>
        <w:tc>
          <w:tcPr>
            <w:tcW w:w="644" w:type="pct"/>
          </w:tcPr>
          <w:p w14:paraId="106FF858" w14:textId="77777777" w:rsidR="00691A6C" w:rsidRPr="00900AC6" w:rsidRDefault="00691A6C" w:rsidP="00CD6A0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A total of 4 PAPs</w:t>
            </w:r>
          </w:p>
          <w:p w14:paraId="54ACBA3F" w14:textId="32970303" w:rsidR="00691A6C" w:rsidRPr="00900AC6" w:rsidRDefault="00691A6C" w:rsidP="00CD6A03">
            <w:pPr>
              <w:spacing w:before="0" w:after="0" w:line="240" w:lineRule="auto"/>
              <w:jc w:val="center"/>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4 residential-type structures</w:t>
            </w:r>
          </w:p>
        </w:tc>
        <w:tc>
          <w:tcPr>
            <w:tcW w:w="670" w:type="pct"/>
            <w:gridSpan w:val="2"/>
            <w:hideMark/>
          </w:tcPr>
          <w:p w14:paraId="0171F84E" w14:textId="5EF8ECD6" w:rsidR="00691A6C" w:rsidRPr="00900AC6" w:rsidRDefault="00691A6C"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Owners and/or informal users (legal owners, formal and informal users) of non-residential, residential-type structures with or without building registration certificates located on private parcels</w:t>
            </w:r>
          </w:p>
        </w:tc>
        <w:tc>
          <w:tcPr>
            <w:tcW w:w="931" w:type="pct"/>
            <w:hideMark/>
          </w:tcPr>
          <w:p w14:paraId="0C4F6DA7" w14:textId="4B20F6E9" w:rsidR="00691A6C" w:rsidRPr="00900AC6" w:rsidRDefault="00691A6C"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 legal owners and registered buildings, a lump-sum cash compensation will be paid, calculated by AYGM asset valuation experts with depreciation deducted.</w:t>
            </w:r>
          </w:p>
        </w:tc>
        <w:tc>
          <w:tcPr>
            <w:tcW w:w="2094" w:type="pct"/>
            <w:hideMark/>
          </w:tcPr>
          <w:p w14:paraId="1087025D" w14:textId="065CF5BE" w:rsidR="00691A6C" w:rsidRPr="00900AC6" w:rsidRDefault="00691A6C"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RAP Fund </w:t>
            </w:r>
            <w:r w:rsidR="008E04E7" w:rsidRPr="00900AC6">
              <w:rPr>
                <w:rFonts w:cs="Arial"/>
                <w:color w:val="000000"/>
                <w:sz w:val="18"/>
                <w:szCs w:val="18"/>
              </w:rPr>
              <w:t>will</w:t>
            </w:r>
            <w:r w:rsidRPr="00900AC6">
              <w:rPr>
                <w:rFonts w:cs="Arial"/>
                <w:color w:val="000000"/>
                <w:sz w:val="18"/>
                <w:szCs w:val="18"/>
              </w:rPr>
              <w:t xml:space="preserve"> cover the difference between the full replacement cost and the compensation payment made by AYGM after the expropriation value is finalized (including depreciation, debris value, etc.).</w:t>
            </w:r>
          </w:p>
          <w:p w14:paraId="21A5B22B" w14:textId="5BDB3CD2" w:rsidR="00691A6C" w:rsidRPr="00900AC6" w:rsidRDefault="00691A6C"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Provision of equivalent support for existing infrastructure and improvements (such as concrete foundations, wire fences, etc.)</w:t>
            </w:r>
          </w:p>
          <w:p w14:paraId="1DB0628B" w14:textId="4D5E02CE" w:rsidR="00691A6C" w:rsidRPr="00900AC6" w:rsidRDefault="00691A6C"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Coverage of dismantling, transportation, and installation costs for containers</w:t>
            </w:r>
          </w:p>
          <w:p w14:paraId="72D87B74" w14:textId="6FFA3D10" w:rsidR="00691A6C" w:rsidRPr="00900AC6" w:rsidRDefault="00691A6C"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Moving/transportation support: One-time</w:t>
            </w:r>
            <w:r w:rsidRPr="00900AC6">
              <w:rPr>
                <w:rFonts w:cs="Arial"/>
                <w:color w:val="000000"/>
                <w:sz w:val="18"/>
                <w:szCs w:val="18"/>
                <w:vertAlign w:val="superscript"/>
              </w:rPr>
              <w:footnoteReference w:id="23"/>
            </w:r>
            <w:r w:rsidRPr="00900AC6">
              <w:t xml:space="preserve"> </w:t>
            </w:r>
          </w:p>
          <w:p w14:paraId="28DDD16E" w14:textId="0FC9D4DA" w:rsidR="00691A6C" w:rsidRPr="00900AC6" w:rsidRDefault="00691A6C"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Legal expenses.</w:t>
            </w:r>
            <w:r w:rsidRPr="00900AC6">
              <w:rPr>
                <w:rStyle w:val="FootnoteReference"/>
                <w:rFonts w:cs="Arial"/>
                <w:color w:val="000000"/>
                <w:sz w:val="18"/>
                <w:szCs w:val="18"/>
              </w:rPr>
              <w:footnoteReference w:id="24"/>
            </w:r>
            <w:r w:rsidRPr="00900AC6">
              <w:rPr>
                <w:rFonts w:cs="Arial"/>
                <w:sz w:val="18"/>
                <w:szCs w:val="18"/>
              </w:rPr>
              <w:t xml:space="preserve"> </w:t>
            </w:r>
          </w:p>
          <w:p w14:paraId="22EA102C" w14:textId="49E182C0" w:rsidR="00691A6C" w:rsidRPr="00900AC6" w:rsidRDefault="00691A6C"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The right to salvage all reusable materials before demolition.</w:t>
            </w:r>
          </w:p>
          <w:p w14:paraId="7C7A2D70" w14:textId="77777777" w:rsidR="009A16E8" w:rsidRPr="00900AC6" w:rsidRDefault="009A16E8"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Where applicable, support (including payment and access if needed) will be provided for disconnection of previous utility services and reconnection of previously existing essential services </w:t>
            </w:r>
            <w:r w:rsidRPr="00900AC6">
              <w:rPr>
                <w:rFonts w:cs="Arial"/>
                <w:color w:val="000000"/>
                <w:sz w:val="18"/>
                <w:szCs w:val="18"/>
              </w:rPr>
              <w:lastRenderedPageBreak/>
              <w:t>such as water, gas, electricity, and internet to replacement structures.</w:t>
            </w:r>
          </w:p>
          <w:p w14:paraId="5486C07E" w14:textId="50273B95" w:rsidR="00691A6C" w:rsidRPr="00900AC6" w:rsidRDefault="00691A6C" w:rsidP="009A16E8">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LRP support for eligible PAPs whose livelihoods are affected.</w:t>
            </w:r>
          </w:p>
        </w:tc>
      </w:tr>
      <w:tr w:rsidR="00691A6C" w:rsidRPr="00900AC6" w14:paraId="23001A50" w14:textId="77777777" w:rsidTr="507B3C15">
        <w:trPr>
          <w:trHeight w:val="3936"/>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46C5F304" w14:textId="77777777" w:rsidR="00691A6C" w:rsidRPr="00900AC6" w:rsidRDefault="00691A6C" w:rsidP="00521437">
            <w:pPr>
              <w:spacing w:before="0" w:after="0" w:line="240" w:lineRule="auto"/>
              <w:jc w:val="center"/>
              <w:rPr>
                <w:rFonts w:cs="Arial"/>
                <w:color w:val="000000"/>
                <w:sz w:val="18"/>
                <w:szCs w:val="18"/>
              </w:rPr>
            </w:pPr>
          </w:p>
        </w:tc>
        <w:tc>
          <w:tcPr>
            <w:tcW w:w="434" w:type="pct"/>
            <w:vMerge/>
            <w:vAlign w:val="center"/>
          </w:tcPr>
          <w:p w14:paraId="3308B2A7" w14:textId="77777777" w:rsidR="00691A6C" w:rsidRPr="00900AC6" w:rsidRDefault="00691A6C"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090229F8" w14:textId="1EFFA5B2" w:rsidR="00691A6C" w:rsidRPr="00900AC6" w:rsidRDefault="00691A6C" w:rsidP="004E0F1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3 PAPs affected by </w:t>
            </w:r>
            <w:r w:rsidR="00ED1501" w:rsidRPr="00900AC6">
              <w:rPr>
                <w:rFonts w:cs="Arial"/>
                <w:color w:val="000000"/>
                <w:sz w:val="18"/>
                <w:szCs w:val="18"/>
              </w:rPr>
              <w:t xml:space="preserve">partitioned </w:t>
            </w:r>
            <w:r w:rsidRPr="00900AC6">
              <w:rPr>
                <w:rFonts w:cs="Arial"/>
                <w:color w:val="000000"/>
                <w:sz w:val="18"/>
                <w:szCs w:val="18"/>
              </w:rPr>
              <w:t>actual use</w:t>
            </w:r>
          </w:p>
          <w:p w14:paraId="5E1EFFE9" w14:textId="3310C1D2" w:rsidR="00691A6C" w:rsidRPr="00900AC6" w:rsidRDefault="00691A6C" w:rsidP="004E0F1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3 containers</w:t>
            </w:r>
          </w:p>
        </w:tc>
        <w:tc>
          <w:tcPr>
            <w:tcW w:w="670" w:type="pct"/>
            <w:gridSpan w:val="2"/>
          </w:tcPr>
          <w:p w14:paraId="664C8275" w14:textId="4A901BC2" w:rsidR="00691A6C" w:rsidRPr="00900AC6" w:rsidRDefault="00691A6C"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Owners and/or informal users of non-residential, residential-like structures with or without a building registration certificate in actual (shared) use on a</w:t>
            </w:r>
            <w:r w:rsidR="00824D4D" w:rsidRPr="00900AC6">
              <w:rPr>
                <w:rFonts w:cs="Arial"/>
                <w:sz w:val="18"/>
                <w:szCs w:val="18"/>
              </w:rPr>
              <w:t xml:space="preserve"> partitioned</w:t>
            </w:r>
            <w:r w:rsidRPr="00900AC6">
              <w:rPr>
                <w:rFonts w:cs="Arial"/>
                <w:sz w:val="18"/>
                <w:szCs w:val="18"/>
              </w:rPr>
              <w:t xml:space="preserve"> private parcel.</w:t>
            </w:r>
          </w:p>
        </w:tc>
        <w:tc>
          <w:tcPr>
            <w:tcW w:w="931" w:type="pct"/>
          </w:tcPr>
          <w:p w14:paraId="2035A32A" w14:textId="1F984AFA" w:rsidR="00691A6C" w:rsidRPr="00900AC6" w:rsidRDefault="00691A6C"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If the parcel to be expropriated has been physically divided and is being used by different users, AYGM </w:t>
            </w:r>
            <w:r w:rsidR="008E04E7" w:rsidRPr="00900AC6">
              <w:rPr>
                <w:rFonts w:cs="Arial"/>
                <w:color w:val="000000"/>
                <w:sz w:val="18"/>
                <w:szCs w:val="18"/>
              </w:rPr>
              <w:t>will</w:t>
            </w:r>
            <w:r w:rsidRPr="00900AC6">
              <w:rPr>
                <w:rFonts w:cs="Arial"/>
                <w:color w:val="000000"/>
                <w:sz w:val="18"/>
                <w:szCs w:val="18"/>
              </w:rPr>
              <w:t xml:space="preserve"> request a mutual agreement document from all users and the landowner, and, depending on the validity of this document, payment </w:t>
            </w:r>
            <w:r w:rsidR="008E04E7" w:rsidRPr="00900AC6">
              <w:rPr>
                <w:rFonts w:cs="Arial"/>
                <w:color w:val="000000"/>
                <w:sz w:val="18"/>
                <w:szCs w:val="18"/>
              </w:rPr>
              <w:t>will</w:t>
            </w:r>
            <w:r w:rsidRPr="00900AC6">
              <w:rPr>
                <w:rFonts w:cs="Arial"/>
                <w:color w:val="000000"/>
                <w:sz w:val="18"/>
                <w:szCs w:val="18"/>
              </w:rPr>
              <w:t xml:space="preserve"> be made to the respective eligible right holders. However, in the absence of such an agreement, the value of the structures on the parcel </w:t>
            </w:r>
            <w:r w:rsidR="008E04E7" w:rsidRPr="00900AC6">
              <w:rPr>
                <w:rFonts w:cs="Arial"/>
                <w:color w:val="000000"/>
                <w:sz w:val="18"/>
                <w:szCs w:val="18"/>
              </w:rPr>
              <w:t>will</w:t>
            </w:r>
            <w:r w:rsidRPr="00900AC6">
              <w:rPr>
                <w:rFonts w:cs="Arial"/>
                <w:color w:val="000000"/>
                <w:sz w:val="18"/>
                <w:szCs w:val="18"/>
              </w:rPr>
              <w:t xml:space="preserve"> be paid to the landowners.</w:t>
            </w:r>
          </w:p>
        </w:tc>
        <w:tc>
          <w:tcPr>
            <w:tcW w:w="2094" w:type="pct"/>
          </w:tcPr>
          <w:p w14:paraId="74A23640" w14:textId="6648142A" w:rsidR="00691A6C" w:rsidRPr="00900AC6" w:rsidRDefault="00691A6C" w:rsidP="00335EF2">
            <w:pPr>
              <w:pStyle w:val="ListParagraph"/>
              <w:numPr>
                <w:ilvl w:val="0"/>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In cases where the payment has been made solely to the landowner by AYGM based on actual use, the compensation for the structure owners </w:t>
            </w:r>
            <w:r w:rsidR="00DB7DFE" w:rsidRPr="00900AC6">
              <w:rPr>
                <w:rFonts w:cs="Arial"/>
                <w:color w:val="000000"/>
                <w:sz w:val="18"/>
                <w:szCs w:val="18"/>
              </w:rPr>
              <w:t xml:space="preserve">will </w:t>
            </w:r>
            <w:r w:rsidRPr="00900AC6">
              <w:rPr>
                <w:rFonts w:cs="Arial"/>
                <w:color w:val="000000"/>
                <w:sz w:val="18"/>
                <w:szCs w:val="18"/>
              </w:rPr>
              <w:t xml:space="preserve">be covered through the RAP Fund. The compensation </w:t>
            </w:r>
            <w:r w:rsidR="00DB7DFE" w:rsidRPr="00900AC6">
              <w:rPr>
                <w:rFonts w:cs="Arial"/>
                <w:color w:val="000000"/>
                <w:sz w:val="18"/>
                <w:szCs w:val="18"/>
              </w:rPr>
              <w:t>will</w:t>
            </w:r>
            <w:r w:rsidRPr="00900AC6">
              <w:rPr>
                <w:rFonts w:cs="Arial"/>
                <w:color w:val="000000"/>
                <w:sz w:val="18"/>
                <w:szCs w:val="18"/>
              </w:rPr>
              <w:t xml:space="preserve"> include the following:</w:t>
            </w:r>
          </w:p>
          <w:p w14:paraId="0F5269DA" w14:textId="1585BA58" w:rsidR="00691A6C" w:rsidRPr="00900AC6" w:rsidRDefault="00691A6C" w:rsidP="00335EF2">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Provision of full replacement cost for </w:t>
            </w:r>
            <w:r w:rsidR="00897BB9" w:rsidRPr="00900AC6">
              <w:rPr>
                <w:rFonts w:cs="Arial"/>
                <w:color w:val="000000"/>
                <w:sz w:val="18"/>
                <w:szCs w:val="18"/>
              </w:rPr>
              <w:t>immovable</w:t>
            </w:r>
            <w:r w:rsidRPr="00900AC6">
              <w:rPr>
                <w:rFonts w:cs="Arial"/>
                <w:color w:val="000000"/>
                <w:sz w:val="18"/>
                <w:szCs w:val="18"/>
              </w:rPr>
              <w:t xml:space="preserve"> structures</w:t>
            </w:r>
          </w:p>
          <w:p w14:paraId="6ADB05A8" w14:textId="339A91B3" w:rsidR="00691A6C" w:rsidRPr="00900AC6" w:rsidRDefault="00691A6C" w:rsidP="00335EF2">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Provision of equivalent support for existing infrastructure and improvements (such as concrete foundations, wire fences, etc.)</w:t>
            </w:r>
          </w:p>
          <w:p w14:paraId="7472AAC0" w14:textId="33FB0BE5" w:rsidR="00691A6C" w:rsidRPr="00900AC6" w:rsidRDefault="005612F5" w:rsidP="00335EF2">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Compensation for</w:t>
            </w:r>
            <w:r w:rsidR="00691A6C" w:rsidRPr="00900AC6">
              <w:rPr>
                <w:rFonts w:cs="Arial"/>
                <w:color w:val="000000"/>
                <w:sz w:val="18"/>
                <w:szCs w:val="18"/>
              </w:rPr>
              <w:t>dismantling, transportation, and installation costs for containers</w:t>
            </w:r>
          </w:p>
          <w:p w14:paraId="16EEFB5C" w14:textId="346AC20D" w:rsidR="00691A6C" w:rsidRPr="00900AC6" w:rsidRDefault="001A18A3" w:rsidP="005E3792">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Relocation/transport support (one-time)</w:t>
            </w:r>
            <w:r w:rsidRPr="00900AC6">
              <w:rPr>
                <w:rStyle w:val="FootnoteReference"/>
                <w:rFonts w:cs="Arial"/>
                <w:color w:val="000000"/>
                <w:sz w:val="18"/>
                <w:szCs w:val="18"/>
              </w:rPr>
              <w:footnoteReference w:id="25"/>
            </w:r>
            <w:r w:rsidR="005E3792" w:rsidRPr="00900AC6">
              <w:rPr>
                <w:rFonts w:cs="Arial"/>
                <w:color w:val="000000"/>
                <w:sz w:val="18"/>
                <w:szCs w:val="18"/>
              </w:rPr>
              <w:t xml:space="preserve"> </w:t>
            </w:r>
            <w:r w:rsidR="00691A6C" w:rsidRPr="00900AC6">
              <w:rPr>
                <w:rFonts w:cs="Arial"/>
                <w:color w:val="000000"/>
                <w:sz w:val="18"/>
                <w:szCs w:val="18"/>
              </w:rPr>
              <w:t xml:space="preserve"> all movable assets </w:t>
            </w:r>
          </w:p>
          <w:p w14:paraId="16DAF73B" w14:textId="30FA5851" w:rsidR="00691A6C" w:rsidRPr="00900AC6" w:rsidRDefault="00691A6C" w:rsidP="00335EF2">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The right to salvage all reusable materials prior to demolition</w:t>
            </w:r>
          </w:p>
          <w:p w14:paraId="3BD703F7" w14:textId="7A1557CD" w:rsidR="00D648C9" w:rsidRPr="00900AC6" w:rsidRDefault="00D648C9" w:rsidP="00335EF2">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Where applicable, support (including payment and access if needed) will be provided for disconnection of previous utility services and reconnection of previously existing essential services such as water, gas, electricity, and internet to replacement structures.</w:t>
            </w:r>
          </w:p>
          <w:p w14:paraId="31B3226B" w14:textId="65D51D6E" w:rsidR="00691A6C" w:rsidRPr="00900AC6" w:rsidRDefault="00691A6C" w:rsidP="00335EF2">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LRP support for eligible PAPs whose livelihoods are affected</w:t>
            </w:r>
          </w:p>
          <w:p w14:paraId="66674648" w14:textId="4DBC0DA5" w:rsidR="00691A6C" w:rsidRPr="00900AC6" w:rsidRDefault="00691A6C" w:rsidP="001911D6">
            <w:pPr>
              <w:pStyle w:val="ListParagraph"/>
              <w:numPr>
                <w:ilvl w:val="1"/>
                <w:numId w:val="34"/>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Legal expenses</w:t>
            </w:r>
            <w:r w:rsidRPr="00900AC6">
              <w:rPr>
                <w:rStyle w:val="FootnoteReference"/>
                <w:rFonts w:cs="Arial"/>
                <w:color w:val="000000"/>
                <w:sz w:val="18"/>
                <w:szCs w:val="18"/>
              </w:rPr>
              <w:footnoteReference w:id="26"/>
            </w:r>
            <w:r w:rsidRPr="00900AC6">
              <w:rPr>
                <w:rFonts w:cs="Arial"/>
                <w:sz w:val="18"/>
                <w:szCs w:val="18"/>
              </w:rPr>
              <w:t xml:space="preserve"> </w:t>
            </w:r>
          </w:p>
        </w:tc>
      </w:tr>
      <w:tr w:rsidR="00691A6C" w:rsidRPr="00900AC6" w14:paraId="72C7E8FA" w14:textId="77777777" w:rsidTr="507B3C15">
        <w:trPr>
          <w:cnfStyle w:val="000000100000" w:firstRow="0" w:lastRow="0" w:firstColumn="0" w:lastColumn="0" w:oddVBand="0" w:evenVBand="0" w:oddHBand="1" w:evenHBand="0" w:firstRowFirstColumn="0" w:firstRowLastColumn="0" w:lastRowFirstColumn="0" w:lastRowLastColumn="0"/>
          <w:trHeight w:val="3936"/>
        </w:trPr>
        <w:tc>
          <w:tcPr>
            <w:cnfStyle w:val="001000000000" w:firstRow="0" w:lastRow="0" w:firstColumn="1" w:lastColumn="0" w:oddVBand="0" w:evenVBand="0" w:oddHBand="0" w:evenHBand="0" w:firstRowFirstColumn="0" w:firstRowLastColumn="0" w:lastRowFirstColumn="0" w:lastRowLastColumn="0"/>
            <w:tcW w:w="228" w:type="pct"/>
            <w:vMerge/>
            <w:vAlign w:val="center"/>
          </w:tcPr>
          <w:p w14:paraId="55FE46F4" w14:textId="77777777" w:rsidR="00691A6C" w:rsidRPr="00900AC6" w:rsidRDefault="00691A6C" w:rsidP="00521437">
            <w:pPr>
              <w:spacing w:before="0" w:after="0" w:line="240" w:lineRule="auto"/>
              <w:jc w:val="center"/>
              <w:rPr>
                <w:rFonts w:cs="Arial"/>
                <w:color w:val="000000"/>
                <w:sz w:val="18"/>
                <w:szCs w:val="18"/>
              </w:rPr>
            </w:pPr>
          </w:p>
        </w:tc>
        <w:tc>
          <w:tcPr>
            <w:tcW w:w="434" w:type="pct"/>
            <w:vMerge/>
            <w:vAlign w:val="center"/>
          </w:tcPr>
          <w:p w14:paraId="16F4DAF5" w14:textId="77777777" w:rsidR="00691A6C" w:rsidRPr="00900AC6" w:rsidRDefault="00691A6C"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p>
        </w:tc>
        <w:tc>
          <w:tcPr>
            <w:tcW w:w="644" w:type="pct"/>
          </w:tcPr>
          <w:p w14:paraId="4A809416" w14:textId="0F92D49D" w:rsidR="00691A6C" w:rsidRPr="00900AC6" w:rsidRDefault="00B31ABF"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6</w:t>
            </w:r>
            <w:r w:rsidR="00486DB7" w:rsidRPr="00900AC6">
              <w:rPr>
                <w:rFonts w:cs="Arial"/>
                <w:color w:val="000000"/>
                <w:sz w:val="18"/>
                <w:szCs w:val="18"/>
              </w:rPr>
              <w:t xml:space="preserve"> parcels </w:t>
            </w:r>
            <w:r w:rsidRPr="00900AC6">
              <w:rPr>
                <w:rFonts w:cs="Arial"/>
                <w:color w:val="000000"/>
                <w:sz w:val="18"/>
                <w:szCs w:val="18"/>
              </w:rPr>
              <w:t>8</w:t>
            </w:r>
            <w:r w:rsidR="00AD7109" w:rsidRPr="00900AC6">
              <w:rPr>
                <w:rFonts w:cs="Arial"/>
                <w:color w:val="000000"/>
                <w:sz w:val="18"/>
                <w:szCs w:val="18"/>
              </w:rPr>
              <w:t xml:space="preserve"> structures</w:t>
            </w:r>
          </w:p>
        </w:tc>
        <w:tc>
          <w:tcPr>
            <w:tcW w:w="670" w:type="pct"/>
            <w:gridSpan w:val="2"/>
          </w:tcPr>
          <w:p w14:paraId="41BDFAD7" w14:textId="12DCD389" w:rsidR="00691A6C" w:rsidRPr="00900AC6" w:rsidRDefault="003C3167"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Simple structures such as containers, vineyard houses, etc., located on public land</w:t>
            </w:r>
          </w:p>
        </w:tc>
        <w:tc>
          <w:tcPr>
            <w:tcW w:w="931" w:type="pct"/>
          </w:tcPr>
          <w:p w14:paraId="10EE4B4C" w14:textId="5CB7CF72" w:rsidR="00691A6C" w:rsidRPr="00900AC6" w:rsidRDefault="00BE5E7F"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For simple structures located on Treasury land or unregistered areas, compensation will be paid by AYGM in accordance with the Expropriation Law, based on ownership documentation, after deducting depreciation</w:t>
            </w:r>
          </w:p>
          <w:p w14:paraId="263D79BF" w14:textId="77777777" w:rsidR="00BE5E7F" w:rsidRPr="00900AC6" w:rsidRDefault="00BE5E7F"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p>
          <w:p w14:paraId="20CB52CA" w14:textId="041DF603" w:rsidR="00691A6C" w:rsidRPr="00900AC6" w:rsidRDefault="009363CE"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Informal use on forest land is outside the scope of local legislation.</w:t>
            </w:r>
          </w:p>
        </w:tc>
        <w:tc>
          <w:tcPr>
            <w:tcW w:w="2094" w:type="pct"/>
          </w:tcPr>
          <w:p w14:paraId="4A8A9FF1" w14:textId="4366F1AA" w:rsidR="005520D0"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Structures for which the material (salvage) value has been paid will receive an additional</w:t>
            </w:r>
            <w:r w:rsidR="002874E0" w:rsidRPr="00900AC6">
              <w:rPr>
                <w:rFonts w:cs="Arial"/>
                <w:color w:val="000000"/>
                <w:sz w:val="18"/>
                <w:szCs w:val="18"/>
              </w:rPr>
              <w:t xml:space="preserve"> top up</w:t>
            </w:r>
            <w:r w:rsidRPr="00900AC6">
              <w:rPr>
                <w:rFonts w:cs="Arial"/>
                <w:color w:val="000000"/>
                <w:sz w:val="18"/>
                <w:szCs w:val="18"/>
              </w:rPr>
              <w:t xml:space="preserve"> payment to reach the full replacement value. The top-up to the full replacement value includes depreciation and salvage value.</w:t>
            </w:r>
          </w:p>
          <w:p w14:paraId="4326BD76" w14:textId="3D900176" w:rsidR="005520D0"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In cases of informal use within forest areas, the full replacement value of the structure will be paid. The value of the structure will be calculated by the RAP valuation expert based on the construction cost rates of the Provincial Directorate of Environment and Urbanization and compared with market prices.</w:t>
            </w:r>
          </w:p>
          <w:p w14:paraId="403F3AB3" w14:textId="62BEA81D" w:rsidR="005520D0"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Support equivalent to the existing infrastructure and investments (e.g., concrete foundations, wire fences, etc.) will be provided.</w:t>
            </w:r>
          </w:p>
          <w:p w14:paraId="54BBAEE8" w14:textId="239C5737" w:rsidR="005520D0"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The dismantling, transportation, and reinstallation costs of containers will be covered.</w:t>
            </w:r>
          </w:p>
          <w:p w14:paraId="3F31D7DE" w14:textId="5C5809B0" w:rsidR="005520D0"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One-time coverage of relocation costs for all movable assets (e.g., containers, solar panels, animal shelters, etc.) will be provided.</w:t>
            </w:r>
          </w:p>
          <w:p w14:paraId="76333477" w14:textId="01D827A4" w:rsidR="005520D0"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The right to salvage all recoverable materials prior to demolition will be granted.</w:t>
            </w:r>
          </w:p>
          <w:p w14:paraId="2570AAC0" w14:textId="20F5D124" w:rsidR="005520D0"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Support will be provided, if necessary, for disconnection of previous utility services and reconnection of essential services (such as water, gas, electricity, and internet) to replacement structures.</w:t>
            </w:r>
          </w:p>
          <w:p w14:paraId="62C9CCEF" w14:textId="6EE8A3D8" w:rsidR="00691A6C" w:rsidRPr="00900AC6" w:rsidRDefault="005520D0" w:rsidP="005520D0">
            <w:pPr>
              <w:pStyle w:val="ListParagraph"/>
              <w:numPr>
                <w:ilvl w:val="0"/>
                <w:numId w:val="34"/>
              </w:numPr>
              <w:spacing w:before="0" w:after="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LRP support will be provided for eligible PAPs whose livelihoods are affected.</w:t>
            </w:r>
          </w:p>
        </w:tc>
      </w:tr>
      <w:tr w:rsidR="00C12D42" w:rsidRPr="00900AC6" w14:paraId="488763D3" w14:textId="77777777" w:rsidTr="507B3C15">
        <w:trPr>
          <w:trHeight w:val="917"/>
        </w:trPr>
        <w:tc>
          <w:tcPr>
            <w:cnfStyle w:val="001000000000" w:firstRow="0" w:lastRow="0" w:firstColumn="1" w:lastColumn="0" w:oddVBand="0" w:evenVBand="0" w:oddHBand="0" w:evenHBand="0" w:firstRowFirstColumn="0" w:firstRowLastColumn="0" w:lastRowFirstColumn="0" w:lastRowLastColumn="0"/>
            <w:tcW w:w="228" w:type="pct"/>
            <w:vMerge w:val="restart"/>
            <w:vAlign w:val="center"/>
            <w:hideMark/>
          </w:tcPr>
          <w:p w14:paraId="7A41BE32" w14:textId="77777777" w:rsidR="00DA591B" w:rsidRPr="00900AC6" w:rsidRDefault="00DA591B" w:rsidP="00521437">
            <w:pPr>
              <w:spacing w:before="0" w:after="0" w:line="240" w:lineRule="auto"/>
              <w:jc w:val="center"/>
              <w:rPr>
                <w:rFonts w:cs="Arial"/>
                <w:color w:val="000000"/>
                <w:sz w:val="18"/>
                <w:szCs w:val="18"/>
              </w:rPr>
            </w:pPr>
            <w:r w:rsidRPr="00900AC6">
              <w:rPr>
                <w:rFonts w:cs="Arial"/>
                <w:color w:val="000000"/>
                <w:sz w:val="18"/>
                <w:szCs w:val="18"/>
              </w:rPr>
              <w:t>D</w:t>
            </w:r>
          </w:p>
        </w:tc>
        <w:tc>
          <w:tcPr>
            <w:tcW w:w="434" w:type="pct"/>
            <w:vMerge w:val="restart"/>
            <w:vAlign w:val="center"/>
            <w:hideMark/>
          </w:tcPr>
          <w:p w14:paraId="472A7C46" w14:textId="18F46BC7" w:rsidR="00DA591B" w:rsidRPr="00900AC6" w:rsidRDefault="00006ED7"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PAPs with Perennial Trees Affected on Private Parcels</w:t>
            </w:r>
          </w:p>
        </w:tc>
        <w:tc>
          <w:tcPr>
            <w:tcW w:w="644" w:type="pct"/>
          </w:tcPr>
          <w:p w14:paraId="2C88C6E5" w14:textId="68DC8A34" w:rsidR="00DA591B" w:rsidRPr="00900AC6" w:rsidRDefault="00006ED7" w:rsidP="00FE54E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A total of 61 private parcel</w:t>
            </w:r>
            <w:r w:rsidR="00951599" w:rsidRPr="00900AC6">
              <w:rPr>
                <w:rFonts w:cs="Arial"/>
                <w:color w:val="000000"/>
                <w:sz w:val="18"/>
                <w:szCs w:val="18"/>
              </w:rPr>
              <w:t>s</w:t>
            </w:r>
          </w:p>
          <w:p w14:paraId="16430DDE" w14:textId="77777777" w:rsidR="00DA591B" w:rsidRPr="00900AC6" w:rsidRDefault="00DA591B" w:rsidP="00FE54E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tc>
        <w:tc>
          <w:tcPr>
            <w:tcW w:w="670" w:type="pct"/>
            <w:gridSpan w:val="2"/>
            <w:hideMark/>
          </w:tcPr>
          <w:p w14:paraId="07C1C66F" w14:textId="6FAEDF14" w:rsidR="00DA591B" w:rsidRPr="00900AC6" w:rsidRDefault="00006ED7"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Tree owners on private parce</w:t>
            </w:r>
            <w:r w:rsidR="00951599" w:rsidRPr="00900AC6">
              <w:rPr>
                <w:rFonts w:cs="Arial"/>
                <w:sz w:val="18"/>
                <w:szCs w:val="18"/>
              </w:rPr>
              <w:t>ls</w:t>
            </w:r>
          </w:p>
          <w:p w14:paraId="2FE635F1" w14:textId="77777777" w:rsidR="00DA591B" w:rsidRPr="00900AC6" w:rsidRDefault="00DA591B"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p>
        </w:tc>
        <w:tc>
          <w:tcPr>
            <w:tcW w:w="931" w:type="pct"/>
            <w:hideMark/>
          </w:tcPr>
          <w:p w14:paraId="35BCB921" w14:textId="77777777" w:rsidR="00006ED7" w:rsidRPr="00900AC6" w:rsidRDefault="00006ED7" w:rsidP="00006ED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The value of the trees will be calculated by AYGM using the net income method and paid in cash to the legal owners. No deduction will be made for salvage value in the calculation of tree compensation.</w:t>
            </w:r>
          </w:p>
          <w:p w14:paraId="2416E5A1" w14:textId="77777777" w:rsidR="00006ED7" w:rsidRPr="00900AC6" w:rsidRDefault="00006ED7" w:rsidP="00006ED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p>
          <w:p w14:paraId="4675C118" w14:textId="1D7425A3" w:rsidR="00DA591B" w:rsidRPr="00900AC6" w:rsidRDefault="00006ED7" w:rsidP="00006ED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If the trees on the parcel to be expropriated have been planted by different individuals, AYGM will request a mutual agreement document from all users and the landowner and will make the payment to the rightful owners according to the </w:t>
            </w:r>
            <w:r w:rsidRPr="00900AC6">
              <w:rPr>
                <w:rFonts w:cs="Arial"/>
                <w:color w:val="000000"/>
                <w:sz w:val="18"/>
                <w:szCs w:val="18"/>
              </w:rPr>
              <w:lastRenderedPageBreak/>
              <w:t>validity of this document. However, if no agreement is reached, the value of the trees will be paid to the landowner of the parcel.</w:t>
            </w:r>
          </w:p>
        </w:tc>
        <w:tc>
          <w:tcPr>
            <w:tcW w:w="2094" w:type="pct"/>
            <w:hideMark/>
          </w:tcPr>
          <w:p w14:paraId="4A242588" w14:textId="2F655A14" w:rsidR="00006ED7" w:rsidRPr="00900AC6" w:rsidRDefault="00006ED7" w:rsidP="00006ED7">
            <w:pPr>
              <w:spacing w:before="0" w:after="24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lastRenderedPageBreak/>
              <w:t>In cases where AYGM makes the payment solely to the landowner based on tree ownership, the compensation for the actual tree owners will be covered by the RAP Fund. The valuation of the trees will be calculated using the net income method.</w:t>
            </w:r>
          </w:p>
          <w:p w14:paraId="64692C65" w14:textId="43389FF7" w:rsidR="00006ED7" w:rsidRPr="00900AC6" w:rsidRDefault="00006ED7" w:rsidP="00006ED7">
            <w:pPr>
              <w:spacing w:before="0" w:after="24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No salvage/firewood value will be deducted from the tree compensation. The RAP Fund will cover cutting and transportation costs.</w:t>
            </w:r>
          </w:p>
          <w:p w14:paraId="21334FC1" w14:textId="16BBF1D1" w:rsidR="00DA591B" w:rsidRPr="00900AC6" w:rsidRDefault="00006ED7" w:rsidP="00006ED7">
            <w:pPr>
              <w:spacing w:before="0" w:after="24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Eligible PAPs will benefit from LRP support.</w:t>
            </w:r>
          </w:p>
        </w:tc>
      </w:tr>
      <w:tr w:rsidR="00C12D42" w:rsidRPr="00900AC6" w14:paraId="0556810B" w14:textId="77777777" w:rsidTr="507B3C15">
        <w:trPr>
          <w:cnfStyle w:val="000000100000" w:firstRow="0" w:lastRow="0" w:firstColumn="0" w:lastColumn="0" w:oddVBand="0" w:evenVBand="0" w:oddHBand="1" w:evenHBand="0" w:firstRowFirstColumn="0" w:firstRowLastColumn="0" w:lastRowFirstColumn="0" w:lastRowLastColumn="0"/>
          <w:trHeight w:val="1871"/>
        </w:trPr>
        <w:tc>
          <w:tcPr>
            <w:cnfStyle w:val="001000000000" w:firstRow="0" w:lastRow="0" w:firstColumn="1" w:lastColumn="0" w:oddVBand="0" w:evenVBand="0" w:oddHBand="0" w:evenHBand="0" w:firstRowFirstColumn="0" w:firstRowLastColumn="0" w:lastRowFirstColumn="0" w:lastRowLastColumn="0"/>
            <w:tcW w:w="228" w:type="pct"/>
            <w:vMerge/>
            <w:vAlign w:val="center"/>
            <w:hideMark/>
          </w:tcPr>
          <w:p w14:paraId="0D0D5EC9"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hideMark/>
          </w:tcPr>
          <w:p w14:paraId="54FA0349" w14:textId="77777777" w:rsidR="00DA591B" w:rsidRPr="00900AC6" w:rsidRDefault="00DA591B"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p>
        </w:tc>
        <w:tc>
          <w:tcPr>
            <w:tcW w:w="644" w:type="pct"/>
          </w:tcPr>
          <w:p w14:paraId="165CDF30" w14:textId="2F3BC39F" w:rsidR="00DA591B" w:rsidRPr="00900AC6" w:rsidRDefault="00DA591B" w:rsidP="00FE54E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33 </w:t>
            </w:r>
            <w:r w:rsidR="00006ED7" w:rsidRPr="00900AC6">
              <w:rPr>
                <w:rFonts w:cs="Arial"/>
                <w:color w:val="000000"/>
                <w:sz w:val="18"/>
                <w:szCs w:val="18"/>
              </w:rPr>
              <w:t>parcels</w:t>
            </w:r>
          </w:p>
        </w:tc>
        <w:tc>
          <w:tcPr>
            <w:tcW w:w="670" w:type="pct"/>
            <w:gridSpan w:val="2"/>
          </w:tcPr>
          <w:p w14:paraId="03EAFBD9" w14:textId="57A2F047" w:rsidR="00DA591B" w:rsidRPr="00900AC6" w:rsidRDefault="00006ED7"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Tree owners on public parcel</w:t>
            </w:r>
          </w:p>
        </w:tc>
        <w:tc>
          <w:tcPr>
            <w:tcW w:w="931" w:type="pct"/>
          </w:tcPr>
          <w:p w14:paraId="053C6C85" w14:textId="763A7AC7" w:rsidR="00DA591B" w:rsidRPr="00900AC6" w:rsidRDefault="00433858"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For trees located on treasury land and unregistered areas, payment for the trees </w:t>
            </w:r>
            <w:r w:rsidR="008E04E7" w:rsidRPr="00900AC6">
              <w:rPr>
                <w:rFonts w:cs="Arial"/>
                <w:color w:val="000000"/>
                <w:sz w:val="18"/>
                <w:szCs w:val="18"/>
              </w:rPr>
              <w:t>will</w:t>
            </w:r>
            <w:r w:rsidRPr="00900AC6">
              <w:rPr>
                <w:rFonts w:cs="Arial"/>
                <w:color w:val="000000"/>
                <w:sz w:val="18"/>
                <w:szCs w:val="18"/>
              </w:rPr>
              <w:t xml:space="preserve"> be made by AYGM in accordance with the Expropriation Law, provided that a certificate of ownership is submitted.</w:t>
            </w:r>
          </w:p>
        </w:tc>
        <w:tc>
          <w:tcPr>
            <w:tcW w:w="2094" w:type="pct"/>
          </w:tcPr>
          <w:p w14:paraId="5074D265" w14:textId="58D924D9" w:rsidR="00521437" w:rsidRPr="00900AC6" w:rsidRDefault="00521437" w:rsidP="00521437">
            <w:pPr>
              <w:spacing w:before="0" w:after="24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In cases where compensation cannot be made by AYGM due to insufficient documentation to verify tree ownership, the compensation for the tree owners </w:t>
            </w:r>
            <w:r w:rsidR="008E04E7" w:rsidRPr="00900AC6">
              <w:rPr>
                <w:rFonts w:cs="Arial"/>
                <w:color w:val="000000"/>
                <w:sz w:val="18"/>
                <w:szCs w:val="18"/>
              </w:rPr>
              <w:t>will</w:t>
            </w:r>
            <w:r w:rsidRPr="00900AC6">
              <w:rPr>
                <w:rFonts w:cs="Arial"/>
                <w:color w:val="000000"/>
                <w:sz w:val="18"/>
                <w:szCs w:val="18"/>
              </w:rPr>
              <w:t xml:space="preserve"> be covered from the RAP Fund. The valuation of trees </w:t>
            </w:r>
            <w:r w:rsidR="008547E6" w:rsidRPr="00900AC6">
              <w:rPr>
                <w:rFonts w:cs="Arial"/>
                <w:color w:val="000000"/>
                <w:sz w:val="18"/>
                <w:szCs w:val="18"/>
              </w:rPr>
              <w:t xml:space="preserve">will </w:t>
            </w:r>
            <w:r w:rsidRPr="00900AC6">
              <w:rPr>
                <w:rFonts w:cs="Arial"/>
                <w:color w:val="000000"/>
                <w:sz w:val="18"/>
                <w:szCs w:val="18"/>
              </w:rPr>
              <w:t>be carried out using the net income method.</w:t>
            </w:r>
          </w:p>
          <w:p w14:paraId="04D3ACB5" w14:textId="26C089F9" w:rsidR="00521437" w:rsidRPr="00900AC6" w:rsidRDefault="00521437" w:rsidP="00521437">
            <w:pPr>
              <w:spacing w:before="0" w:after="24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While calculating the value of the trees, the salvage/timber value </w:t>
            </w:r>
            <w:r w:rsidR="008E04E7" w:rsidRPr="00900AC6">
              <w:rPr>
                <w:rFonts w:cs="Arial"/>
                <w:color w:val="000000"/>
                <w:sz w:val="18"/>
                <w:szCs w:val="18"/>
              </w:rPr>
              <w:t>will</w:t>
            </w:r>
            <w:r w:rsidRPr="00900AC6">
              <w:rPr>
                <w:rFonts w:cs="Arial"/>
                <w:color w:val="000000"/>
                <w:sz w:val="18"/>
                <w:szCs w:val="18"/>
              </w:rPr>
              <w:t xml:space="preserve"> not be deducted. The costs of cutting and transportation </w:t>
            </w:r>
            <w:r w:rsidR="008E04E7" w:rsidRPr="00900AC6">
              <w:rPr>
                <w:rFonts w:cs="Arial"/>
                <w:color w:val="000000"/>
                <w:sz w:val="18"/>
                <w:szCs w:val="18"/>
              </w:rPr>
              <w:t>will</w:t>
            </w:r>
            <w:r w:rsidRPr="00900AC6">
              <w:rPr>
                <w:rFonts w:cs="Arial"/>
                <w:color w:val="000000"/>
                <w:sz w:val="18"/>
                <w:szCs w:val="18"/>
              </w:rPr>
              <w:t xml:space="preserve"> be covered from the RAP Fund.</w:t>
            </w:r>
          </w:p>
          <w:p w14:paraId="4256570E" w14:textId="6EFDECB2" w:rsidR="00DA591B" w:rsidRPr="00900AC6" w:rsidRDefault="00521437" w:rsidP="00521437">
            <w:pPr>
              <w:spacing w:before="0" w:after="24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Eligible PAPs will benefit from LRP support.</w:t>
            </w:r>
          </w:p>
        </w:tc>
      </w:tr>
      <w:tr w:rsidR="00C12D42" w:rsidRPr="00900AC6" w14:paraId="6B142FF6" w14:textId="77777777" w:rsidTr="507B3C15">
        <w:trPr>
          <w:trHeight w:val="1368"/>
        </w:trPr>
        <w:tc>
          <w:tcPr>
            <w:cnfStyle w:val="001000000000" w:firstRow="0" w:lastRow="0" w:firstColumn="1" w:lastColumn="0" w:oddVBand="0" w:evenVBand="0" w:oddHBand="0" w:evenHBand="0" w:firstRowFirstColumn="0" w:firstRowLastColumn="0" w:lastRowFirstColumn="0" w:lastRowLastColumn="0"/>
            <w:tcW w:w="228" w:type="pct"/>
            <w:vAlign w:val="center"/>
            <w:hideMark/>
          </w:tcPr>
          <w:p w14:paraId="62A12503" w14:textId="77777777" w:rsidR="00DA591B" w:rsidRPr="00900AC6" w:rsidRDefault="00DA591B" w:rsidP="00521437">
            <w:pPr>
              <w:spacing w:before="0" w:after="0" w:line="240" w:lineRule="auto"/>
              <w:jc w:val="center"/>
              <w:rPr>
                <w:rFonts w:cs="Arial"/>
                <w:color w:val="000000"/>
                <w:sz w:val="18"/>
                <w:szCs w:val="18"/>
              </w:rPr>
            </w:pPr>
            <w:r w:rsidRPr="00900AC6">
              <w:rPr>
                <w:rFonts w:cs="Arial"/>
                <w:color w:val="000000"/>
                <w:sz w:val="18"/>
                <w:szCs w:val="18"/>
              </w:rPr>
              <w:t>E</w:t>
            </w:r>
          </w:p>
        </w:tc>
        <w:tc>
          <w:tcPr>
            <w:tcW w:w="434" w:type="pct"/>
            <w:vAlign w:val="center"/>
            <w:hideMark/>
          </w:tcPr>
          <w:p w14:paraId="5B15CFC3" w14:textId="0A10808C" w:rsidR="00DA591B" w:rsidRPr="00900AC6" w:rsidRDefault="00870166"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Vulnerable Groups</w:t>
            </w:r>
          </w:p>
        </w:tc>
        <w:tc>
          <w:tcPr>
            <w:tcW w:w="644" w:type="pct"/>
          </w:tcPr>
          <w:p w14:paraId="6ED0465A" w14:textId="2ECAF6DA" w:rsidR="00DA591B" w:rsidRPr="00900AC6" w:rsidRDefault="00DA591B" w:rsidP="00FE54E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50 </w:t>
            </w:r>
            <w:r w:rsidR="00521437" w:rsidRPr="00900AC6">
              <w:rPr>
                <w:rFonts w:cs="Arial"/>
                <w:color w:val="000000"/>
                <w:sz w:val="18"/>
                <w:szCs w:val="18"/>
              </w:rPr>
              <w:t>PAPs</w:t>
            </w:r>
          </w:p>
        </w:tc>
        <w:tc>
          <w:tcPr>
            <w:tcW w:w="670" w:type="pct"/>
            <w:gridSpan w:val="2"/>
            <w:hideMark/>
          </w:tcPr>
          <w:p w14:paraId="4727D4B8" w14:textId="096587E8" w:rsidR="00DA591B" w:rsidRPr="00900AC6" w:rsidRDefault="00521437"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PAPs whose owned and/or used land is affected and who are classified under the Vulnerable Groups.</w:t>
            </w:r>
          </w:p>
        </w:tc>
        <w:tc>
          <w:tcPr>
            <w:tcW w:w="931" w:type="pct"/>
            <w:hideMark/>
          </w:tcPr>
          <w:p w14:paraId="5E187195" w14:textId="77777777" w:rsidR="00DA591B" w:rsidRPr="00900AC6" w:rsidRDefault="00DA591B"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w:t>
            </w:r>
          </w:p>
        </w:tc>
        <w:tc>
          <w:tcPr>
            <w:tcW w:w="2094" w:type="pct"/>
            <w:hideMark/>
          </w:tcPr>
          <w:p w14:paraId="05D40BB0" w14:textId="1E4F2A4D" w:rsidR="00521437" w:rsidRPr="00900AC6" w:rsidRDefault="00521437" w:rsidP="00521437">
            <w:pPr>
              <w:spacing w:before="0" w:after="24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LRP support for eligible right holders</w:t>
            </w:r>
          </w:p>
          <w:p w14:paraId="1AB932CD" w14:textId="1F97D18F" w:rsidR="00521437" w:rsidRPr="00900AC6" w:rsidRDefault="00521437" w:rsidP="00521437">
            <w:pPr>
              <w:spacing w:before="0" w:after="24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Employment priority during the construction period for those who meet the required qualifications</w:t>
            </w:r>
          </w:p>
          <w:p w14:paraId="6ACA39B1" w14:textId="7BDB891E" w:rsidR="00DA591B" w:rsidRPr="00900AC6" w:rsidRDefault="00521437" w:rsidP="00521437">
            <w:pPr>
              <w:spacing w:before="0" w:after="240" w:line="240" w:lineRule="auto"/>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Information provision on public support programs such as the Social Assistance and Solidarity Foundation </w:t>
            </w:r>
          </w:p>
        </w:tc>
      </w:tr>
      <w:tr w:rsidR="00C12D42" w:rsidRPr="00900AC6" w14:paraId="0D36DE38" w14:textId="77777777" w:rsidTr="507B3C15">
        <w:trPr>
          <w:cnfStyle w:val="000000100000" w:firstRow="0" w:lastRow="0" w:firstColumn="0" w:lastColumn="0" w:oddVBand="0" w:evenVBand="0" w:oddHBand="1" w:evenHBand="0" w:firstRowFirstColumn="0" w:firstRowLastColumn="0" w:lastRowFirstColumn="0" w:lastRowLastColumn="0"/>
          <w:trHeight w:val="3969"/>
        </w:trPr>
        <w:tc>
          <w:tcPr>
            <w:cnfStyle w:val="001000000000" w:firstRow="0" w:lastRow="0" w:firstColumn="1" w:lastColumn="0" w:oddVBand="0" w:evenVBand="0" w:oddHBand="0" w:evenHBand="0" w:firstRowFirstColumn="0" w:firstRowLastColumn="0" w:lastRowFirstColumn="0" w:lastRowLastColumn="0"/>
            <w:tcW w:w="228" w:type="pct"/>
            <w:vMerge w:val="restart"/>
            <w:vAlign w:val="center"/>
            <w:hideMark/>
          </w:tcPr>
          <w:p w14:paraId="0080E988" w14:textId="77777777" w:rsidR="00DA591B" w:rsidRPr="00900AC6" w:rsidRDefault="00DA591B" w:rsidP="00521437">
            <w:pPr>
              <w:spacing w:before="0" w:after="0" w:line="240" w:lineRule="auto"/>
              <w:jc w:val="center"/>
              <w:rPr>
                <w:rFonts w:cs="Arial"/>
                <w:color w:val="000000"/>
                <w:sz w:val="18"/>
                <w:szCs w:val="18"/>
              </w:rPr>
            </w:pPr>
            <w:r w:rsidRPr="00900AC6">
              <w:rPr>
                <w:rFonts w:cs="Arial"/>
                <w:color w:val="000000"/>
                <w:sz w:val="18"/>
                <w:szCs w:val="18"/>
              </w:rPr>
              <w:lastRenderedPageBreak/>
              <w:t>F</w:t>
            </w:r>
          </w:p>
        </w:tc>
        <w:tc>
          <w:tcPr>
            <w:tcW w:w="434" w:type="pct"/>
            <w:vMerge w:val="restart"/>
            <w:vAlign w:val="center"/>
            <w:hideMark/>
          </w:tcPr>
          <w:p w14:paraId="6C8BAEF1" w14:textId="7A25EA5C" w:rsidR="00DA591B" w:rsidRPr="00900AC6" w:rsidRDefault="002A5ADC" w:rsidP="00521437">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b/>
                <w:bCs/>
                <w:color w:val="000000"/>
                <w:sz w:val="18"/>
                <w:szCs w:val="18"/>
              </w:rPr>
            </w:pPr>
            <w:r w:rsidRPr="00900AC6">
              <w:rPr>
                <w:rFonts w:cs="Arial"/>
                <w:b/>
                <w:bCs/>
                <w:color w:val="000000"/>
                <w:sz w:val="18"/>
                <w:szCs w:val="18"/>
              </w:rPr>
              <w:t>Businesses permanently and/or temporarily affected</w:t>
            </w:r>
          </w:p>
        </w:tc>
        <w:tc>
          <w:tcPr>
            <w:tcW w:w="644" w:type="pct"/>
          </w:tcPr>
          <w:p w14:paraId="45C337A8" w14:textId="5A53C572" w:rsidR="00DA591B" w:rsidRPr="00900AC6" w:rsidRDefault="002A5ADC" w:rsidP="00FE54EC">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2 formal businesses and 4 PAPs (1 tenant logistics company and 3 charcoal producers)</w:t>
            </w:r>
          </w:p>
        </w:tc>
        <w:tc>
          <w:tcPr>
            <w:tcW w:w="670" w:type="pct"/>
            <w:gridSpan w:val="2"/>
            <w:hideMark/>
          </w:tcPr>
          <w:p w14:paraId="6D3B00D2" w14:textId="352B548A" w:rsidR="002A5ADC" w:rsidRPr="00900AC6" w:rsidRDefault="002A5ADC"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b/>
                <w:bCs/>
                <w:sz w:val="18"/>
                <w:szCs w:val="18"/>
              </w:rPr>
              <w:t>Formal and informal businesses and their formal/informal employees</w:t>
            </w:r>
            <w:r w:rsidRPr="00900AC6">
              <w:rPr>
                <w:rFonts w:cs="Arial"/>
                <w:sz w:val="18"/>
                <w:szCs w:val="18"/>
              </w:rPr>
              <w:t xml:space="preserve"> (such as railway logistics, livestock, charcoal production businesses, etc.) that are </w:t>
            </w:r>
            <w:r w:rsidRPr="00900AC6">
              <w:rPr>
                <w:rFonts w:cs="Arial"/>
                <w:b/>
                <w:bCs/>
                <w:sz w:val="18"/>
                <w:szCs w:val="18"/>
              </w:rPr>
              <w:t>permanently</w:t>
            </w:r>
            <w:r w:rsidRPr="00900AC6">
              <w:rPr>
                <w:rFonts w:cs="Arial"/>
                <w:sz w:val="18"/>
                <w:szCs w:val="18"/>
              </w:rPr>
              <w:t xml:space="preserve"> (requiring relocation, displacement, official permits, applications, etc.) or </w:t>
            </w:r>
            <w:r w:rsidRPr="00900AC6">
              <w:rPr>
                <w:rFonts w:cs="Arial"/>
                <w:b/>
                <w:bCs/>
                <w:sz w:val="18"/>
                <w:szCs w:val="18"/>
              </w:rPr>
              <w:t xml:space="preserve">temporarily </w:t>
            </w:r>
            <w:r w:rsidRPr="00900AC6">
              <w:rPr>
                <w:rFonts w:cs="Arial"/>
                <w:sz w:val="18"/>
                <w:szCs w:val="18"/>
              </w:rPr>
              <w:t>(requiring temporary closure or restriction of activities for a certain period) affected by the Project’s land acquisition and/or construction activities.</w:t>
            </w:r>
          </w:p>
        </w:tc>
        <w:tc>
          <w:tcPr>
            <w:tcW w:w="931" w:type="pct"/>
            <w:hideMark/>
          </w:tcPr>
          <w:p w14:paraId="0B9B5B7F" w14:textId="6133CD65" w:rsidR="00DA591B" w:rsidRPr="00900AC6" w:rsidRDefault="002A5ADC" w:rsidP="00D76B7D">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It is outside the scope of national compensation.</w:t>
            </w:r>
          </w:p>
        </w:tc>
        <w:tc>
          <w:tcPr>
            <w:tcW w:w="2094" w:type="pct"/>
            <w:hideMark/>
          </w:tcPr>
          <w:p w14:paraId="63E8DC65" w14:textId="2FDB36E3" w:rsidR="002A5ADC" w:rsidRPr="00900AC6" w:rsidRDefault="002A5ADC" w:rsidP="002A5ADC">
            <w:pPr>
              <w:spacing w:before="0" w:after="24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Notification for the relocation of the business shall be given three months prior to the start date of construction.</w:t>
            </w:r>
          </w:p>
          <w:p w14:paraId="2D444A18" w14:textId="2FCF9C7E" w:rsidR="002A5ADC" w:rsidRPr="00900AC6" w:rsidRDefault="002A5ADC" w:rsidP="002A5ADC">
            <w:pPr>
              <w:spacing w:before="0" w:after="24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The logistics business is a TCDD contractor. Within the framework of TCDD’s plans, all contractors will be gathered in a common area. </w:t>
            </w:r>
            <w:r w:rsidR="00094590" w:rsidRPr="00900AC6">
              <w:rPr>
                <w:rFonts w:cs="Arial"/>
                <w:color w:val="000000"/>
                <w:sz w:val="18"/>
                <w:szCs w:val="18"/>
              </w:rPr>
              <w:t xml:space="preserve">AYGM will liase with </w:t>
            </w:r>
            <w:r w:rsidRPr="00900AC6">
              <w:rPr>
                <w:rFonts w:cs="Arial"/>
                <w:color w:val="000000"/>
                <w:sz w:val="18"/>
                <w:szCs w:val="18"/>
              </w:rPr>
              <w:t>TCDD for the relocation of this business. The AYGM RAP Committee will monitor the relocation process of this business.</w:t>
            </w:r>
          </w:p>
          <w:p w14:paraId="79CDA8F4" w14:textId="77777777" w:rsidR="002A5ADC" w:rsidRPr="00900AC6" w:rsidRDefault="002A5ADC" w:rsidP="002A5ADC">
            <w:pPr>
              <w:spacing w:before="0" w:after="240" w:line="240" w:lineRule="auto"/>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 xml:space="preserve">RAP supports for the </w:t>
            </w:r>
            <w:r w:rsidRPr="00900AC6">
              <w:rPr>
                <w:rFonts w:cs="Arial"/>
                <w:b/>
                <w:bCs/>
                <w:color w:val="000000"/>
                <w:sz w:val="18"/>
                <w:szCs w:val="18"/>
              </w:rPr>
              <w:t>charcoal producers</w:t>
            </w:r>
            <w:r w:rsidRPr="00900AC6">
              <w:rPr>
                <w:rFonts w:cs="Arial"/>
                <w:color w:val="000000"/>
                <w:sz w:val="18"/>
                <w:szCs w:val="18"/>
              </w:rPr>
              <w:t xml:space="preserve"> include the following:</w:t>
            </w:r>
          </w:p>
          <w:p w14:paraId="61D78728" w14:textId="51B29765" w:rsidR="002A5ADC" w:rsidRPr="00900AC6" w:rsidRDefault="002A5ADC" w:rsidP="002A5ADC">
            <w:pPr>
              <w:pStyle w:val="ListParagraph"/>
              <w:numPr>
                <w:ilvl w:val="0"/>
                <w:numId w:val="35"/>
              </w:numPr>
              <w:spacing w:before="0" w:after="24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Compensation based on the full replacement value of the assets</w:t>
            </w:r>
          </w:p>
          <w:p w14:paraId="246906BD" w14:textId="45A35458" w:rsidR="002A5ADC" w:rsidRPr="00900AC6" w:rsidRDefault="002A5ADC" w:rsidP="002A5ADC">
            <w:pPr>
              <w:pStyle w:val="ListParagraph"/>
              <w:numPr>
                <w:ilvl w:val="0"/>
                <w:numId w:val="35"/>
              </w:numPr>
              <w:spacing w:before="0" w:after="24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Relocation support</w:t>
            </w:r>
          </w:p>
          <w:p w14:paraId="6C344824" w14:textId="3CFC099B" w:rsidR="002A5ADC" w:rsidRPr="00900AC6" w:rsidRDefault="002A5ADC" w:rsidP="002A5ADC">
            <w:pPr>
              <w:pStyle w:val="ListParagraph"/>
              <w:numPr>
                <w:ilvl w:val="0"/>
                <w:numId w:val="35"/>
              </w:numPr>
              <w:spacing w:before="0" w:after="24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Support during the permitting process for the new sites (including project design)</w:t>
            </w:r>
          </w:p>
          <w:p w14:paraId="2CC071DC" w14:textId="7FC7604A" w:rsidR="002A5ADC" w:rsidRPr="00900AC6" w:rsidRDefault="002A5ADC" w:rsidP="002A5ADC">
            <w:pPr>
              <w:pStyle w:val="ListParagraph"/>
              <w:numPr>
                <w:ilvl w:val="0"/>
                <w:numId w:val="35"/>
              </w:numPr>
              <w:spacing w:before="0" w:after="24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Provision of three months’ rental support for the new locations</w:t>
            </w:r>
          </w:p>
          <w:p w14:paraId="39DA77E8" w14:textId="2B123F43" w:rsidR="00DA591B" w:rsidRPr="00900AC6" w:rsidRDefault="002A5ADC" w:rsidP="002A5ADC">
            <w:pPr>
              <w:pStyle w:val="ListParagraph"/>
              <w:numPr>
                <w:ilvl w:val="0"/>
                <w:numId w:val="35"/>
              </w:numPr>
              <w:spacing w:before="0" w:after="240"/>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rFonts w:cs="Arial"/>
                <w:color w:val="000000"/>
                <w:sz w:val="18"/>
                <w:szCs w:val="18"/>
              </w:rPr>
              <w:t>Support for minor structural investments required for the operation of their businesses at the new locations</w:t>
            </w:r>
          </w:p>
        </w:tc>
      </w:tr>
      <w:tr w:rsidR="00C12D42" w:rsidRPr="00900AC6" w14:paraId="639ACA0F" w14:textId="77777777" w:rsidTr="507B3C15">
        <w:trPr>
          <w:trHeight w:val="4365"/>
        </w:trPr>
        <w:tc>
          <w:tcPr>
            <w:cnfStyle w:val="001000000000" w:firstRow="0" w:lastRow="0" w:firstColumn="1" w:lastColumn="0" w:oddVBand="0" w:evenVBand="0" w:oddHBand="0" w:evenHBand="0" w:firstRowFirstColumn="0" w:firstRowLastColumn="0" w:lastRowFirstColumn="0" w:lastRowLastColumn="0"/>
            <w:tcW w:w="228" w:type="pct"/>
            <w:vMerge/>
            <w:vAlign w:val="center"/>
            <w:hideMark/>
          </w:tcPr>
          <w:p w14:paraId="0CF7C325" w14:textId="77777777" w:rsidR="00DA591B" w:rsidRPr="00900AC6" w:rsidRDefault="00DA591B" w:rsidP="00521437">
            <w:pPr>
              <w:spacing w:before="0" w:after="0" w:line="240" w:lineRule="auto"/>
              <w:jc w:val="center"/>
              <w:rPr>
                <w:rFonts w:cs="Arial"/>
                <w:color w:val="000000"/>
                <w:sz w:val="18"/>
                <w:szCs w:val="18"/>
              </w:rPr>
            </w:pPr>
          </w:p>
        </w:tc>
        <w:tc>
          <w:tcPr>
            <w:tcW w:w="434" w:type="pct"/>
            <w:vMerge/>
            <w:vAlign w:val="center"/>
            <w:hideMark/>
          </w:tcPr>
          <w:p w14:paraId="180609C8" w14:textId="77777777" w:rsidR="00DA591B" w:rsidRPr="00900AC6" w:rsidRDefault="00DA591B" w:rsidP="00521437">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p>
        </w:tc>
        <w:tc>
          <w:tcPr>
            <w:tcW w:w="644" w:type="pct"/>
          </w:tcPr>
          <w:p w14:paraId="22D07D86" w14:textId="77777777" w:rsidR="002A5ADC" w:rsidRPr="00900AC6" w:rsidRDefault="002A5ADC" w:rsidP="002A5AD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2 informal livestock businesses</w:t>
            </w:r>
          </w:p>
          <w:p w14:paraId="59903F19" w14:textId="336C3547" w:rsidR="00DA591B" w:rsidRPr="00900AC6" w:rsidRDefault="002A5ADC" w:rsidP="002A5ADC">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6 beekeepers</w:t>
            </w:r>
          </w:p>
        </w:tc>
        <w:tc>
          <w:tcPr>
            <w:tcW w:w="670" w:type="pct"/>
            <w:gridSpan w:val="2"/>
            <w:hideMark/>
          </w:tcPr>
          <w:p w14:paraId="0DD18058" w14:textId="25B1707D" w:rsidR="00DA591B" w:rsidRPr="00900AC6" w:rsidRDefault="002A5ADC"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b/>
                <w:bCs/>
                <w:sz w:val="18"/>
                <w:szCs w:val="18"/>
              </w:rPr>
              <w:t>Informal businesses and their informal employees</w:t>
            </w:r>
            <w:r w:rsidRPr="00900AC6">
              <w:rPr>
                <w:rFonts w:cs="Arial"/>
                <w:sz w:val="18"/>
                <w:szCs w:val="18"/>
              </w:rPr>
              <w:t xml:space="preserve"> (such as railway logistics, livestock, beekeeping, charcoal production businesses, etc.) that are permanently (requiring relocation, displacement, etc.) or temporarily (with restricted activities) affected by the Project’s land acquisition and/or construction activities.</w:t>
            </w:r>
          </w:p>
        </w:tc>
        <w:tc>
          <w:tcPr>
            <w:tcW w:w="931" w:type="pct"/>
            <w:hideMark/>
          </w:tcPr>
          <w:p w14:paraId="393576C7" w14:textId="5BBE4EB6" w:rsidR="00DA591B" w:rsidRPr="00900AC6" w:rsidRDefault="002A5ADC" w:rsidP="00D76B7D">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It is outside the scope of national compensation.</w:t>
            </w:r>
          </w:p>
        </w:tc>
        <w:tc>
          <w:tcPr>
            <w:tcW w:w="2094" w:type="pct"/>
            <w:hideMark/>
          </w:tcPr>
          <w:p w14:paraId="06579191" w14:textId="77777777" w:rsidR="000F335E" w:rsidRPr="00900AC6" w:rsidRDefault="000F335E" w:rsidP="000F335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For Livestock Businesses:</w:t>
            </w:r>
          </w:p>
          <w:p w14:paraId="687829AF" w14:textId="4379EB7A"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Notification </w:t>
            </w:r>
            <w:r w:rsidR="00951E54" w:rsidRPr="00900AC6">
              <w:rPr>
                <w:rFonts w:cs="Arial"/>
                <w:color w:val="000000"/>
                <w:sz w:val="18"/>
                <w:szCs w:val="18"/>
              </w:rPr>
              <w:t xml:space="preserve">will  </w:t>
            </w:r>
            <w:r w:rsidRPr="00900AC6">
              <w:rPr>
                <w:rFonts w:cs="Arial"/>
                <w:color w:val="000000"/>
                <w:sz w:val="18"/>
                <w:szCs w:val="18"/>
              </w:rPr>
              <w:t>be given three months prior to the start date of construction.</w:t>
            </w:r>
          </w:p>
          <w:p w14:paraId="64E41FC0" w14:textId="374B6EE1"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Support </w:t>
            </w:r>
            <w:r w:rsidR="00951E54" w:rsidRPr="00900AC6">
              <w:rPr>
                <w:rFonts w:cs="Arial"/>
                <w:color w:val="000000"/>
                <w:sz w:val="18"/>
                <w:szCs w:val="18"/>
              </w:rPr>
              <w:t>will</w:t>
            </w:r>
            <w:r w:rsidRPr="00900AC6">
              <w:rPr>
                <w:rFonts w:cs="Arial"/>
                <w:color w:val="000000"/>
                <w:sz w:val="18"/>
                <w:szCs w:val="18"/>
              </w:rPr>
              <w:t xml:space="preserve"> be provided for relocation, assembly, and disassembly.</w:t>
            </w:r>
          </w:p>
          <w:p w14:paraId="1EA2E849" w14:textId="63E9731F"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Compensation </w:t>
            </w:r>
            <w:r w:rsidR="00951E54" w:rsidRPr="00900AC6">
              <w:rPr>
                <w:rFonts w:cs="Arial"/>
                <w:color w:val="000000"/>
                <w:sz w:val="18"/>
                <w:szCs w:val="18"/>
              </w:rPr>
              <w:t>will</w:t>
            </w:r>
            <w:r w:rsidRPr="00900AC6">
              <w:rPr>
                <w:rFonts w:cs="Arial"/>
                <w:color w:val="000000"/>
                <w:sz w:val="18"/>
                <w:szCs w:val="18"/>
              </w:rPr>
              <w:t xml:space="preserve"> be paid for immovable assets and permanent improvements made on buildings and/or land.</w:t>
            </w:r>
          </w:p>
          <w:p w14:paraId="6AB602B2" w14:textId="0DF24DBF"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Support </w:t>
            </w:r>
            <w:r w:rsidR="00951E54" w:rsidRPr="00900AC6">
              <w:rPr>
                <w:rFonts w:cs="Arial"/>
                <w:color w:val="000000"/>
                <w:sz w:val="18"/>
                <w:szCs w:val="18"/>
              </w:rPr>
              <w:t>will</w:t>
            </w:r>
            <w:r w:rsidRPr="00900AC6">
              <w:rPr>
                <w:rFonts w:cs="Arial"/>
                <w:color w:val="000000"/>
                <w:sz w:val="18"/>
                <w:szCs w:val="18"/>
              </w:rPr>
              <w:t xml:space="preserve"> be provided for investments to be made in the new rented location to ensure the continuation of current production as a livestock business.</w:t>
            </w:r>
          </w:p>
          <w:p w14:paraId="6392601F" w14:textId="239D57EE"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If a new rental location is found, a rental payment </w:t>
            </w:r>
            <w:r w:rsidR="00951E54" w:rsidRPr="00900AC6">
              <w:rPr>
                <w:rFonts w:cs="Arial"/>
                <w:color w:val="000000"/>
                <w:sz w:val="18"/>
                <w:szCs w:val="18"/>
              </w:rPr>
              <w:t>will</w:t>
            </w:r>
            <w:r w:rsidRPr="00900AC6">
              <w:rPr>
                <w:rFonts w:cs="Arial"/>
                <w:color w:val="000000"/>
                <w:sz w:val="18"/>
                <w:szCs w:val="18"/>
              </w:rPr>
              <w:t xml:space="preserve"> be provided for up to three months (officially documented) in accordance with the terms of the lease agreement.</w:t>
            </w:r>
          </w:p>
          <w:p w14:paraId="017E6FF7" w14:textId="6642FA22"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 xml:space="preserve">Costs related to obtaining necessary permits and other procedures for legalizing the business </w:t>
            </w:r>
            <w:r w:rsidR="00951E54" w:rsidRPr="00900AC6">
              <w:rPr>
                <w:rFonts w:cs="Arial"/>
                <w:color w:val="000000"/>
                <w:sz w:val="18"/>
                <w:szCs w:val="18"/>
              </w:rPr>
              <w:t>will</w:t>
            </w:r>
            <w:r w:rsidRPr="00900AC6">
              <w:rPr>
                <w:rFonts w:cs="Arial"/>
                <w:color w:val="000000"/>
                <w:sz w:val="18"/>
                <w:szCs w:val="18"/>
              </w:rPr>
              <w:t xml:space="preserve"> be covered.</w:t>
            </w:r>
          </w:p>
          <w:p w14:paraId="62C816F5" w14:textId="4AB34AFD" w:rsidR="00DA591B"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507B3C15">
              <w:rPr>
                <w:rFonts w:cs="Arial"/>
                <w:color w:val="000000" w:themeColor="text1"/>
                <w:sz w:val="18"/>
                <w:szCs w:val="18"/>
              </w:rPr>
              <w:t>LRP support</w:t>
            </w:r>
            <w:r w:rsidR="3E8387F4" w:rsidRPr="507B3C15">
              <w:rPr>
                <w:rFonts w:cs="Arial"/>
                <w:color w:val="000000" w:themeColor="text1"/>
                <w:sz w:val="18"/>
                <w:szCs w:val="18"/>
              </w:rPr>
              <w:t>s</w:t>
            </w:r>
            <w:r w:rsidRPr="507B3C15">
              <w:rPr>
                <w:rFonts w:cs="Arial"/>
                <w:color w:val="000000" w:themeColor="text1"/>
                <w:sz w:val="18"/>
                <w:szCs w:val="18"/>
              </w:rPr>
              <w:t xml:space="preserve"> (e.g., animal feed distribution).</w:t>
            </w:r>
            <w:r>
              <w:br/>
            </w:r>
          </w:p>
          <w:p w14:paraId="09CC77F9" w14:textId="77777777" w:rsidR="000F335E" w:rsidRPr="00900AC6" w:rsidRDefault="000F335E" w:rsidP="000F335E">
            <w:pPr>
              <w:spacing w:before="0" w:after="0" w:line="240" w:lineRule="auto"/>
              <w:cnfStyle w:val="000000000000" w:firstRow="0" w:lastRow="0" w:firstColumn="0" w:lastColumn="0" w:oddVBand="0" w:evenVBand="0" w:oddHBand="0" w:evenHBand="0" w:firstRowFirstColumn="0" w:firstRowLastColumn="0" w:lastRowFirstColumn="0" w:lastRowLastColumn="0"/>
              <w:rPr>
                <w:rFonts w:cs="Arial"/>
                <w:b/>
                <w:bCs/>
                <w:color w:val="000000"/>
                <w:sz w:val="18"/>
                <w:szCs w:val="18"/>
              </w:rPr>
            </w:pPr>
            <w:r w:rsidRPr="00900AC6">
              <w:rPr>
                <w:rFonts w:cs="Arial"/>
                <w:b/>
                <w:bCs/>
                <w:color w:val="000000"/>
                <w:sz w:val="18"/>
                <w:szCs w:val="18"/>
              </w:rPr>
              <w:t>Beekeeping Businesses:</w:t>
            </w:r>
          </w:p>
          <w:p w14:paraId="633C2FFA" w14:textId="03146E18"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Relocation support</w:t>
            </w:r>
          </w:p>
          <w:p w14:paraId="170976EB" w14:textId="6B15A607" w:rsidR="000F335E"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Compensation for any damages caused by construction activities to be covered by the Contractor</w:t>
            </w:r>
          </w:p>
          <w:p w14:paraId="7AA69478" w14:textId="6EA1C2D1" w:rsidR="00DA591B" w:rsidRPr="00900AC6" w:rsidRDefault="000F335E" w:rsidP="000F335E">
            <w:pPr>
              <w:pStyle w:val="ListParagraph"/>
              <w:numPr>
                <w:ilvl w:val="0"/>
                <w:numId w:val="36"/>
              </w:numPr>
              <w:spacing w:before="0" w:after="0"/>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rFonts w:cs="Arial"/>
                <w:color w:val="000000"/>
                <w:sz w:val="18"/>
                <w:szCs w:val="18"/>
              </w:rPr>
              <w:t>LRP support (provision of beekeeping equipment and materials)</w:t>
            </w:r>
          </w:p>
        </w:tc>
      </w:tr>
    </w:tbl>
    <w:p w14:paraId="7221503C" w14:textId="77777777" w:rsidR="004F3A0A" w:rsidRPr="00900AC6" w:rsidRDefault="004F3A0A" w:rsidP="0033566D">
      <w:pPr>
        <w:sectPr w:rsidR="004F3A0A" w:rsidRPr="00900AC6" w:rsidSect="00951599">
          <w:pgSz w:w="16838" w:h="11906" w:orient="landscape"/>
          <w:pgMar w:top="1134" w:right="1134" w:bottom="1134" w:left="1134" w:header="680" w:footer="680" w:gutter="0"/>
          <w:cols w:space="708"/>
          <w:docGrid w:linePitch="360"/>
        </w:sectPr>
      </w:pPr>
    </w:p>
    <w:p w14:paraId="33088C9D" w14:textId="77777777" w:rsidR="0059475C" w:rsidRPr="00900AC6" w:rsidRDefault="0059475C" w:rsidP="003D595E">
      <w:pPr>
        <w:keepNext/>
        <w:keepLines/>
        <w:outlineLvl w:val="1"/>
        <w:rPr>
          <w:rFonts w:eastAsiaTheme="majorEastAsia" w:cstheme="majorBidi"/>
          <w:b/>
          <w:vanish/>
          <w:color w:val="2F5496" w:themeColor="accent1" w:themeShade="BF"/>
          <w:sz w:val="26"/>
          <w:szCs w:val="26"/>
        </w:rPr>
      </w:pPr>
      <w:bookmarkStart w:id="157" w:name="_Toc211955597"/>
      <w:bookmarkStart w:id="158" w:name="_Toc211955853"/>
      <w:bookmarkStart w:id="159" w:name="_Toc211955914"/>
      <w:bookmarkStart w:id="160" w:name="_Toc211955976"/>
      <w:bookmarkStart w:id="161" w:name="_Toc211958246"/>
      <w:bookmarkStart w:id="162" w:name="_Toc211958307"/>
      <w:bookmarkStart w:id="163" w:name="_Toc211958363"/>
      <w:bookmarkStart w:id="164" w:name="_Toc211955598"/>
      <w:bookmarkStart w:id="165" w:name="_Toc211955854"/>
      <w:bookmarkStart w:id="166" w:name="_Toc211955915"/>
      <w:bookmarkStart w:id="167" w:name="_Toc211955977"/>
      <w:bookmarkStart w:id="168" w:name="_Toc211958247"/>
      <w:bookmarkStart w:id="169" w:name="_Toc211958308"/>
      <w:bookmarkStart w:id="170" w:name="_Toc211958364"/>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14:paraId="19D99AAA" w14:textId="77777777" w:rsidR="00B07111" w:rsidRPr="00900AC6" w:rsidRDefault="00B07111" w:rsidP="00467560">
      <w:pPr>
        <w:pStyle w:val="Heading1"/>
        <w:numPr>
          <w:ilvl w:val="0"/>
          <w:numId w:val="2"/>
        </w:numPr>
      </w:pPr>
      <w:bookmarkStart w:id="171" w:name="_Toc211569028"/>
      <w:bookmarkStart w:id="172" w:name="_Toc216938073"/>
      <w:r w:rsidRPr="00900AC6">
        <w:t>RAP Addendum Disclosure, Stakeholder Engagement and Grievance Mechanism</w:t>
      </w:r>
      <w:bookmarkEnd w:id="171"/>
      <w:bookmarkEnd w:id="172"/>
    </w:p>
    <w:p w14:paraId="4C0F19D7" w14:textId="77777777" w:rsidR="00B07111" w:rsidRPr="00900AC6" w:rsidRDefault="00B07111" w:rsidP="00467560">
      <w:pPr>
        <w:pStyle w:val="Heading2"/>
        <w:numPr>
          <w:ilvl w:val="1"/>
          <w:numId w:val="2"/>
        </w:numPr>
      </w:pPr>
      <w:bookmarkStart w:id="173" w:name="_Toc211569029"/>
      <w:bookmarkStart w:id="174" w:name="_Toc216938074"/>
      <w:r w:rsidRPr="00900AC6">
        <w:t>RAP Addendum Announcement</w:t>
      </w:r>
      <w:bookmarkEnd w:id="173"/>
      <w:bookmarkEnd w:id="174"/>
    </w:p>
    <w:p w14:paraId="7A5F1BC7" w14:textId="1FAF90C3" w:rsidR="00B07111" w:rsidRPr="00900AC6" w:rsidRDefault="00A277C5" w:rsidP="00B07111">
      <w:bookmarkStart w:id="175" w:name="_Toc211569030"/>
      <w:r w:rsidRPr="00900AC6">
        <w:t>A range of communication channels will be utilized to ensure that stakeholders are effectively informed about the RAP Addendum.</w:t>
      </w:r>
      <w:r w:rsidR="00B07111" w:rsidRPr="00900AC6">
        <w:t>The document will be published on the Project website (https://aygm.uab.gov.tr/ispartakule-cerkezkoy-demiryolu-hatti-projesi); local authorities will be informed in line with the SEP; and informational brochures  will be delivered to local authorities.</w:t>
      </w:r>
      <w:r w:rsidR="00B31635" w:rsidRPr="00900AC6">
        <w:rPr>
          <w:rStyle w:val="FootnoteReference"/>
        </w:rPr>
        <w:footnoteReference w:id="27"/>
      </w:r>
      <w:r w:rsidR="00B07111" w:rsidRPr="00900AC6">
        <w:t xml:space="preserve"> In addition, on-site information activities will be carried out </w:t>
      </w:r>
      <w:r w:rsidR="00171A68" w:rsidRPr="00900AC6">
        <w:t xml:space="preserve">by </w:t>
      </w:r>
      <w:r w:rsidR="00B07111" w:rsidRPr="00900AC6">
        <w:t>the CLOs.</w:t>
      </w:r>
    </w:p>
    <w:p w14:paraId="2DB996DB" w14:textId="77777777" w:rsidR="00B07111" w:rsidRPr="00900AC6" w:rsidRDefault="00B07111" w:rsidP="00467560">
      <w:pPr>
        <w:pStyle w:val="Heading2"/>
        <w:numPr>
          <w:ilvl w:val="1"/>
          <w:numId w:val="2"/>
        </w:numPr>
      </w:pPr>
      <w:bookmarkStart w:id="176" w:name="_Toc216938075"/>
      <w:r w:rsidRPr="00900AC6">
        <w:t>Stakeholder Engagement</w:t>
      </w:r>
      <w:bookmarkEnd w:id="175"/>
      <w:bookmarkEnd w:id="176"/>
    </w:p>
    <w:p w14:paraId="43DD293F" w14:textId="77777777" w:rsidR="00B07111" w:rsidRPr="00900AC6" w:rsidRDefault="00B07111" w:rsidP="00B07111">
      <w:r w:rsidRPr="00900AC6">
        <w:t>The project is being implemented in line with the principles of stakeholder participation, transparency, accountability, and inclusiveness. The stakeholder participation process aims to take into account the views, expectations, and concerns of individuals and groups directly or indirectly affected by project activities; to involve them in decision-making processes; and to provide regular updates at every stage of the Project. In this context, continuous interaction is maintained through consultation meetings, information events, and communication channels with different stakeholder groups.</w:t>
      </w:r>
    </w:p>
    <w:p w14:paraId="16843FFD" w14:textId="77777777" w:rsidR="00B07111" w:rsidRPr="00900AC6" w:rsidRDefault="00B07111" w:rsidP="00B07111">
      <w:r w:rsidRPr="00900AC6">
        <w:t>In July and August 2020, a series of consultation meetings were held by an independent consulting firm during the development process of the ESIA and RAP.</w:t>
      </w:r>
    </w:p>
    <w:p w14:paraId="6A97882D" w14:textId="77777777" w:rsidR="00B07111" w:rsidRPr="00900AC6" w:rsidRDefault="00B07111" w:rsidP="00B07111">
      <w:r w:rsidRPr="00900AC6">
        <w:t>An inclusive participation approach was adopted, ensuring that vulnerable groups were also included in the process.</w:t>
      </w:r>
    </w:p>
    <w:p w14:paraId="52501A30" w14:textId="77777777" w:rsidR="00B07111" w:rsidRPr="00900AC6" w:rsidRDefault="00B07111" w:rsidP="00B07111">
      <w:r w:rsidRPr="00900AC6">
        <w:t xml:space="preserve">The main objectives of these consultation meetings were as follows:  </w:t>
      </w:r>
    </w:p>
    <w:p w14:paraId="6609763B" w14:textId="77777777" w:rsidR="00B07111" w:rsidRPr="00900AC6" w:rsidRDefault="00B07111" w:rsidP="00335EF2">
      <w:pPr>
        <w:numPr>
          <w:ilvl w:val="0"/>
          <w:numId w:val="43"/>
        </w:numPr>
        <w:spacing w:line="259" w:lineRule="auto"/>
        <w:contextualSpacing/>
      </w:pPr>
      <w:r w:rsidRPr="00900AC6">
        <w:t xml:space="preserve">To provide information about the ESIA and RAP,  </w:t>
      </w:r>
    </w:p>
    <w:p w14:paraId="1409AAA0" w14:textId="77777777" w:rsidR="00B07111" w:rsidRPr="00900AC6" w:rsidRDefault="00B07111" w:rsidP="00335EF2">
      <w:pPr>
        <w:numPr>
          <w:ilvl w:val="0"/>
          <w:numId w:val="43"/>
        </w:numPr>
        <w:spacing w:line="259" w:lineRule="auto"/>
        <w:contextualSpacing/>
      </w:pPr>
      <w:r w:rsidRPr="00900AC6">
        <w:t xml:space="preserve">To gather the opinions and concerns of the local community about the project,  </w:t>
      </w:r>
    </w:p>
    <w:p w14:paraId="51E372E6" w14:textId="77777777" w:rsidR="00B07111" w:rsidRPr="00900AC6" w:rsidRDefault="00B07111" w:rsidP="00335EF2">
      <w:pPr>
        <w:numPr>
          <w:ilvl w:val="0"/>
          <w:numId w:val="43"/>
        </w:numPr>
        <w:spacing w:line="259" w:lineRule="auto"/>
        <w:contextualSpacing/>
      </w:pPr>
      <w:r w:rsidRPr="00900AC6">
        <w:t xml:space="preserve">To ensure the participation of local communities in the decision-making processes during the design, construction, and operation phases.  </w:t>
      </w:r>
    </w:p>
    <w:p w14:paraId="317433F3" w14:textId="77777777" w:rsidR="001F7393" w:rsidRPr="00900AC6" w:rsidRDefault="001F7393" w:rsidP="00E2482F">
      <w:pPr>
        <w:spacing w:line="259" w:lineRule="auto"/>
        <w:ind w:left="720"/>
        <w:contextualSpacing/>
      </w:pPr>
    </w:p>
    <w:p w14:paraId="1DBBB2EE" w14:textId="77777777" w:rsidR="00B07111" w:rsidRPr="00900AC6" w:rsidRDefault="00B07111" w:rsidP="00E2482F">
      <w:pPr>
        <w:keepNext/>
        <w:spacing w:after="0"/>
      </w:pPr>
      <w:r w:rsidRPr="00900AC6">
        <w:t xml:space="preserve">The definition of stakeholders and methods for stakeholder participation are detailed in the Stakeholder Engagement Plan (SEP), which was updated in 2023. In this context, it is clearly defined which stakeholder groups will be involved in the process at different stages of the project and which communication and participation tools will be used with these groups. The stakeholder participation activities envisaged in the RAP Addendum have also been planned in line with the updated SEP. </w:t>
      </w:r>
    </w:p>
    <w:p w14:paraId="61839982" w14:textId="1A0A0ACE" w:rsidR="0095717B" w:rsidRDefault="00B07111" w:rsidP="0095717B">
      <w:pPr>
        <w:keepNext/>
        <w:spacing w:after="0"/>
      </w:pPr>
      <w:r>
        <w:t>Since 2024, a total of 1,131 stakeholder meetings have been conducted by the CLOs. The RAP External Monitoring Consultant has also carried out five RAP External Monitoring Field Studies between July 2023 and July 2025. Within the scope of these five External Monitoring Field Studies, a total of 184 stakeholders were consulted.</w:t>
      </w:r>
      <w:r w:rsidR="00BF0F24">
        <w:t xml:space="preserve"> </w:t>
      </w:r>
      <w:r w:rsidR="0095717B">
        <w:t xml:space="preserve">To date, 172 land acquisition </w:t>
      </w:r>
      <w:r w:rsidR="0045063C">
        <w:t xml:space="preserve">information </w:t>
      </w:r>
      <w:r w:rsidR="0095717B">
        <w:t xml:space="preserve">meetings have been held with affected landowners and users. During these meetings, participants were informed about the land acquisition process, compensation entitlements, valuation methodologies, and the legal procedures applicable to their parcels. These </w:t>
      </w:r>
      <w:r w:rsidR="00AC78DD">
        <w:t>meetings</w:t>
      </w:r>
      <w:r w:rsidR="0095717B">
        <w:t xml:space="preserve"> also served as an important platform for clarifying stakeholder questions regarding the land acquisition timeline, sequencing of expropriation steps, and expected payment schedules.</w:t>
      </w:r>
      <w:r w:rsidR="00110850">
        <w:t xml:space="preserve"> Separate focus group meetings were conducted with women, beekeepers, and charcoal producers to gain a deeper understanding of how the Project’s land acquisition and land use requirements may affect their specific livelihood practices. These group-specific consultations helped identify distinct vulnerabilities, seasonal patterns, and resource access needs that may not emerge in general stakeholder meetings. In addition, regular meetings were held with informal users in Section 5 to inform them </w:t>
      </w:r>
      <w:r w:rsidR="00110850">
        <w:lastRenderedPageBreak/>
        <w:t>about RAP entitlements, clarify the Project’s construction timeline, and ensure they receive timely, accurate information regarding their rights, obligations, and available support measures.</w:t>
      </w:r>
    </w:p>
    <w:p w14:paraId="10A50185" w14:textId="77777777" w:rsidR="0095717B" w:rsidRDefault="0095717B" w:rsidP="0095717B">
      <w:pPr>
        <w:keepNext/>
        <w:spacing w:after="0"/>
      </w:pPr>
    </w:p>
    <w:p w14:paraId="44CC11FA" w14:textId="0E4D4852" w:rsidR="00B07111" w:rsidRPr="00900AC6" w:rsidRDefault="0095717B" w:rsidP="0095717B">
      <w:pPr>
        <w:keepNext/>
        <w:spacing w:after="0"/>
      </w:pPr>
      <w:r>
        <w:t>As part of broader stakeholder engagement activities, additional meetings were conducted with relevant municipal authorities—including Başakşehir Municipality and Çatalca Municipality—to discuss institutional roles and ensure alignment of RAP implementation with applicable national legislation. These discussions addressed key regulatory frameworks such as the Zoning Law, and the Shanty House Law, with a focus on ensuring that administrative procedures, parcel classifications, and structural registration requirements are fully reflected in the RAP process. The engagement with municipal authorities also supported the identification of any administrative constraints and helped coordinate responsibilities across agencies involved in land acquisition, permitting, and settlement verification.</w:t>
      </w:r>
      <w:r w:rsidR="00BF0F24" w:rsidRPr="00900AC6">
        <w:t xml:space="preserve"> </w:t>
      </w:r>
    </w:p>
    <w:p w14:paraId="63DA8287" w14:textId="77777777" w:rsidR="00B07111" w:rsidRPr="00900AC6" w:rsidRDefault="00B07111" w:rsidP="00467560">
      <w:pPr>
        <w:pStyle w:val="Heading2"/>
        <w:numPr>
          <w:ilvl w:val="1"/>
          <w:numId w:val="2"/>
        </w:numPr>
      </w:pPr>
      <w:bookmarkStart w:id="177" w:name="_Toc211569031"/>
      <w:bookmarkStart w:id="178" w:name="_Toc216938076"/>
      <w:r w:rsidRPr="00900AC6">
        <w:t>Grievance Mechanism</w:t>
      </w:r>
      <w:bookmarkEnd w:id="177"/>
      <w:bookmarkEnd w:id="178"/>
      <w:r w:rsidRPr="00900AC6">
        <w:t xml:space="preserve"> </w:t>
      </w:r>
    </w:p>
    <w:p w14:paraId="50CE65A9" w14:textId="102F02B5" w:rsidR="00B07111" w:rsidRPr="00900AC6" w:rsidRDefault="00B07111" w:rsidP="00B07111">
      <w:r w:rsidRPr="00900AC6">
        <w:t xml:space="preserve">An accessible, transparent, and effective grievance mechanism has been established within the scope of the project to enable all affected stakeholders, especially those living in the project impact area and directly or indirectly affected by the activities, to communicate their opinions, concerns, and grievances. This mechanism aims to identify issues that may arise during the project implementation process at an early stage, resolve them quickly and fairly, and thereby strengthen a communication environment based on trust with stakeholders. The mechanism is designed to ensure that </w:t>
      </w:r>
      <w:r w:rsidR="00673B4E" w:rsidRPr="00900AC6">
        <w:t>grievances</w:t>
      </w:r>
      <w:r w:rsidRPr="00900AC6">
        <w:t xml:space="preserve"> are recorded, classified, evaluated by the relevant units, and that timely feedback is provided to the applicants.</w:t>
      </w:r>
    </w:p>
    <w:p w14:paraId="191EDE76" w14:textId="77777777" w:rsidR="00B07111" w:rsidRPr="00900AC6" w:rsidRDefault="00B07111" w:rsidP="00B07111">
      <w:pPr>
        <w:rPr>
          <w:b/>
          <w:bCs/>
        </w:rPr>
      </w:pPr>
      <w:r w:rsidRPr="00900AC6">
        <w:rPr>
          <w:b/>
          <w:bCs/>
        </w:rPr>
        <w:t>Key steps with regard to implementation of the Grievance Mechanism are:</w:t>
      </w:r>
    </w:p>
    <w:p w14:paraId="50491514" w14:textId="45DC3034" w:rsidR="00B07111" w:rsidRPr="00900AC6" w:rsidRDefault="00B07111" w:rsidP="00335EF2">
      <w:pPr>
        <w:numPr>
          <w:ilvl w:val="0"/>
          <w:numId w:val="43"/>
        </w:numPr>
        <w:spacing w:line="259" w:lineRule="auto"/>
        <w:contextualSpacing/>
      </w:pPr>
      <w:r w:rsidRPr="00900AC6">
        <w:t xml:space="preserve">A Public Grievance Mechanism Paper Form  </w:t>
      </w:r>
      <w:r w:rsidR="00E40CC4">
        <w:t>is</w:t>
      </w:r>
      <w:r w:rsidRPr="00900AC6">
        <w:t xml:space="preserve"> disclosed at the Project sites, AYGM district / head offices and with the applicable Mukhtars.</w:t>
      </w:r>
      <w:r w:rsidR="00B31635" w:rsidRPr="00900AC6">
        <w:rPr>
          <w:rStyle w:val="FootnoteReference"/>
        </w:rPr>
        <w:footnoteReference w:id="28"/>
      </w:r>
    </w:p>
    <w:p w14:paraId="1EBA93A8" w14:textId="3D15674D" w:rsidR="00B07111" w:rsidRPr="00900AC6" w:rsidRDefault="00B07111" w:rsidP="00335EF2">
      <w:pPr>
        <w:numPr>
          <w:ilvl w:val="0"/>
          <w:numId w:val="43"/>
        </w:numPr>
        <w:spacing w:line="259" w:lineRule="auto"/>
        <w:contextualSpacing/>
      </w:pPr>
      <w:r w:rsidRPr="00900AC6">
        <w:t xml:space="preserve">All grievances (whether submitted through a grievance form, email, telephone, etc) </w:t>
      </w:r>
      <w:r w:rsidR="00E40CC4" w:rsidRPr="00900AC6">
        <w:t>are</w:t>
      </w:r>
      <w:r w:rsidR="00603A03" w:rsidRPr="00900AC6">
        <w:t xml:space="preserve"> </w:t>
      </w:r>
      <w:r w:rsidRPr="00900AC6">
        <w:t>recorded on a grievance log sheet  by the CLOs (PIU and Contractor).</w:t>
      </w:r>
      <w:r w:rsidR="00B31635" w:rsidRPr="00900AC6">
        <w:rPr>
          <w:rStyle w:val="FootnoteReference"/>
        </w:rPr>
        <w:footnoteReference w:id="29"/>
      </w:r>
    </w:p>
    <w:p w14:paraId="76BF6361" w14:textId="3B97D126" w:rsidR="00B07111" w:rsidRPr="00900AC6" w:rsidRDefault="00B07111" w:rsidP="00335EF2">
      <w:pPr>
        <w:numPr>
          <w:ilvl w:val="0"/>
          <w:numId w:val="43"/>
        </w:numPr>
        <w:spacing w:line="259" w:lineRule="auto"/>
        <w:contextualSpacing/>
      </w:pPr>
      <w:r w:rsidRPr="00900AC6">
        <w:t xml:space="preserve">AYGM Senior Management have the authority to resolve </w:t>
      </w:r>
      <w:r w:rsidR="00673B4E" w:rsidRPr="00900AC6">
        <w:t>grievance</w:t>
      </w:r>
      <w:r w:rsidRPr="00900AC6">
        <w:t xml:space="preserve"> and approve corrective measures in response to public </w:t>
      </w:r>
      <w:r w:rsidR="00673B4E" w:rsidRPr="00900AC6">
        <w:t>grievances</w:t>
      </w:r>
      <w:r w:rsidRPr="00900AC6">
        <w:t>.</w:t>
      </w:r>
    </w:p>
    <w:p w14:paraId="275467CB" w14:textId="18128D60" w:rsidR="00B07111" w:rsidRPr="00900AC6" w:rsidRDefault="00B07111" w:rsidP="00335EF2">
      <w:pPr>
        <w:numPr>
          <w:ilvl w:val="0"/>
          <w:numId w:val="43"/>
        </w:numPr>
        <w:spacing w:line="259" w:lineRule="auto"/>
        <w:contextualSpacing/>
      </w:pPr>
      <w:r w:rsidRPr="00900AC6">
        <w:t xml:space="preserve">Actions to resolve the </w:t>
      </w:r>
      <w:r w:rsidR="00673B4E" w:rsidRPr="00900AC6">
        <w:t>grievances</w:t>
      </w:r>
      <w:r w:rsidRPr="00900AC6">
        <w:t xml:space="preserve"> need to be defined, agreed and assigned to responsible parties. It </w:t>
      </w:r>
      <w:r w:rsidR="00603A03" w:rsidRPr="00900AC6">
        <w:t xml:space="preserve">is </w:t>
      </w:r>
      <w:r w:rsidRPr="00900AC6">
        <w:t>noted that more often than not the CLOs cannot resolve the issue and it will be the responsibility of others such as the PIU Social and Resettlement Specialist, Supervision Consultant’s Social Supervisor and Contractor’s Social Lead</w:t>
      </w:r>
    </w:p>
    <w:p w14:paraId="6C1E8B6B" w14:textId="42745026" w:rsidR="00B07111" w:rsidRPr="00900AC6" w:rsidRDefault="00B07111" w:rsidP="00335EF2">
      <w:pPr>
        <w:numPr>
          <w:ilvl w:val="0"/>
          <w:numId w:val="43"/>
        </w:numPr>
        <w:spacing w:line="259" w:lineRule="auto"/>
        <w:contextualSpacing/>
      </w:pPr>
      <w:r w:rsidRPr="00900AC6">
        <w:t xml:space="preserve">All grievances received through direct phone calls, e-mails and face-to-face meetings and/ or communications are registered and CLOs contact the complainant within 2 working days following </w:t>
      </w:r>
      <w:r w:rsidR="00673B4E" w:rsidRPr="00900AC6">
        <w:t>grievance</w:t>
      </w:r>
      <w:r w:rsidRPr="00900AC6">
        <w:t xml:space="preserve"> registration to explain the Project response process for the grievance. If the grievance is not well understood or if additional information is required, clarification will be sought from the complainant by the CLOs during this step.</w:t>
      </w:r>
    </w:p>
    <w:p w14:paraId="6AD77C4F" w14:textId="47B640A6" w:rsidR="00B07111" w:rsidRPr="00900AC6" w:rsidRDefault="00B07111" w:rsidP="00335EF2">
      <w:pPr>
        <w:numPr>
          <w:ilvl w:val="0"/>
          <w:numId w:val="43"/>
        </w:numPr>
        <w:spacing w:line="259" w:lineRule="auto"/>
        <w:contextualSpacing/>
      </w:pPr>
      <w:r w:rsidRPr="00900AC6">
        <w:t xml:space="preserve">The </w:t>
      </w:r>
      <w:r w:rsidRPr="00467560">
        <w:rPr>
          <w:highlight w:val="yellow"/>
        </w:rPr>
        <w:t xml:space="preserve">CLOs </w:t>
      </w:r>
      <w:r w:rsidR="00603A03" w:rsidRPr="00900AC6">
        <w:rPr>
          <w:highlight w:val="yellow"/>
        </w:rPr>
        <w:t>have</w:t>
      </w:r>
      <w:r w:rsidRPr="00900AC6">
        <w:t xml:space="preserve"> a grievance resolution form </w:t>
      </w:r>
      <w:r w:rsidR="00B31635" w:rsidRPr="00900AC6">
        <w:t xml:space="preserve"> </w:t>
      </w:r>
      <w:r w:rsidRPr="00900AC6">
        <w:t xml:space="preserve">which includes the nature of the grievance, date of its submission, actions implemented to resolve the grievance and date of implementation, or proposed actions to be implemented to resolve the grievance along with the timeline for their completion. The grievance resolution form will be submitted within 20 days of receiving the grievance. The CLOs have 10 working days to investigate and respond to the </w:t>
      </w:r>
      <w:r w:rsidR="00673B4E" w:rsidRPr="00900AC6">
        <w:t>grievance</w:t>
      </w:r>
      <w:r w:rsidRPr="00900AC6">
        <w:t>. If the case requires a more complex investigation, updated information will be provided to the complainant explaining the actions required to resolve grievance, and the likely timeline.</w:t>
      </w:r>
    </w:p>
    <w:p w14:paraId="67C8C707" w14:textId="44FC3F76" w:rsidR="00B07111" w:rsidRPr="00900AC6" w:rsidRDefault="00B07111" w:rsidP="00335EF2">
      <w:pPr>
        <w:numPr>
          <w:ilvl w:val="0"/>
          <w:numId w:val="43"/>
        </w:numPr>
        <w:spacing w:line="259" w:lineRule="auto"/>
        <w:contextualSpacing/>
      </w:pPr>
      <w:r w:rsidRPr="00900AC6">
        <w:t>Upon AYGM management approval, the outcomes of the grievance resolution form will be communicated to the complainant by the CLOs in accordance with the preferred method of communication specified. The grievance resolution form must be signed</w:t>
      </w:r>
      <w:r w:rsidRPr="00900AC6">
        <w:rPr>
          <w:rFonts w:ascii="Cambria Math" w:hAnsi="Cambria Math" w:cs="Cambria Math"/>
        </w:rPr>
        <w:t>‐</w:t>
      </w:r>
      <w:r w:rsidRPr="00900AC6">
        <w:t>off by the CLOs and the complainant.</w:t>
      </w:r>
      <w:r w:rsidR="005D12BD" w:rsidRPr="00900AC6">
        <w:rPr>
          <w:rStyle w:val="FootnoteReference"/>
        </w:rPr>
        <w:footnoteReference w:id="30"/>
      </w:r>
    </w:p>
    <w:p w14:paraId="1C8839C7" w14:textId="77777777" w:rsidR="00B07111" w:rsidRPr="00900AC6" w:rsidRDefault="00B07111" w:rsidP="00335EF2">
      <w:pPr>
        <w:numPr>
          <w:ilvl w:val="0"/>
          <w:numId w:val="43"/>
        </w:numPr>
        <w:spacing w:line="259" w:lineRule="auto"/>
        <w:contextualSpacing/>
      </w:pPr>
      <w:r w:rsidRPr="00900AC6">
        <w:lastRenderedPageBreak/>
        <w:t>In the case the grievance resolution form identifies proposed actions to be implemented; the CLOs will monitor and follow up to ensure that such actions have been implemented in accordance with the timeline proposed within the grievance resolution form.</w:t>
      </w:r>
    </w:p>
    <w:p w14:paraId="311D3FCA" w14:textId="77777777" w:rsidR="00B07111" w:rsidRPr="00900AC6" w:rsidRDefault="00B07111" w:rsidP="00335EF2">
      <w:pPr>
        <w:numPr>
          <w:ilvl w:val="0"/>
          <w:numId w:val="43"/>
        </w:numPr>
        <w:spacing w:line="259" w:lineRule="auto"/>
        <w:contextualSpacing/>
      </w:pPr>
      <w:r w:rsidRPr="00900AC6">
        <w:t>Upon resolving the grievance, a grievance closeout form will be prepared to be signed off by the CLOs and the complainant that will detail the solution that was implemented to resolve the grievance.</w:t>
      </w:r>
    </w:p>
    <w:p w14:paraId="4A250093" w14:textId="77777777" w:rsidR="00B07111" w:rsidRPr="00900AC6" w:rsidRDefault="00B07111" w:rsidP="00335EF2">
      <w:pPr>
        <w:numPr>
          <w:ilvl w:val="0"/>
          <w:numId w:val="43"/>
        </w:numPr>
        <w:spacing w:line="259" w:lineRule="auto"/>
        <w:contextualSpacing/>
      </w:pPr>
      <w:r w:rsidRPr="00900AC6">
        <w:t>The CLOs will ensure that the grievance forms, grievance log sheet, grievance resolution form and grievance closeout form are always updated and maintained onsite (i.e. Mukhtar offices, construction workers’ accommodation, construction compounds, public places within the Project area etc).</w:t>
      </w:r>
    </w:p>
    <w:p w14:paraId="0893D93A" w14:textId="5B958090" w:rsidR="00B07111" w:rsidRPr="00900AC6" w:rsidRDefault="00B07111" w:rsidP="00335EF2">
      <w:pPr>
        <w:numPr>
          <w:ilvl w:val="0"/>
          <w:numId w:val="43"/>
        </w:numPr>
        <w:spacing w:line="259" w:lineRule="auto"/>
        <w:contextualSpacing/>
      </w:pPr>
      <w:r>
        <w:t xml:space="preserve">The grievance mechanism allows submission of anonymous and gender-based violence and harassment (GBVH) </w:t>
      </w:r>
      <w:r w:rsidR="00673B4E">
        <w:t>grievance</w:t>
      </w:r>
      <w:r>
        <w:t xml:space="preserve">s by community members. </w:t>
      </w:r>
      <w:r w:rsidR="006106B2">
        <w:t xml:space="preserve">A separate GRM channel will be established for GBVH cases, where a survivor-centred approach is followed. These cases are assessed by a trained and diverse investigation committee. ILLAC is working with the PIU to establish and implement this system. </w:t>
      </w:r>
      <w:r>
        <w:t xml:space="preserve">AYGM will also monitor the way in which grievances are being handled by their staff and Contractor(s) and ensure they are properly addressed within deadlines specified on their website. Both the PIU CLOs and the Contractor CLOs will keep a grievance log of all grievances. The Contractors response to grievances will be monitored by the Supervision Consultant, who will advise on corrective actions, such as awareness raising, further training and disciplinary measures. In case of receiving GBVH </w:t>
      </w:r>
      <w:r w:rsidR="00673B4E">
        <w:t>grievance</w:t>
      </w:r>
      <w:r>
        <w:t>s, an allocated Gender Focal Point will address and raise the issue with AYGM senior management, and human resources, it will then be investigated, and corrective measures identified. The case will be referred to a relevant service provider (i.e. authorities) in severe cases.</w:t>
      </w:r>
    </w:p>
    <w:p w14:paraId="2B014709" w14:textId="4F057A22" w:rsidR="00B07111" w:rsidRPr="00900AC6" w:rsidRDefault="00B07111" w:rsidP="00335EF2">
      <w:pPr>
        <w:numPr>
          <w:ilvl w:val="0"/>
          <w:numId w:val="43"/>
        </w:numPr>
        <w:spacing w:line="259" w:lineRule="auto"/>
        <w:contextualSpacing/>
      </w:pPr>
      <w:r>
        <w:t xml:space="preserve">The CLOs aim to solve each </w:t>
      </w:r>
      <w:r w:rsidR="00673B4E">
        <w:t>grievance</w:t>
      </w:r>
      <w:r>
        <w:t xml:space="preserve"> within 10 working days, however, for more complex investigations this can take up to 30 days. Where required or requested by the complainant, investigations will be escalated to AYGM Senior Management for resolution, with support from the PIU CLO’s, and the involvement of a civic representative, such as a Mukhtar. If following these procedures, the complainants is not satisfied with the response to their </w:t>
      </w:r>
      <w:r w:rsidR="00673B4E">
        <w:t xml:space="preserve">grievance </w:t>
      </w:r>
      <w:r>
        <w:t>they may apply to court.</w:t>
      </w:r>
    </w:p>
    <w:p w14:paraId="4D840CA1" w14:textId="77777777" w:rsidR="00B07111" w:rsidRPr="00900AC6" w:rsidRDefault="00B07111" w:rsidP="00B07111"/>
    <w:p w14:paraId="6B0EEA40" w14:textId="542FEC2B" w:rsidR="00B07111" w:rsidRPr="00900AC6" w:rsidRDefault="00B07111" w:rsidP="00B07111">
      <w:r w:rsidRPr="00900AC6">
        <w:t>The mechanism does not restrict the rights of affected communities or individuals to seek legal remedies or other administrative mechanisms.</w:t>
      </w:r>
    </w:p>
    <w:p w14:paraId="363D8C1E" w14:textId="4C76507C" w:rsidR="00B07111" w:rsidRPr="00900AC6" w:rsidRDefault="00B07111" w:rsidP="00B07111">
      <w:r w:rsidRPr="00900AC6">
        <w:t xml:space="preserve">Within the scope of the grievance mechanism, the identity information and </w:t>
      </w:r>
      <w:r w:rsidR="00673B4E" w:rsidRPr="00900AC6">
        <w:t xml:space="preserve">grievance </w:t>
      </w:r>
      <w:r w:rsidRPr="00900AC6">
        <w:t xml:space="preserve">contents of applicants are handled in accordance with the principle of confidentiality. All applications are recorded in such a way that they can only be accessed by the relevant units and are not shared with third parties. Stakeholders have the right to file </w:t>
      </w:r>
      <w:r w:rsidR="00673B4E" w:rsidRPr="00900AC6">
        <w:t>grievance</w:t>
      </w:r>
      <w:r w:rsidRPr="00900AC6">
        <w:t xml:space="preserve"> anonymously without sharing their identity information. The project guarantees that no retaliation will be taken against persons who file </w:t>
      </w:r>
      <w:r w:rsidR="00673B4E" w:rsidRPr="00900AC6">
        <w:t>grievance</w:t>
      </w:r>
      <w:r w:rsidRPr="00900AC6">
        <w:t xml:space="preserve">s. It is absolutely unacceptable for individuals to be subjected to any discrimination, pressure, or negative behavior as a result of filing a </w:t>
      </w:r>
      <w:r w:rsidR="00673B4E" w:rsidRPr="00900AC6">
        <w:t>grievance</w:t>
      </w:r>
      <w:r w:rsidRPr="00900AC6">
        <w:t xml:space="preserve"> or making a request. Such situations are also evaluated within the scope of the disciplinary process. This approach aims to encourage stakeholders to express their opinions, suggestions, and </w:t>
      </w:r>
      <w:r w:rsidR="00673B4E" w:rsidRPr="00900AC6">
        <w:t>grievance</w:t>
      </w:r>
      <w:r w:rsidRPr="00900AC6">
        <w:t xml:space="preserve">s in a safe environment and to conduct an effective </w:t>
      </w:r>
      <w:r w:rsidR="00673B4E" w:rsidRPr="00900AC6">
        <w:t xml:space="preserve">grievance </w:t>
      </w:r>
      <w:r w:rsidRPr="00900AC6">
        <w:t>management process.</w:t>
      </w:r>
    </w:p>
    <w:p w14:paraId="72351FE8" w14:textId="507EB044" w:rsidR="00B07111" w:rsidRPr="00900AC6" w:rsidRDefault="00B07111" w:rsidP="00B07111">
      <w:r w:rsidRPr="00900AC6">
        <w:t xml:space="preserve">Any issues, </w:t>
      </w:r>
      <w:r w:rsidR="00673B4E" w:rsidRPr="00900AC6">
        <w:t>grievance</w:t>
      </w:r>
      <w:r w:rsidRPr="00900AC6">
        <w:t xml:space="preserve">s and requests can be raised by the public through the Communication Centre (CIMER). This is an active 24 hour online national system developed by the Directorate of Communications to keep communication channels between the public and government open whereby issues, </w:t>
      </w:r>
      <w:r w:rsidR="00673B4E" w:rsidRPr="00900AC6">
        <w:t>grievance</w:t>
      </w:r>
      <w:r w:rsidRPr="00900AC6">
        <w:t xml:space="preserve">s and requests can be made by the public at anytime and anywhere. Issues, </w:t>
      </w:r>
      <w:r w:rsidR="00673B4E" w:rsidRPr="00900AC6">
        <w:t>grievance</w:t>
      </w:r>
      <w:r w:rsidRPr="00900AC6">
        <w:t>s and requests can be both received and responded to through this online national system</w:t>
      </w:r>
    </w:p>
    <w:p w14:paraId="7B15EC48" w14:textId="6C67553B" w:rsidR="00B07111" w:rsidRPr="00900AC6" w:rsidRDefault="00B07111" w:rsidP="00B07111">
      <w:r w:rsidRPr="00900AC6">
        <w:t xml:space="preserve">The EBRD's Independent Project Accountability Mechanism (IPAM) was established to ensure that projects financed by the Bank are implemented in accordance with the EBRD's Environmental and Social Policy. IPAM provides a transparent mechanism through which individuals or communities who believe they have been adversely affected by projects can make direct </w:t>
      </w:r>
      <w:r w:rsidR="00673B4E" w:rsidRPr="00900AC6">
        <w:t>grievance</w:t>
      </w:r>
      <w:r w:rsidRPr="00900AC6">
        <w:t xml:space="preserve">s. This mechanism performs functions such as investigating </w:t>
      </w:r>
      <w:r w:rsidR="00673B4E" w:rsidRPr="00900AC6">
        <w:t>grievance</w:t>
      </w:r>
      <w:r w:rsidRPr="00900AC6">
        <w:t>s, mediating between parties to resolve issues, and monitoring the Bank's compliance with policies and standards. Thus, IPAM aims to both protect the rights of affected stakeholders and strengthen the EBRD's accountability.</w:t>
      </w:r>
    </w:p>
    <w:p w14:paraId="131680AB" w14:textId="77777777" w:rsidR="00B07111" w:rsidRPr="00900AC6" w:rsidRDefault="00B07111" w:rsidP="00B07111"/>
    <w:p w14:paraId="2284272E" w14:textId="23AF1888" w:rsidR="009E63E4" w:rsidRPr="00900AC6" w:rsidRDefault="009E63E4" w:rsidP="009E63E4"/>
    <w:p w14:paraId="4752DAEF" w14:textId="3149C52F" w:rsidR="006B02B6" w:rsidRPr="00900AC6" w:rsidRDefault="006B02B6">
      <w:pPr>
        <w:spacing w:before="0" w:after="160" w:line="259" w:lineRule="auto"/>
        <w:jc w:val="left"/>
        <w:rPr>
          <w:highlight w:val="yellow"/>
        </w:rPr>
      </w:pPr>
      <w:r w:rsidRPr="00900AC6">
        <w:rPr>
          <w:highlight w:val="yellow"/>
        </w:rPr>
        <w:br w:type="page"/>
      </w:r>
    </w:p>
    <w:p w14:paraId="1FD42AE3" w14:textId="1DF8C61A" w:rsidR="0033566D" w:rsidRPr="00900AC6" w:rsidRDefault="0033566D" w:rsidP="00467560">
      <w:pPr>
        <w:pStyle w:val="Heading1"/>
        <w:numPr>
          <w:ilvl w:val="0"/>
          <w:numId w:val="2"/>
        </w:numPr>
      </w:pPr>
      <w:bookmarkStart w:id="179" w:name="_Toc209877725"/>
      <w:bookmarkStart w:id="180" w:name="_Toc216938077"/>
      <w:r w:rsidRPr="00900AC6">
        <w:lastRenderedPageBreak/>
        <w:t>B</w:t>
      </w:r>
      <w:bookmarkEnd w:id="179"/>
      <w:r w:rsidR="00F46C19" w:rsidRPr="00900AC6">
        <w:t>udget</w:t>
      </w:r>
      <w:bookmarkEnd w:id="180"/>
    </w:p>
    <w:p w14:paraId="3D5761EF" w14:textId="7496E464" w:rsidR="003A7F99" w:rsidRPr="00900AC6" w:rsidRDefault="003A7F99" w:rsidP="003A7F99">
      <w:r>
        <w:t>This chapter presents the estimated total cost for the implementation of the RAPA. The budget includes the compensation amounts calculated for 321 parcels to be paid to eligible right holders. To ensure adequate financial coverage, a 1</w:t>
      </w:r>
      <w:r w:rsidR="00D57D4A">
        <w:t>5</w:t>
      </w:r>
      <w:r>
        <w:t>% contingency provision has been added to the total compensation estimate to account for the potential identification of additional Project-Affected Persons (PAPs) or possible increases in compensation rates.</w:t>
      </w:r>
    </w:p>
    <w:p w14:paraId="24414636" w14:textId="1639B912" w:rsidR="0033566D" w:rsidRPr="00900AC6" w:rsidRDefault="003A7F99" w:rsidP="003A7F99">
      <w:r>
        <w:t xml:space="preserve">The implementation, management, and administrative costs </w:t>
      </w:r>
      <w:r w:rsidR="003930DD">
        <w:t xml:space="preserve">including but not limited to the </w:t>
      </w:r>
      <w:r w:rsidR="005A3812">
        <w:t>cost of consultants</w:t>
      </w:r>
      <w:r w:rsidR="003930DD">
        <w:t xml:space="preserve">, </w:t>
      </w:r>
      <w:r w:rsidR="005A3812">
        <w:t>internal and external monitoring cost</w:t>
      </w:r>
      <w:r w:rsidR="003930DD">
        <w:t xml:space="preserve"> </w:t>
      </w:r>
      <w:r>
        <w:t>associated with RAP activities are not included in this budget, as these costs extend throughout the overall project implementation period and are presented under a separate budget framework under the RAP.</w:t>
      </w:r>
    </w:p>
    <w:p w14:paraId="681E39E2" w14:textId="77777777" w:rsidR="00D15C28" w:rsidRPr="00900AC6" w:rsidRDefault="00D15C28" w:rsidP="003A7F99">
      <w:pPr>
        <w:sectPr w:rsidR="00D15C28" w:rsidRPr="00900AC6" w:rsidSect="00FE54EC">
          <w:footerReference w:type="default" r:id="rId43"/>
          <w:pgSz w:w="11906" w:h="16838"/>
          <w:pgMar w:top="1134" w:right="1134" w:bottom="1134" w:left="1134" w:header="680" w:footer="680" w:gutter="0"/>
          <w:pgNumType w:start="82"/>
          <w:cols w:space="708"/>
          <w:docGrid w:linePitch="360"/>
        </w:sectPr>
      </w:pPr>
    </w:p>
    <w:p w14:paraId="6A4F1586" w14:textId="77777777" w:rsidR="000756D9" w:rsidRPr="00900AC6" w:rsidRDefault="000756D9" w:rsidP="003A7F99"/>
    <w:p w14:paraId="6D1162AB" w14:textId="510D0F7F" w:rsidR="00D15C28" w:rsidRPr="00900AC6" w:rsidRDefault="00D15C28" w:rsidP="00D15C28">
      <w:pPr>
        <w:pStyle w:val="Caption"/>
        <w:keepNext/>
      </w:pPr>
      <w:bookmarkStart w:id="181" w:name="_Toc212196970"/>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10</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w:t>
      </w:r>
      <w:r w:rsidR="00C878C7" w:rsidRPr="00900AC6">
        <w:fldChar w:fldCharType="end"/>
      </w:r>
      <w:r w:rsidRPr="00900AC6">
        <w:t>: RAPA Budget</w:t>
      </w:r>
      <w:bookmarkEnd w:id="181"/>
    </w:p>
    <w:tbl>
      <w:tblPr>
        <w:tblStyle w:val="GridTable1Light-Accent1"/>
        <w:tblW w:w="0" w:type="auto"/>
        <w:tblLook w:val="04A0" w:firstRow="1" w:lastRow="0" w:firstColumn="1" w:lastColumn="0" w:noHBand="0" w:noVBand="1"/>
      </w:tblPr>
      <w:tblGrid>
        <w:gridCol w:w="5646"/>
        <w:gridCol w:w="1766"/>
        <w:gridCol w:w="1748"/>
        <w:gridCol w:w="1512"/>
        <w:gridCol w:w="1408"/>
        <w:gridCol w:w="1289"/>
        <w:gridCol w:w="1191"/>
      </w:tblGrid>
      <w:tr w:rsidR="000B328F" w:rsidRPr="00900AC6" w14:paraId="0B036A73" w14:textId="77777777" w:rsidTr="005B073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73E2E58" w14:textId="77777777" w:rsidR="000B328F" w:rsidRPr="00900AC6" w:rsidRDefault="000B328F" w:rsidP="006B25E5">
            <w:pPr>
              <w:rPr>
                <w:color w:val="2F5496" w:themeColor="accent1" w:themeShade="BF"/>
              </w:rPr>
            </w:pPr>
            <w:r w:rsidRPr="00900AC6">
              <w:rPr>
                <w:color w:val="2F5496" w:themeColor="accent1" w:themeShade="BF"/>
              </w:rPr>
              <w:t>ITEM</w:t>
            </w:r>
          </w:p>
        </w:tc>
        <w:tc>
          <w:tcPr>
            <w:tcW w:w="0" w:type="auto"/>
            <w:gridSpan w:val="5"/>
          </w:tcPr>
          <w:p w14:paraId="7784A25C" w14:textId="77777777" w:rsidR="000B328F" w:rsidRPr="00900AC6" w:rsidRDefault="000B328F" w:rsidP="006B25E5">
            <w:pPr>
              <w:jc w:val="center"/>
              <w:cnfStyle w:val="100000000000" w:firstRow="1" w:lastRow="0" w:firstColumn="0" w:lastColumn="0" w:oddVBand="0" w:evenVBand="0" w:oddHBand="0" w:evenHBand="0" w:firstRowFirstColumn="0" w:firstRowLastColumn="0" w:lastRowFirstColumn="0" w:lastRowLastColumn="0"/>
              <w:rPr>
                <w:color w:val="2F5496" w:themeColor="accent1" w:themeShade="BF"/>
              </w:rPr>
            </w:pPr>
            <w:r w:rsidRPr="00900AC6">
              <w:rPr>
                <w:rFonts w:cs="Arial"/>
                <w:color w:val="2F5496" w:themeColor="accent1" w:themeShade="BF"/>
                <w:lang w:val="tr"/>
              </w:rPr>
              <w:t>Compensation Cost</w:t>
            </w:r>
          </w:p>
        </w:tc>
        <w:tc>
          <w:tcPr>
            <w:tcW w:w="0" w:type="auto"/>
          </w:tcPr>
          <w:p w14:paraId="36558CB2" w14:textId="77777777" w:rsidR="000B328F" w:rsidRPr="00900AC6" w:rsidRDefault="000B328F" w:rsidP="006B25E5">
            <w:pPr>
              <w:cnfStyle w:val="100000000000" w:firstRow="1" w:lastRow="0" w:firstColumn="0" w:lastColumn="0" w:oddVBand="0" w:evenVBand="0" w:oddHBand="0" w:evenHBand="0" w:firstRowFirstColumn="0" w:firstRowLastColumn="0" w:lastRowFirstColumn="0" w:lastRowLastColumn="0"/>
              <w:rPr>
                <w:color w:val="2F5496" w:themeColor="accent1" w:themeShade="BF"/>
              </w:rPr>
            </w:pPr>
          </w:p>
        </w:tc>
      </w:tr>
      <w:tr w:rsidR="000B328F" w:rsidRPr="00900AC6" w14:paraId="4AD28F25"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1D1772D4" w14:textId="77777777" w:rsidR="000B328F" w:rsidRPr="00900AC6" w:rsidRDefault="000B328F" w:rsidP="006B25E5">
            <w:pPr>
              <w:rPr>
                <w:color w:val="2F5496" w:themeColor="accent1" w:themeShade="BF"/>
                <w:szCs w:val="20"/>
              </w:rPr>
            </w:pPr>
            <w:r w:rsidRPr="00900AC6">
              <w:rPr>
                <w:color w:val="2F5496" w:themeColor="accent1" w:themeShade="BF"/>
                <w:szCs w:val="20"/>
              </w:rPr>
              <w:t>Compensation</w:t>
            </w:r>
          </w:p>
        </w:tc>
        <w:tc>
          <w:tcPr>
            <w:tcW w:w="0" w:type="auto"/>
            <w:gridSpan w:val="2"/>
          </w:tcPr>
          <w:p w14:paraId="279CF992"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rFonts w:cs="Arial"/>
                <w:b/>
                <w:bCs/>
                <w:color w:val="2F5496" w:themeColor="accent1" w:themeShade="BF"/>
                <w:szCs w:val="20"/>
              </w:rPr>
            </w:pPr>
            <w:r w:rsidRPr="00900AC6">
              <w:rPr>
                <w:rFonts w:cs="Arial"/>
                <w:b/>
                <w:bCs/>
                <w:color w:val="2F5496" w:themeColor="accent1" w:themeShade="BF"/>
                <w:szCs w:val="20"/>
              </w:rPr>
              <w:t>National</w:t>
            </w:r>
          </w:p>
          <w:p w14:paraId="4C1F259D"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r w:rsidRPr="00900AC6">
              <w:rPr>
                <w:rFonts w:cs="Arial"/>
                <w:b/>
                <w:bCs/>
                <w:color w:val="2F5496" w:themeColor="accent1" w:themeShade="BF"/>
                <w:szCs w:val="20"/>
              </w:rPr>
              <w:t>Legislation</w:t>
            </w:r>
            <w:r w:rsidRPr="00900AC6">
              <w:rPr>
                <w:rFonts w:cs="Arial"/>
                <w:color w:val="2F5496" w:themeColor="accent1" w:themeShade="BF"/>
                <w:szCs w:val="20"/>
                <w:lang w:val="tr"/>
              </w:rPr>
              <w:t xml:space="preserve"> (TL)</w:t>
            </w:r>
          </w:p>
        </w:tc>
        <w:tc>
          <w:tcPr>
            <w:tcW w:w="0" w:type="auto"/>
          </w:tcPr>
          <w:p w14:paraId="61F2CE20"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rFonts w:cs="Arial"/>
                <w:b/>
                <w:bCs/>
                <w:color w:val="2F5496" w:themeColor="accent1" w:themeShade="BF"/>
                <w:szCs w:val="20"/>
              </w:rPr>
            </w:pPr>
            <w:r w:rsidRPr="00900AC6">
              <w:rPr>
                <w:rFonts w:cs="Arial"/>
                <w:b/>
                <w:bCs/>
                <w:color w:val="2F5496" w:themeColor="accent1" w:themeShade="BF"/>
                <w:szCs w:val="20"/>
              </w:rPr>
              <w:t>National</w:t>
            </w:r>
          </w:p>
          <w:p w14:paraId="3ADA9684" w14:textId="0A24E54D"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rFonts w:cs="Arial"/>
                <w:b/>
                <w:bCs/>
                <w:color w:val="2F5496" w:themeColor="accent1" w:themeShade="BF"/>
                <w:szCs w:val="20"/>
                <w:lang w:val="tr"/>
              </w:rPr>
            </w:pPr>
            <w:r w:rsidRPr="00900AC6">
              <w:rPr>
                <w:rFonts w:cs="Arial"/>
                <w:b/>
                <w:bCs/>
                <w:color w:val="2F5496" w:themeColor="accent1" w:themeShade="BF"/>
                <w:szCs w:val="20"/>
              </w:rPr>
              <w:t>Legislation</w:t>
            </w:r>
            <w:r w:rsidRPr="00900AC6">
              <w:rPr>
                <w:rFonts w:cs="Arial"/>
                <w:b/>
                <w:bCs/>
                <w:color w:val="2F5496" w:themeColor="accent1" w:themeShade="BF"/>
                <w:szCs w:val="20"/>
                <w:lang w:val="tr"/>
              </w:rPr>
              <w:t xml:space="preserve"> To</w:t>
            </w:r>
            <w:r w:rsidR="00D15C28" w:rsidRPr="00900AC6">
              <w:rPr>
                <w:rFonts w:cs="Arial"/>
                <w:b/>
                <w:bCs/>
                <w:color w:val="2F5496" w:themeColor="accent1" w:themeShade="BF"/>
                <w:szCs w:val="20"/>
                <w:lang w:val="tr"/>
              </w:rPr>
              <w:t>tal</w:t>
            </w:r>
          </w:p>
          <w:p w14:paraId="6ECD0737"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r w:rsidRPr="00900AC6">
              <w:rPr>
                <w:rFonts w:cs="Arial"/>
                <w:b/>
                <w:bCs/>
                <w:color w:val="2F5496" w:themeColor="accent1" w:themeShade="BF"/>
                <w:szCs w:val="20"/>
                <w:lang w:val="tr"/>
              </w:rPr>
              <w:t>(Euro)</w:t>
            </w:r>
          </w:p>
        </w:tc>
        <w:tc>
          <w:tcPr>
            <w:tcW w:w="0" w:type="auto"/>
          </w:tcPr>
          <w:p w14:paraId="4A9AAAD6"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b/>
                <w:bCs/>
                <w:color w:val="2F5496" w:themeColor="accent1" w:themeShade="BF"/>
                <w:szCs w:val="20"/>
              </w:rPr>
            </w:pPr>
            <w:r w:rsidRPr="00900AC6">
              <w:rPr>
                <w:rFonts w:cs="Arial"/>
                <w:b/>
                <w:bCs/>
                <w:color w:val="2F5496" w:themeColor="accent1" w:themeShade="BF"/>
                <w:szCs w:val="20"/>
                <w:lang w:val="tr"/>
              </w:rPr>
              <w:t>RAP Fund (TL)</w:t>
            </w:r>
          </w:p>
        </w:tc>
        <w:tc>
          <w:tcPr>
            <w:tcW w:w="0" w:type="auto"/>
          </w:tcPr>
          <w:p w14:paraId="2A98B646"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rFonts w:cs="Arial"/>
                <w:b/>
                <w:bCs/>
                <w:color w:val="2F5496" w:themeColor="accent1" w:themeShade="BF"/>
                <w:szCs w:val="20"/>
                <w:lang w:val="tr"/>
              </w:rPr>
            </w:pPr>
            <w:r w:rsidRPr="00900AC6">
              <w:rPr>
                <w:rFonts w:cs="Arial"/>
                <w:b/>
                <w:bCs/>
                <w:color w:val="2F5496" w:themeColor="accent1" w:themeShade="BF"/>
                <w:szCs w:val="20"/>
                <w:lang w:val="tr"/>
              </w:rPr>
              <w:t>RAP Fund</w:t>
            </w:r>
          </w:p>
          <w:p w14:paraId="3F956FCD"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rFonts w:cs="Arial"/>
                <w:bCs/>
                <w:color w:val="2F5496" w:themeColor="accent1" w:themeShade="BF"/>
                <w:szCs w:val="20"/>
                <w:lang w:val="tr"/>
              </w:rPr>
            </w:pPr>
            <w:r w:rsidRPr="00900AC6">
              <w:rPr>
                <w:rFonts w:cs="Arial"/>
                <w:b/>
                <w:bCs/>
                <w:color w:val="2F5496" w:themeColor="accent1" w:themeShade="BF"/>
                <w:szCs w:val="20"/>
                <w:lang w:val="tr"/>
              </w:rPr>
              <w:t>(Euro)</w:t>
            </w:r>
          </w:p>
        </w:tc>
        <w:tc>
          <w:tcPr>
            <w:tcW w:w="0" w:type="auto"/>
          </w:tcPr>
          <w:p w14:paraId="62EED32D"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b/>
                <w:bCs/>
                <w:color w:val="2F5496" w:themeColor="accent1" w:themeShade="BF"/>
                <w:szCs w:val="20"/>
              </w:rPr>
            </w:pPr>
            <w:r w:rsidRPr="00900AC6">
              <w:rPr>
                <w:b/>
                <w:bCs/>
                <w:color w:val="2F5496" w:themeColor="accent1" w:themeShade="BF"/>
                <w:szCs w:val="20"/>
              </w:rPr>
              <w:t>Total</w:t>
            </w:r>
          </w:p>
          <w:p w14:paraId="7F285F07"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r w:rsidRPr="00900AC6">
              <w:rPr>
                <w:b/>
                <w:bCs/>
                <w:color w:val="2F5496" w:themeColor="accent1" w:themeShade="BF"/>
                <w:szCs w:val="20"/>
              </w:rPr>
              <w:t>(Euro)</w:t>
            </w:r>
          </w:p>
        </w:tc>
      </w:tr>
      <w:tr w:rsidR="000B328F" w:rsidRPr="00900AC6" w14:paraId="3C87BF23"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0ACA652C" w14:textId="77777777" w:rsidR="000B328F" w:rsidRPr="00900AC6" w:rsidRDefault="000B328F" w:rsidP="006B25E5">
            <w:pPr>
              <w:rPr>
                <w:color w:val="2F5496" w:themeColor="accent1" w:themeShade="BF"/>
                <w:szCs w:val="20"/>
              </w:rPr>
            </w:pPr>
          </w:p>
        </w:tc>
        <w:tc>
          <w:tcPr>
            <w:tcW w:w="0" w:type="auto"/>
          </w:tcPr>
          <w:p w14:paraId="1197FD96"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r w:rsidRPr="00900AC6">
              <w:rPr>
                <w:rFonts w:cs="Arial"/>
                <w:b/>
                <w:bCs/>
                <w:color w:val="2F5496" w:themeColor="accent1" w:themeShade="BF"/>
                <w:szCs w:val="20"/>
              </w:rPr>
              <w:t>Payment Completed</w:t>
            </w:r>
          </w:p>
        </w:tc>
        <w:tc>
          <w:tcPr>
            <w:tcW w:w="0" w:type="auto"/>
          </w:tcPr>
          <w:p w14:paraId="0EE82A9A"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r w:rsidRPr="00900AC6">
              <w:rPr>
                <w:rFonts w:cs="Arial"/>
                <w:b/>
                <w:bCs/>
                <w:color w:val="2F5496" w:themeColor="accent1" w:themeShade="BF"/>
                <w:szCs w:val="20"/>
              </w:rPr>
              <w:t>Planned payment TL</w:t>
            </w:r>
          </w:p>
        </w:tc>
        <w:tc>
          <w:tcPr>
            <w:tcW w:w="0" w:type="auto"/>
          </w:tcPr>
          <w:p w14:paraId="7BB717E1"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b/>
                <w:bCs/>
                <w:color w:val="2F5496" w:themeColor="accent1" w:themeShade="BF"/>
                <w:szCs w:val="20"/>
              </w:rPr>
            </w:pPr>
            <w:r w:rsidRPr="00900AC6">
              <w:rPr>
                <w:b/>
                <w:bCs/>
                <w:color w:val="2F5496" w:themeColor="accent1" w:themeShade="BF"/>
                <w:szCs w:val="20"/>
              </w:rPr>
              <w:t>Total</w:t>
            </w:r>
          </w:p>
        </w:tc>
        <w:tc>
          <w:tcPr>
            <w:tcW w:w="0" w:type="auto"/>
          </w:tcPr>
          <w:p w14:paraId="3A1C0CF2"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rFonts w:cs="Arial"/>
                <w:b/>
                <w:bCs/>
                <w:color w:val="2F5496" w:themeColor="accent1" w:themeShade="BF"/>
                <w:szCs w:val="20"/>
              </w:rPr>
            </w:pPr>
            <w:r w:rsidRPr="00900AC6">
              <w:rPr>
                <w:rFonts w:cs="Arial"/>
                <w:b/>
                <w:bCs/>
                <w:color w:val="2F5496" w:themeColor="accent1" w:themeShade="BF"/>
                <w:szCs w:val="20"/>
              </w:rPr>
              <w:t xml:space="preserve">Planned </w:t>
            </w:r>
          </w:p>
          <w:p w14:paraId="612983A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r w:rsidRPr="00900AC6">
              <w:rPr>
                <w:rFonts w:cs="Arial"/>
                <w:b/>
                <w:bCs/>
                <w:color w:val="2F5496" w:themeColor="accent1" w:themeShade="BF"/>
                <w:szCs w:val="20"/>
              </w:rPr>
              <w:t>TL</w:t>
            </w:r>
          </w:p>
        </w:tc>
        <w:tc>
          <w:tcPr>
            <w:tcW w:w="0" w:type="auto"/>
          </w:tcPr>
          <w:p w14:paraId="10AC21B8"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r w:rsidRPr="00900AC6">
              <w:rPr>
                <w:rFonts w:cs="Arial"/>
                <w:b/>
                <w:bCs/>
                <w:color w:val="2F5496" w:themeColor="accent1" w:themeShade="BF"/>
                <w:szCs w:val="20"/>
              </w:rPr>
              <w:t>Planned Euro</w:t>
            </w:r>
          </w:p>
        </w:tc>
        <w:tc>
          <w:tcPr>
            <w:tcW w:w="0" w:type="auto"/>
          </w:tcPr>
          <w:p w14:paraId="36963BFA"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color w:val="2F5496" w:themeColor="accent1" w:themeShade="BF"/>
                <w:szCs w:val="20"/>
              </w:rPr>
            </w:pPr>
          </w:p>
        </w:tc>
      </w:tr>
      <w:tr w:rsidR="000B328F" w:rsidRPr="00900AC6" w14:paraId="7733AADD"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3EBC68F9" w14:textId="77777777" w:rsidR="000B328F" w:rsidRPr="00900AC6" w:rsidRDefault="000B328F" w:rsidP="006B25E5">
            <w:pPr>
              <w:rPr>
                <w:szCs w:val="20"/>
              </w:rPr>
            </w:pPr>
            <w:r w:rsidRPr="00900AC6">
              <w:rPr>
                <w:rFonts w:cs="Arial"/>
                <w:szCs w:val="20"/>
                <w:lang w:val="tr"/>
              </w:rPr>
              <w:t>Compensation for land</w:t>
            </w:r>
          </w:p>
        </w:tc>
        <w:tc>
          <w:tcPr>
            <w:tcW w:w="0" w:type="auto"/>
          </w:tcPr>
          <w:p w14:paraId="5D13E85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323,231,513</w:t>
            </w:r>
          </w:p>
        </w:tc>
        <w:tc>
          <w:tcPr>
            <w:tcW w:w="0" w:type="auto"/>
          </w:tcPr>
          <w:p w14:paraId="5FC4D07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834,688,706</w:t>
            </w:r>
          </w:p>
        </w:tc>
        <w:tc>
          <w:tcPr>
            <w:tcW w:w="0" w:type="auto"/>
          </w:tcPr>
          <w:p w14:paraId="4ADAAC1E" w14:textId="4C6475C3" w:rsidR="000B328F" w:rsidRPr="00900AC6" w:rsidRDefault="000B328F" w:rsidP="005B0734">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24,123,338</w:t>
            </w:r>
          </w:p>
        </w:tc>
        <w:tc>
          <w:tcPr>
            <w:tcW w:w="0" w:type="auto"/>
          </w:tcPr>
          <w:p w14:paraId="4209CEA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11,568,000</w:t>
            </w:r>
            <w:r w:rsidRPr="00900AC6">
              <w:rPr>
                <w:rStyle w:val="FootnoteReference"/>
                <w:rFonts w:cs="Arial"/>
                <w:szCs w:val="20"/>
                <w:lang w:val="tr"/>
              </w:rPr>
              <w:footnoteReference w:id="31"/>
            </w:r>
          </w:p>
        </w:tc>
        <w:tc>
          <w:tcPr>
            <w:tcW w:w="0" w:type="auto"/>
          </w:tcPr>
          <w:p w14:paraId="0D4A52D0"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241,000</w:t>
            </w:r>
          </w:p>
        </w:tc>
        <w:tc>
          <w:tcPr>
            <w:tcW w:w="0" w:type="auto"/>
          </w:tcPr>
          <w:p w14:paraId="77579D1F"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24,364,338</w:t>
            </w:r>
          </w:p>
        </w:tc>
      </w:tr>
      <w:tr w:rsidR="000B328F" w:rsidRPr="00900AC6" w14:paraId="01CADE14"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142EE330" w14:textId="77777777" w:rsidR="000B328F" w:rsidRPr="00900AC6" w:rsidRDefault="000B328F" w:rsidP="006B25E5">
            <w:pPr>
              <w:rPr>
                <w:rFonts w:cs="Arial"/>
                <w:b w:val="0"/>
                <w:bCs w:val="0"/>
                <w:szCs w:val="20"/>
                <w:lang w:val="tr"/>
              </w:rPr>
            </w:pPr>
            <w:r w:rsidRPr="00900AC6">
              <w:rPr>
                <w:rFonts w:cs="Arial"/>
                <w:szCs w:val="20"/>
                <w:lang w:val="tr"/>
              </w:rPr>
              <w:t xml:space="preserve">Compensation for Residential houses, non-residential buildings and secondary structures </w:t>
            </w:r>
          </w:p>
        </w:tc>
        <w:tc>
          <w:tcPr>
            <w:tcW w:w="0" w:type="auto"/>
          </w:tcPr>
          <w:p w14:paraId="65CE6880"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szCs w:val="20"/>
              </w:rPr>
              <w:t>751,361</w:t>
            </w:r>
          </w:p>
        </w:tc>
        <w:tc>
          <w:tcPr>
            <w:tcW w:w="0" w:type="auto"/>
          </w:tcPr>
          <w:p w14:paraId="3A8BDBF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szCs w:val="20"/>
              </w:rPr>
              <w:t>4,818,121</w:t>
            </w:r>
            <w:r w:rsidRPr="00900AC6">
              <w:rPr>
                <w:rStyle w:val="FootnoteReference"/>
                <w:rFonts w:cs="Calibri"/>
                <w:szCs w:val="20"/>
              </w:rPr>
              <w:footnoteReference w:id="32"/>
            </w:r>
          </w:p>
        </w:tc>
        <w:tc>
          <w:tcPr>
            <w:tcW w:w="0" w:type="auto"/>
          </w:tcPr>
          <w:p w14:paraId="6EF6793C" w14:textId="63BF650D" w:rsidR="000B328F" w:rsidRPr="00900AC6" w:rsidRDefault="000B328F" w:rsidP="0068157E">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116,031</w:t>
            </w:r>
          </w:p>
        </w:tc>
        <w:tc>
          <w:tcPr>
            <w:tcW w:w="0" w:type="auto"/>
          </w:tcPr>
          <w:p w14:paraId="0095D4B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12,816,000</w:t>
            </w:r>
            <w:r w:rsidRPr="00900AC6">
              <w:rPr>
                <w:rStyle w:val="FootnoteReference"/>
                <w:rFonts w:cs="Calibri"/>
                <w:color w:val="000000"/>
                <w:szCs w:val="20"/>
              </w:rPr>
              <w:footnoteReference w:id="33"/>
            </w:r>
          </w:p>
        </w:tc>
        <w:tc>
          <w:tcPr>
            <w:tcW w:w="0" w:type="auto"/>
          </w:tcPr>
          <w:p w14:paraId="0F0ECCFF"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267,000</w:t>
            </w:r>
          </w:p>
        </w:tc>
        <w:tc>
          <w:tcPr>
            <w:tcW w:w="0" w:type="auto"/>
          </w:tcPr>
          <w:p w14:paraId="45DB1BE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383,031</w:t>
            </w:r>
          </w:p>
        </w:tc>
      </w:tr>
      <w:tr w:rsidR="000B328F" w:rsidRPr="00900AC6" w14:paraId="3F84CE17"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151B1B54" w14:textId="3F08DEFF" w:rsidR="000B328F" w:rsidRPr="00900AC6" w:rsidRDefault="000B328F" w:rsidP="005B0734">
            <w:pPr>
              <w:rPr>
                <w:szCs w:val="20"/>
              </w:rPr>
            </w:pPr>
            <w:r w:rsidRPr="00900AC6">
              <w:rPr>
                <w:rFonts w:cs="Arial"/>
                <w:szCs w:val="20"/>
                <w:lang w:val="tr"/>
              </w:rPr>
              <w:t>Compensation for Income</w:t>
            </w:r>
            <w:r w:rsidR="005B0734" w:rsidRPr="00900AC6">
              <w:rPr>
                <w:rFonts w:cs="Arial"/>
                <w:szCs w:val="20"/>
                <w:lang w:val="tr"/>
              </w:rPr>
              <w:t xml:space="preserve"> </w:t>
            </w:r>
            <w:r w:rsidRPr="00900AC6">
              <w:rPr>
                <w:rFonts w:cs="Arial"/>
                <w:szCs w:val="20"/>
                <w:lang w:val="tr"/>
              </w:rPr>
              <w:t xml:space="preserve">Losses -Business </w:t>
            </w:r>
            <w:r w:rsidRPr="00900AC6">
              <w:rPr>
                <w:rStyle w:val="FootnoteReference"/>
                <w:rFonts w:cs="Arial"/>
                <w:szCs w:val="20"/>
                <w:lang w:val="tr"/>
              </w:rPr>
              <w:footnoteReference w:id="34"/>
            </w:r>
          </w:p>
        </w:tc>
        <w:tc>
          <w:tcPr>
            <w:tcW w:w="0" w:type="auto"/>
          </w:tcPr>
          <w:p w14:paraId="4BF42AD3"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711BBB2A"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4FE82448"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17C4B8E6"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2,256,000.00</w:t>
            </w:r>
          </w:p>
        </w:tc>
        <w:tc>
          <w:tcPr>
            <w:tcW w:w="0" w:type="auto"/>
          </w:tcPr>
          <w:p w14:paraId="70F601C1"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47,000.00</w:t>
            </w:r>
          </w:p>
        </w:tc>
        <w:tc>
          <w:tcPr>
            <w:tcW w:w="0" w:type="auto"/>
          </w:tcPr>
          <w:p w14:paraId="28AE3DC7"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47,000.00</w:t>
            </w:r>
          </w:p>
        </w:tc>
      </w:tr>
      <w:tr w:rsidR="000B328F" w:rsidRPr="00900AC6" w14:paraId="0A940768"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76FD1CD8" w14:textId="0D85005F" w:rsidR="000B328F" w:rsidRPr="00900AC6" w:rsidRDefault="000B328F" w:rsidP="005B0734">
            <w:pPr>
              <w:rPr>
                <w:szCs w:val="20"/>
              </w:rPr>
            </w:pPr>
            <w:r w:rsidRPr="00900AC6">
              <w:rPr>
                <w:rFonts w:cs="Arial"/>
                <w:szCs w:val="20"/>
                <w:lang w:val="tr"/>
              </w:rPr>
              <w:t>Compensation for Income</w:t>
            </w:r>
            <w:r w:rsidR="005B0734" w:rsidRPr="00900AC6">
              <w:rPr>
                <w:rFonts w:cs="Arial"/>
                <w:szCs w:val="20"/>
                <w:lang w:val="tr"/>
              </w:rPr>
              <w:t xml:space="preserve"> </w:t>
            </w:r>
            <w:r w:rsidRPr="00900AC6">
              <w:rPr>
                <w:rFonts w:cs="Arial"/>
                <w:szCs w:val="20"/>
                <w:lang w:val="tr"/>
              </w:rPr>
              <w:t>Losses</w:t>
            </w:r>
            <w:r w:rsidRPr="00900AC6">
              <w:rPr>
                <w:rStyle w:val="FootnoteReference"/>
                <w:rFonts w:cs="Arial"/>
                <w:szCs w:val="20"/>
                <w:lang w:val="tr"/>
              </w:rPr>
              <w:t xml:space="preserve"> </w:t>
            </w:r>
            <w:r w:rsidRPr="00900AC6">
              <w:rPr>
                <w:rStyle w:val="FootnoteReference"/>
                <w:rFonts w:cs="Arial"/>
                <w:szCs w:val="20"/>
                <w:lang w:val="tr"/>
              </w:rPr>
              <w:footnoteReference w:id="35"/>
            </w:r>
            <w:r w:rsidRPr="00900AC6">
              <w:rPr>
                <w:rFonts w:cs="Arial"/>
                <w:szCs w:val="20"/>
                <w:lang w:val="tr"/>
              </w:rPr>
              <w:t xml:space="preserve"> -Employees </w:t>
            </w:r>
          </w:p>
        </w:tc>
        <w:tc>
          <w:tcPr>
            <w:tcW w:w="0" w:type="auto"/>
          </w:tcPr>
          <w:p w14:paraId="6748823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63B7E8E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216F6C05"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4A8FBDD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1,467,000.00</w:t>
            </w:r>
          </w:p>
        </w:tc>
        <w:tc>
          <w:tcPr>
            <w:tcW w:w="0" w:type="auto"/>
          </w:tcPr>
          <w:p w14:paraId="077248D5"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30,562.50</w:t>
            </w:r>
          </w:p>
        </w:tc>
        <w:tc>
          <w:tcPr>
            <w:tcW w:w="0" w:type="auto"/>
          </w:tcPr>
          <w:p w14:paraId="4660CC8D"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30,562.50</w:t>
            </w:r>
          </w:p>
        </w:tc>
      </w:tr>
      <w:tr w:rsidR="000B328F" w:rsidRPr="00900AC6" w14:paraId="26736247"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6BECCD83" w14:textId="4574A575" w:rsidR="000B328F" w:rsidRPr="00900AC6" w:rsidRDefault="000B328F" w:rsidP="006B25E5">
            <w:pPr>
              <w:rPr>
                <w:szCs w:val="20"/>
              </w:rPr>
            </w:pPr>
            <w:r w:rsidRPr="00900AC6">
              <w:rPr>
                <w:rFonts w:cs="Arial"/>
                <w:szCs w:val="20"/>
                <w:lang w:val="tr"/>
              </w:rPr>
              <w:t>Compensation for trees</w:t>
            </w:r>
            <w:r w:rsidRPr="00900AC6">
              <w:rPr>
                <w:rStyle w:val="FootnoteReference"/>
                <w:rFonts w:cs="Arial"/>
                <w:szCs w:val="20"/>
                <w:lang w:val="tr"/>
              </w:rPr>
              <w:footnoteReference w:id="36"/>
            </w:r>
          </w:p>
        </w:tc>
        <w:tc>
          <w:tcPr>
            <w:tcW w:w="0" w:type="auto"/>
          </w:tcPr>
          <w:p w14:paraId="4DF8B489" w14:textId="451B64A4" w:rsidR="000B328F" w:rsidRPr="00900AC6" w:rsidRDefault="000B328F" w:rsidP="0068157E">
            <w:pPr>
              <w:pStyle w:val="BodyText"/>
              <w:cnfStyle w:val="000000000000" w:firstRow="0" w:lastRow="0" w:firstColumn="0" w:lastColumn="0" w:oddVBand="0" w:evenVBand="0" w:oddHBand="0" w:evenHBand="0" w:firstRowFirstColumn="0" w:firstRowLastColumn="0" w:lastRowFirstColumn="0" w:lastRowLastColumn="0"/>
              <w:rPr>
                <w:szCs w:val="20"/>
              </w:rPr>
            </w:pPr>
            <w:r w:rsidRPr="00900AC6">
              <w:rPr>
                <w:rFonts w:cs="Calibri"/>
                <w:szCs w:val="20"/>
              </w:rPr>
              <w:t>146,227</w:t>
            </w:r>
          </w:p>
        </w:tc>
        <w:tc>
          <w:tcPr>
            <w:tcW w:w="0" w:type="auto"/>
          </w:tcPr>
          <w:p w14:paraId="0ACB4F3F" w14:textId="0880AFED" w:rsidR="000B328F" w:rsidRPr="00900AC6" w:rsidRDefault="000B328F" w:rsidP="0068157E">
            <w:pPr>
              <w:pStyle w:val="BodyText"/>
              <w:cnfStyle w:val="000000000000" w:firstRow="0" w:lastRow="0" w:firstColumn="0" w:lastColumn="0" w:oddVBand="0" w:evenVBand="0" w:oddHBand="0" w:evenHBand="0" w:firstRowFirstColumn="0" w:firstRowLastColumn="0" w:lastRowFirstColumn="0" w:lastRowLastColumn="0"/>
              <w:rPr>
                <w:szCs w:val="20"/>
              </w:rPr>
            </w:pPr>
            <w:r w:rsidRPr="00900AC6">
              <w:rPr>
                <w:rFonts w:cs="Calibri"/>
                <w:szCs w:val="20"/>
              </w:rPr>
              <w:t>742,036</w:t>
            </w:r>
          </w:p>
        </w:tc>
        <w:tc>
          <w:tcPr>
            <w:tcW w:w="0" w:type="auto"/>
          </w:tcPr>
          <w:p w14:paraId="3EB424FE" w14:textId="5D83F853" w:rsidR="000B328F" w:rsidRPr="00900AC6" w:rsidRDefault="000B328F" w:rsidP="0068157E">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18,50</w:t>
            </w:r>
          </w:p>
        </w:tc>
        <w:tc>
          <w:tcPr>
            <w:tcW w:w="0" w:type="auto"/>
          </w:tcPr>
          <w:p w14:paraId="1FFC011D"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4,416,000</w:t>
            </w:r>
          </w:p>
        </w:tc>
        <w:tc>
          <w:tcPr>
            <w:tcW w:w="0" w:type="auto"/>
          </w:tcPr>
          <w:p w14:paraId="21C36B09"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92,000</w:t>
            </w:r>
          </w:p>
        </w:tc>
        <w:tc>
          <w:tcPr>
            <w:tcW w:w="0" w:type="auto"/>
          </w:tcPr>
          <w:p w14:paraId="60EE0645"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110,505</w:t>
            </w:r>
          </w:p>
        </w:tc>
      </w:tr>
      <w:tr w:rsidR="000B328F" w:rsidRPr="00900AC6" w14:paraId="5A4A709A"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338E1622" w14:textId="77777777" w:rsidR="000B328F" w:rsidRPr="00900AC6" w:rsidRDefault="000B328F" w:rsidP="006B25E5">
            <w:pPr>
              <w:rPr>
                <w:szCs w:val="20"/>
              </w:rPr>
            </w:pPr>
            <w:r w:rsidRPr="00900AC6">
              <w:rPr>
                <w:rFonts w:cs="Arial"/>
                <w:szCs w:val="20"/>
                <w:lang w:val="tr"/>
              </w:rPr>
              <w:lastRenderedPageBreak/>
              <w:t xml:space="preserve">Livelihood Restoration Plan </w:t>
            </w:r>
          </w:p>
        </w:tc>
        <w:tc>
          <w:tcPr>
            <w:tcW w:w="0" w:type="auto"/>
          </w:tcPr>
          <w:p w14:paraId="6CF3F61C"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66356F41"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2AF9FDC9"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5389D472"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16,128,000</w:t>
            </w:r>
          </w:p>
        </w:tc>
        <w:tc>
          <w:tcPr>
            <w:tcW w:w="0" w:type="auto"/>
          </w:tcPr>
          <w:p w14:paraId="69A7FDBE"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336,000</w:t>
            </w:r>
          </w:p>
        </w:tc>
        <w:tc>
          <w:tcPr>
            <w:tcW w:w="0" w:type="auto"/>
          </w:tcPr>
          <w:p w14:paraId="6CBE442D"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336,000</w:t>
            </w:r>
          </w:p>
        </w:tc>
      </w:tr>
      <w:tr w:rsidR="000B328F" w:rsidRPr="00900AC6" w14:paraId="35E9B54C" w14:textId="77777777" w:rsidTr="005B0734">
        <w:tc>
          <w:tcPr>
            <w:cnfStyle w:val="001000000000" w:firstRow="0" w:lastRow="0" w:firstColumn="1" w:lastColumn="0" w:oddVBand="0" w:evenVBand="0" w:oddHBand="0" w:evenHBand="0" w:firstRowFirstColumn="0" w:firstRowLastColumn="0" w:lastRowFirstColumn="0" w:lastRowLastColumn="0"/>
            <w:tcW w:w="0" w:type="auto"/>
            <w:gridSpan w:val="7"/>
          </w:tcPr>
          <w:p w14:paraId="74CEA054" w14:textId="77777777" w:rsidR="000B328F" w:rsidRPr="00900AC6" w:rsidRDefault="000B328F" w:rsidP="006B25E5">
            <w:pPr>
              <w:rPr>
                <w:szCs w:val="20"/>
              </w:rPr>
            </w:pPr>
            <w:r w:rsidRPr="00900AC6">
              <w:rPr>
                <w:rFonts w:cs="Arial"/>
                <w:szCs w:val="20"/>
                <w:lang w:val="tr"/>
              </w:rPr>
              <w:t>Other Assistance</w:t>
            </w:r>
          </w:p>
        </w:tc>
      </w:tr>
      <w:tr w:rsidR="000B328F" w:rsidRPr="00900AC6" w14:paraId="1132078F"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61DCE4F9" w14:textId="77777777" w:rsidR="000B328F" w:rsidRPr="00900AC6" w:rsidRDefault="000B328F" w:rsidP="006B25E5">
            <w:pPr>
              <w:jc w:val="right"/>
              <w:rPr>
                <w:szCs w:val="20"/>
              </w:rPr>
            </w:pPr>
            <w:r w:rsidRPr="00900AC6">
              <w:rPr>
                <w:rFonts w:cs="Calibri"/>
                <w:color w:val="000000"/>
                <w:szCs w:val="20"/>
              </w:rPr>
              <w:t>Relocation Assistance Compensation</w:t>
            </w:r>
          </w:p>
        </w:tc>
        <w:tc>
          <w:tcPr>
            <w:tcW w:w="0" w:type="auto"/>
          </w:tcPr>
          <w:p w14:paraId="7248FF6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757B9957"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21B686FC"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72652612"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1,488,000</w:t>
            </w:r>
          </w:p>
        </w:tc>
        <w:tc>
          <w:tcPr>
            <w:tcW w:w="0" w:type="auto"/>
          </w:tcPr>
          <w:p w14:paraId="2D72670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31,000</w:t>
            </w:r>
          </w:p>
        </w:tc>
        <w:tc>
          <w:tcPr>
            <w:tcW w:w="0" w:type="auto"/>
          </w:tcPr>
          <w:p w14:paraId="18E7D70F"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r>
      <w:tr w:rsidR="000B328F" w:rsidRPr="00900AC6" w14:paraId="6DD231A8"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4758B9C3" w14:textId="77777777" w:rsidR="000B328F" w:rsidRPr="00900AC6" w:rsidRDefault="000B328F" w:rsidP="006B25E5">
            <w:pPr>
              <w:jc w:val="right"/>
              <w:rPr>
                <w:szCs w:val="20"/>
              </w:rPr>
            </w:pPr>
            <w:r w:rsidRPr="00900AC6">
              <w:rPr>
                <w:rFonts w:cs="Calibri"/>
                <w:color w:val="000000"/>
                <w:szCs w:val="20"/>
              </w:rPr>
              <w:t>Rental support (residences)</w:t>
            </w:r>
          </w:p>
        </w:tc>
        <w:tc>
          <w:tcPr>
            <w:tcW w:w="0" w:type="auto"/>
          </w:tcPr>
          <w:p w14:paraId="31DB4C40"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450907FE"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068485D3"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250EAE5F"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453,750</w:t>
            </w:r>
          </w:p>
        </w:tc>
        <w:tc>
          <w:tcPr>
            <w:tcW w:w="0" w:type="auto"/>
          </w:tcPr>
          <w:p w14:paraId="3F442743"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41,250</w:t>
            </w:r>
          </w:p>
        </w:tc>
        <w:tc>
          <w:tcPr>
            <w:tcW w:w="0" w:type="auto"/>
          </w:tcPr>
          <w:p w14:paraId="34A30A62"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r>
      <w:tr w:rsidR="000B328F" w:rsidRPr="00900AC6" w14:paraId="7E5BAFDD"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33C7F4FD" w14:textId="77777777" w:rsidR="000B328F" w:rsidRPr="00900AC6" w:rsidRDefault="000B328F" w:rsidP="006B25E5">
            <w:pPr>
              <w:jc w:val="right"/>
              <w:rPr>
                <w:szCs w:val="20"/>
              </w:rPr>
            </w:pPr>
            <w:r w:rsidRPr="00900AC6">
              <w:rPr>
                <w:rFonts w:cs="Calibri"/>
                <w:color w:val="000000"/>
                <w:szCs w:val="20"/>
              </w:rPr>
              <w:t>Rental support ( Agricultural support)</w:t>
            </w:r>
          </w:p>
        </w:tc>
        <w:tc>
          <w:tcPr>
            <w:tcW w:w="0" w:type="auto"/>
          </w:tcPr>
          <w:p w14:paraId="190E6A99"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591C3D82"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2B707A78"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15172A0F"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3,000,000</w:t>
            </w:r>
          </w:p>
        </w:tc>
        <w:tc>
          <w:tcPr>
            <w:tcW w:w="0" w:type="auto"/>
          </w:tcPr>
          <w:p w14:paraId="34B53A78"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62,500</w:t>
            </w:r>
          </w:p>
        </w:tc>
        <w:tc>
          <w:tcPr>
            <w:tcW w:w="0" w:type="auto"/>
          </w:tcPr>
          <w:p w14:paraId="2790F03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r>
      <w:tr w:rsidR="000B328F" w:rsidRPr="00900AC6" w14:paraId="1EEC31CF"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1E769B3C" w14:textId="77777777" w:rsidR="000B328F" w:rsidRPr="00900AC6" w:rsidRDefault="000B328F" w:rsidP="006B25E5">
            <w:pPr>
              <w:jc w:val="right"/>
              <w:rPr>
                <w:szCs w:val="20"/>
              </w:rPr>
            </w:pPr>
            <w:r w:rsidRPr="00900AC6">
              <w:rPr>
                <w:rFonts w:cs="Calibri"/>
                <w:color w:val="000000"/>
                <w:szCs w:val="20"/>
              </w:rPr>
              <w:t xml:space="preserve">Service contract / utility subscriptions </w:t>
            </w:r>
            <w:r w:rsidRPr="00900AC6">
              <w:rPr>
                <w:rStyle w:val="FootnoteReference"/>
                <w:rFonts w:cs="Calibri"/>
                <w:color w:val="000000"/>
                <w:szCs w:val="20"/>
              </w:rPr>
              <w:footnoteReference w:id="37"/>
            </w:r>
            <w:r w:rsidRPr="00900AC6">
              <w:rPr>
                <w:rFonts w:cs="Calibri"/>
                <w:color w:val="000000"/>
                <w:szCs w:val="20"/>
              </w:rPr>
              <w:t xml:space="preserve"> </w:t>
            </w:r>
          </w:p>
        </w:tc>
        <w:tc>
          <w:tcPr>
            <w:tcW w:w="0" w:type="auto"/>
          </w:tcPr>
          <w:p w14:paraId="472E20A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4FA7173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5833229A"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3CC34490"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264,000.00</w:t>
            </w:r>
          </w:p>
        </w:tc>
        <w:tc>
          <w:tcPr>
            <w:tcW w:w="0" w:type="auto"/>
          </w:tcPr>
          <w:p w14:paraId="2A2A2141"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5,500.00</w:t>
            </w:r>
          </w:p>
        </w:tc>
        <w:tc>
          <w:tcPr>
            <w:tcW w:w="0" w:type="auto"/>
          </w:tcPr>
          <w:p w14:paraId="2D4A8565"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r>
      <w:tr w:rsidR="000B328F" w:rsidRPr="00900AC6" w14:paraId="781625E8"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663F9BED" w14:textId="77777777" w:rsidR="000B328F" w:rsidRPr="00900AC6" w:rsidRDefault="000B328F" w:rsidP="006B25E5">
            <w:pPr>
              <w:jc w:val="right"/>
              <w:rPr>
                <w:szCs w:val="20"/>
              </w:rPr>
            </w:pPr>
            <w:r w:rsidRPr="00900AC6">
              <w:rPr>
                <w:rFonts w:cs="Calibri"/>
                <w:color w:val="000000"/>
                <w:szCs w:val="20"/>
              </w:rPr>
              <w:t>Legal costs and small costs</w:t>
            </w:r>
            <w:r w:rsidRPr="00900AC6">
              <w:rPr>
                <w:rStyle w:val="FootnoteReference"/>
                <w:rFonts w:cs="Calibri"/>
                <w:color w:val="000000"/>
                <w:szCs w:val="20"/>
              </w:rPr>
              <w:footnoteReference w:id="38"/>
            </w:r>
            <w:r w:rsidRPr="00900AC6">
              <w:rPr>
                <w:rFonts w:cs="Calibri"/>
                <w:color w:val="000000"/>
                <w:szCs w:val="20"/>
              </w:rPr>
              <w:t xml:space="preserve"> </w:t>
            </w:r>
          </w:p>
        </w:tc>
        <w:tc>
          <w:tcPr>
            <w:tcW w:w="0" w:type="auto"/>
          </w:tcPr>
          <w:p w14:paraId="314DC91C"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1029143C"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12FA0C3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1DB2E888"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2,280,000</w:t>
            </w:r>
          </w:p>
        </w:tc>
        <w:tc>
          <w:tcPr>
            <w:tcW w:w="0" w:type="auto"/>
          </w:tcPr>
          <w:p w14:paraId="738F6160"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Calibri"/>
                <w:color w:val="000000"/>
                <w:szCs w:val="20"/>
              </w:rPr>
              <w:t>60,000</w:t>
            </w:r>
          </w:p>
        </w:tc>
        <w:tc>
          <w:tcPr>
            <w:tcW w:w="0" w:type="auto"/>
          </w:tcPr>
          <w:p w14:paraId="5E979403"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r>
      <w:tr w:rsidR="000B328F" w:rsidRPr="00900AC6" w14:paraId="62B711F4" w14:textId="77777777" w:rsidTr="005B0734">
        <w:tc>
          <w:tcPr>
            <w:cnfStyle w:val="001000000000" w:firstRow="0" w:lastRow="0" w:firstColumn="1" w:lastColumn="0" w:oddVBand="0" w:evenVBand="0" w:oddHBand="0" w:evenHBand="0" w:firstRowFirstColumn="0" w:firstRowLastColumn="0" w:lastRowFirstColumn="0" w:lastRowLastColumn="0"/>
            <w:tcW w:w="0" w:type="auto"/>
          </w:tcPr>
          <w:p w14:paraId="04B927ED" w14:textId="77777777" w:rsidR="000B328F" w:rsidRPr="00900AC6" w:rsidRDefault="000B328F" w:rsidP="006B25E5">
            <w:pPr>
              <w:rPr>
                <w:szCs w:val="20"/>
              </w:rPr>
            </w:pPr>
            <w:r w:rsidRPr="00900AC6">
              <w:rPr>
                <w:rFonts w:cs="Arial"/>
                <w:szCs w:val="20"/>
                <w:lang w:val="tr"/>
              </w:rPr>
              <w:t>Sub-total for other assistance</w:t>
            </w:r>
          </w:p>
        </w:tc>
        <w:tc>
          <w:tcPr>
            <w:tcW w:w="0" w:type="auto"/>
          </w:tcPr>
          <w:p w14:paraId="4E3D5F47"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237CF8C4"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0C60461B"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p>
        </w:tc>
        <w:tc>
          <w:tcPr>
            <w:tcW w:w="0" w:type="auto"/>
          </w:tcPr>
          <w:p w14:paraId="646E378C"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Arial"/>
                <w:szCs w:val="20"/>
              </w:rPr>
              <w:t>9,612,000</w:t>
            </w:r>
          </w:p>
        </w:tc>
        <w:tc>
          <w:tcPr>
            <w:tcW w:w="0" w:type="auto"/>
          </w:tcPr>
          <w:p w14:paraId="7355E979"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Arial"/>
                <w:szCs w:val="20"/>
              </w:rPr>
              <w:t>200,250</w:t>
            </w:r>
          </w:p>
        </w:tc>
        <w:tc>
          <w:tcPr>
            <w:tcW w:w="0" w:type="auto"/>
          </w:tcPr>
          <w:p w14:paraId="41EAAB36"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szCs w:val="20"/>
              </w:rPr>
            </w:pPr>
            <w:r w:rsidRPr="00900AC6">
              <w:rPr>
                <w:rFonts w:cs="Arial"/>
                <w:szCs w:val="20"/>
              </w:rPr>
              <w:t>200,250</w:t>
            </w:r>
          </w:p>
        </w:tc>
      </w:tr>
      <w:tr w:rsidR="000B328F" w:rsidRPr="00900AC6" w14:paraId="39CAEDAF" w14:textId="77777777" w:rsidTr="005B0734">
        <w:trPr>
          <w:trHeight w:val="629"/>
        </w:trPr>
        <w:tc>
          <w:tcPr>
            <w:cnfStyle w:val="001000000000" w:firstRow="0" w:lastRow="0" w:firstColumn="1" w:lastColumn="0" w:oddVBand="0" w:evenVBand="0" w:oddHBand="0" w:evenHBand="0" w:firstRowFirstColumn="0" w:firstRowLastColumn="0" w:lastRowFirstColumn="0" w:lastRowLastColumn="0"/>
            <w:tcW w:w="0" w:type="auto"/>
          </w:tcPr>
          <w:p w14:paraId="2438A797" w14:textId="77777777" w:rsidR="000B328F" w:rsidRPr="00900AC6" w:rsidRDefault="000B328F" w:rsidP="006B25E5">
            <w:pPr>
              <w:rPr>
                <w:szCs w:val="20"/>
              </w:rPr>
            </w:pPr>
            <w:r w:rsidRPr="00900AC6">
              <w:rPr>
                <w:szCs w:val="20"/>
              </w:rPr>
              <w:t>SUB-TOTAL</w:t>
            </w:r>
          </w:p>
        </w:tc>
        <w:tc>
          <w:tcPr>
            <w:tcW w:w="0" w:type="auto"/>
            <w:gridSpan w:val="2"/>
          </w:tcPr>
          <w:p w14:paraId="2C821F8D" w14:textId="77777777" w:rsidR="000B328F" w:rsidRPr="00900AC6" w:rsidRDefault="000B328F" w:rsidP="006B25E5">
            <w:pPr>
              <w:cnfStyle w:val="000000000000" w:firstRow="0" w:lastRow="0" w:firstColumn="0" w:lastColumn="0" w:oddVBand="0" w:evenVBand="0" w:oddHBand="0" w:evenHBand="0" w:firstRowFirstColumn="0" w:firstRowLastColumn="0" w:lastRowFirstColumn="0" w:lastRowLastColumn="0"/>
              <w:rPr>
                <w:b/>
                <w:bCs/>
                <w:szCs w:val="20"/>
              </w:rPr>
            </w:pPr>
            <w:r w:rsidRPr="00900AC6">
              <w:rPr>
                <w:rFonts w:cs="Calibri"/>
                <w:b/>
                <w:bCs/>
                <w:color w:val="000000"/>
                <w:szCs w:val="20"/>
              </w:rPr>
              <w:t>1,164,377,964</w:t>
            </w:r>
          </w:p>
        </w:tc>
        <w:tc>
          <w:tcPr>
            <w:tcW w:w="0" w:type="auto"/>
          </w:tcPr>
          <w:p w14:paraId="2518A499" w14:textId="39ED8E97" w:rsidR="000B328F" w:rsidRPr="00900AC6" w:rsidRDefault="000B328F" w:rsidP="005B0734">
            <w:pPr>
              <w:cnfStyle w:val="000000000000" w:firstRow="0" w:lastRow="0" w:firstColumn="0" w:lastColumn="0" w:oddVBand="0" w:evenVBand="0" w:oddHBand="0" w:evenHBand="0" w:firstRowFirstColumn="0" w:firstRowLastColumn="0" w:lastRowFirstColumn="0" w:lastRowLastColumn="0"/>
              <w:rPr>
                <w:b/>
                <w:bCs/>
                <w:szCs w:val="20"/>
              </w:rPr>
            </w:pPr>
            <w:r w:rsidRPr="00900AC6">
              <w:rPr>
                <w:rFonts w:cs="Calibri"/>
                <w:b/>
                <w:bCs/>
                <w:color w:val="000000"/>
                <w:szCs w:val="20"/>
              </w:rPr>
              <w:t>24,257,874</w:t>
            </w:r>
          </w:p>
        </w:tc>
        <w:tc>
          <w:tcPr>
            <w:tcW w:w="0" w:type="auto"/>
          </w:tcPr>
          <w:p w14:paraId="737AB6C2" w14:textId="3CF3B678" w:rsidR="000B328F" w:rsidRPr="00900AC6" w:rsidRDefault="000B328F" w:rsidP="0068157E">
            <w:pPr>
              <w:cnfStyle w:val="000000000000" w:firstRow="0" w:lastRow="0" w:firstColumn="0" w:lastColumn="0" w:oddVBand="0" w:evenVBand="0" w:oddHBand="0" w:evenHBand="0" w:firstRowFirstColumn="0" w:firstRowLastColumn="0" w:lastRowFirstColumn="0" w:lastRowLastColumn="0"/>
              <w:rPr>
                <w:b/>
                <w:bCs/>
                <w:szCs w:val="20"/>
              </w:rPr>
            </w:pPr>
            <w:r w:rsidRPr="00900AC6">
              <w:rPr>
                <w:rFonts w:cs="Calibri"/>
                <w:b/>
                <w:bCs/>
                <w:color w:val="000000"/>
                <w:szCs w:val="20"/>
              </w:rPr>
              <w:t>58,264,800</w:t>
            </w:r>
          </w:p>
        </w:tc>
        <w:tc>
          <w:tcPr>
            <w:tcW w:w="0" w:type="auto"/>
          </w:tcPr>
          <w:p w14:paraId="43FDC9F7" w14:textId="4F117CFB" w:rsidR="000B328F" w:rsidRPr="00900AC6" w:rsidRDefault="000B328F" w:rsidP="0068157E">
            <w:pPr>
              <w:cnfStyle w:val="000000000000" w:firstRow="0" w:lastRow="0" w:firstColumn="0" w:lastColumn="0" w:oddVBand="0" w:evenVBand="0" w:oddHBand="0" w:evenHBand="0" w:firstRowFirstColumn="0" w:firstRowLastColumn="0" w:lastRowFirstColumn="0" w:lastRowLastColumn="0"/>
              <w:rPr>
                <w:b/>
                <w:bCs/>
                <w:szCs w:val="20"/>
              </w:rPr>
            </w:pPr>
            <w:r w:rsidRPr="00900AC6">
              <w:rPr>
                <w:rFonts w:cs="Calibri"/>
                <w:b/>
                <w:bCs/>
                <w:color w:val="000000"/>
                <w:szCs w:val="20"/>
              </w:rPr>
              <w:t>1,213,850</w:t>
            </w:r>
          </w:p>
        </w:tc>
        <w:tc>
          <w:tcPr>
            <w:tcW w:w="0" w:type="auto"/>
          </w:tcPr>
          <w:p w14:paraId="16D30DF3" w14:textId="45A78357" w:rsidR="000B328F" w:rsidRPr="00900AC6" w:rsidRDefault="000B328F" w:rsidP="0068157E">
            <w:pPr>
              <w:cnfStyle w:val="000000000000" w:firstRow="0" w:lastRow="0" w:firstColumn="0" w:lastColumn="0" w:oddVBand="0" w:evenVBand="0" w:oddHBand="0" w:evenHBand="0" w:firstRowFirstColumn="0" w:firstRowLastColumn="0" w:lastRowFirstColumn="0" w:lastRowLastColumn="0"/>
              <w:rPr>
                <w:b/>
                <w:bCs/>
                <w:szCs w:val="20"/>
              </w:rPr>
            </w:pPr>
            <w:r w:rsidRPr="00900AC6">
              <w:rPr>
                <w:rFonts w:cs="Calibri"/>
                <w:b/>
                <w:bCs/>
                <w:color w:val="000000"/>
                <w:szCs w:val="20"/>
              </w:rPr>
              <w:t>25,471,687</w:t>
            </w:r>
          </w:p>
        </w:tc>
      </w:tr>
      <w:tr w:rsidR="005627CC" w:rsidRPr="00900AC6" w14:paraId="380D39C9" w14:textId="77777777" w:rsidTr="00467560">
        <w:tc>
          <w:tcPr>
            <w:cnfStyle w:val="001000000000" w:firstRow="0" w:lastRow="0" w:firstColumn="1" w:lastColumn="0" w:oddVBand="0" w:evenVBand="0" w:oddHBand="0" w:evenHBand="0" w:firstRowFirstColumn="0" w:firstRowLastColumn="0" w:lastRowFirstColumn="0" w:lastRowLastColumn="0"/>
            <w:tcW w:w="0" w:type="auto"/>
          </w:tcPr>
          <w:p w14:paraId="390D1436" w14:textId="7AE3D25E" w:rsidR="005627CC" w:rsidRPr="00900AC6" w:rsidRDefault="005627CC" w:rsidP="005627CC">
            <w:pPr>
              <w:rPr>
                <w:szCs w:val="20"/>
              </w:rPr>
            </w:pPr>
            <w:r w:rsidRPr="00900AC6">
              <w:rPr>
                <w:rFonts w:cs="Arial"/>
                <w:szCs w:val="20"/>
                <w:lang w:val="tr"/>
              </w:rPr>
              <w:t xml:space="preserve">% 15 Contingency </w:t>
            </w:r>
          </w:p>
        </w:tc>
        <w:tc>
          <w:tcPr>
            <w:tcW w:w="0" w:type="auto"/>
            <w:gridSpan w:val="2"/>
            <w:vAlign w:val="center"/>
          </w:tcPr>
          <w:p w14:paraId="45CD39F4" w14:textId="110A65D3"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szCs w:val="20"/>
              </w:rPr>
            </w:pPr>
            <w:r w:rsidRPr="00900AC6">
              <w:rPr>
                <w:b/>
                <w:bCs/>
                <w:color w:val="000000"/>
                <w:szCs w:val="20"/>
              </w:rPr>
              <w:t>174,656,695</w:t>
            </w:r>
          </w:p>
        </w:tc>
        <w:tc>
          <w:tcPr>
            <w:tcW w:w="0" w:type="auto"/>
            <w:vAlign w:val="center"/>
          </w:tcPr>
          <w:p w14:paraId="2836B82E" w14:textId="56F104ED"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szCs w:val="20"/>
              </w:rPr>
            </w:pPr>
            <w:r w:rsidRPr="00900AC6">
              <w:rPr>
                <w:b/>
                <w:bCs/>
                <w:color w:val="000000"/>
                <w:szCs w:val="20"/>
              </w:rPr>
              <w:t>3,638,681</w:t>
            </w:r>
          </w:p>
        </w:tc>
        <w:tc>
          <w:tcPr>
            <w:tcW w:w="0" w:type="auto"/>
            <w:vAlign w:val="center"/>
          </w:tcPr>
          <w:p w14:paraId="1C34603B" w14:textId="7756D78E"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szCs w:val="20"/>
              </w:rPr>
            </w:pPr>
            <w:r w:rsidRPr="00900AC6">
              <w:rPr>
                <w:b/>
                <w:bCs/>
                <w:color w:val="000000"/>
                <w:szCs w:val="20"/>
              </w:rPr>
              <w:t>8,739,720</w:t>
            </w:r>
          </w:p>
        </w:tc>
        <w:tc>
          <w:tcPr>
            <w:tcW w:w="0" w:type="auto"/>
            <w:vAlign w:val="center"/>
          </w:tcPr>
          <w:p w14:paraId="205C769A" w14:textId="59984C29"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szCs w:val="20"/>
              </w:rPr>
            </w:pPr>
            <w:r w:rsidRPr="00900AC6">
              <w:rPr>
                <w:b/>
                <w:bCs/>
                <w:color w:val="000000"/>
                <w:szCs w:val="20"/>
              </w:rPr>
              <w:t>182,078</w:t>
            </w:r>
          </w:p>
        </w:tc>
        <w:tc>
          <w:tcPr>
            <w:tcW w:w="0" w:type="auto"/>
            <w:vAlign w:val="center"/>
          </w:tcPr>
          <w:p w14:paraId="7D1209C1" w14:textId="42AE9830"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szCs w:val="20"/>
              </w:rPr>
            </w:pPr>
            <w:r w:rsidRPr="00900AC6">
              <w:rPr>
                <w:b/>
                <w:bCs/>
                <w:color w:val="000000"/>
                <w:szCs w:val="20"/>
              </w:rPr>
              <w:t>3,820,753</w:t>
            </w:r>
          </w:p>
        </w:tc>
      </w:tr>
      <w:tr w:rsidR="005627CC" w:rsidRPr="00900AC6" w14:paraId="72BE0B99" w14:textId="77777777" w:rsidTr="00467560">
        <w:tc>
          <w:tcPr>
            <w:cnfStyle w:val="001000000000" w:firstRow="0" w:lastRow="0" w:firstColumn="1" w:lastColumn="0" w:oddVBand="0" w:evenVBand="0" w:oddHBand="0" w:evenHBand="0" w:firstRowFirstColumn="0" w:firstRowLastColumn="0" w:lastRowFirstColumn="0" w:lastRowLastColumn="0"/>
            <w:tcW w:w="0" w:type="auto"/>
          </w:tcPr>
          <w:p w14:paraId="6E6E937B" w14:textId="77777777" w:rsidR="005627CC" w:rsidRPr="00900AC6" w:rsidRDefault="005627CC" w:rsidP="005627CC">
            <w:pPr>
              <w:rPr>
                <w:szCs w:val="20"/>
              </w:rPr>
            </w:pPr>
            <w:r w:rsidRPr="00900AC6">
              <w:rPr>
                <w:szCs w:val="20"/>
              </w:rPr>
              <w:t>TOTAL</w:t>
            </w:r>
          </w:p>
        </w:tc>
        <w:tc>
          <w:tcPr>
            <w:tcW w:w="0" w:type="auto"/>
            <w:gridSpan w:val="2"/>
            <w:vAlign w:val="center"/>
          </w:tcPr>
          <w:p w14:paraId="231CD01E" w14:textId="3F11345E"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b/>
                <w:bCs/>
                <w:szCs w:val="20"/>
              </w:rPr>
            </w:pPr>
            <w:r w:rsidRPr="00900AC6">
              <w:rPr>
                <w:b/>
                <w:bCs/>
                <w:color w:val="000000"/>
                <w:szCs w:val="20"/>
              </w:rPr>
              <w:t>1,339,034,659</w:t>
            </w:r>
          </w:p>
        </w:tc>
        <w:tc>
          <w:tcPr>
            <w:tcW w:w="0" w:type="auto"/>
            <w:vAlign w:val="center"/>
          </w:tcPr>
          <w:p w14:paraId="0995F945" w14:textId="1CD6624F"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b/>
                <w:bCs/>
                <w:szCs w:val="20"/>
              </w:rPr>
            </w:pPr>
            <w:r w:rsidRPr="00900AC6">
              <w:rPr>
                <w:b/>
                <w:bCs/>
                <w:color w:val="000000"/>
                <w:szCs w:val="20"/>
              </w:rPr>
              <w:t>27,896,555</w:t>
            </w:r>
          </w:p>
        </w:tc>
        <w:tc>
          <w:tcPr>
            <w:tcW w:w="0" w:type="auto"/>
            <w:vAlign w:val="center"/>
          </w:tcPr>
          <w:p w14:paraId="63051B03" w14:textId="67863F39"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b/>
                <w:bCs/>
                <w:szCs w:val="20"/>
              </w:rPr>
            </w:pPr>
            <w:r w:rsidRPr="00900AC6">
              <w:rPr>
                <w:b/>
                <w:bCs/>
                <w:color w:val="000000"/>
                <w:szCs w:val="20"/>
              </w:rPr>
              <w:t>67,004,520</w:t>
            </w:r>
          </w:p>
        </w:tc>
        <w:tc>
          <w:tcPr>
            <w:tcW w:w="0" w:type="auto"/>
            <w:vAlign w:val="center"/>
          </w:tcPr>
          <w:p w14:paraId="55EA3B19" w14:textId="24345556"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b/>
                <w:bCs/>
                <w:szCs w:val="20"/>
              </w:rPr>
            </w:pPr>
            <w:r w:rsidRPr="00900AC6">
              <w:rPr>
                <w:b/>
                <w:bCs/>
                <w:color w:val="000000"/>
                <w:szCs w:val="20"/>
              </w:rPr>
              <w:t>1,395,928</w:t>
            </w:r>
          </w:p>
        </w:tc>
        <w:tc>
          <w:tcPr>
            <w:tcW w:w="0" w:type="auto"/>
            <w:vAlign w:val="center"/>
          </w:tcPr>
          <w:p w14:paraId="50414342" w14:textId="06BA7FBD" w:rsidR="005627CC" w:rsidRPr="00900AC6" w:rsidRDefault="005627CC" w:rsidP="005627CC">
            <w:pPr>
              <w:cnfStyle w:val="000000000000" w:firstRow="0" w:lastRow="0" w:firstColumn="0" w:lastColumn="0" w:oddVBand="0" w:evenVBand="0" w:oddHBand="0" w:evenHBand="0" w:firstRowFirstColumn="0" w:firstRowLastColumn="0" w:lastRowFirstColumn="0" w:lastRowLastColumn="0"/>
              <w:rPr>
                <w:b/>
                <w:bCs/>
                <w:szCs w:val="20"/>
              </w:rPr>
            </w:pPr>
            <w:r w:rsidRPr="00900AC6">
              <w:rPr>
                <w:b/>
                <w:bCs/>
                <w:color w:val="000000"/>
                <w:szCs w:val="20"/>
              </w:rPr>
              <w:t>29,292,440</w:t>
            </w:r>
          </w:p>
        </w:tc>
      </w:tr>
    </w:tbl>
    <w:p w14:paraId="2E3A35FF" w14:textId="77777777" w:rsidR="000756D9" w:rsidRPr="00900AC6" w:rsidRDefault="000756D9" w:rsidP="003A7F99"/>
    <w:p w14:paraId="6A9F7F25" w14:textId="77777777" w:rsidR="00D15C28" w:rsidRPr="00900AC6" w:rsidRDefault="00D0134D" w:rsidP="00467560">
      <w:pPr>
        <w:pStyle w:val="Heading1"/>
        <w:numPr>
          <w:ilvl w:val="0"/>
          <w:numId w:val="2"/>
        </w:numPr>
        <w:sectPr w:rsidR="00D15C28" w:rsidRPr="00900AC6" w:rsidSect="00D15C28">
          <w:pgSz w:w="16838" w:h="11906" w:orient="landscape"/>
          <w:pgMar w:top="1134" w:right="1134" w:bottom="1134" w:left="1134" w:header="680" w:footer="680" w:gutter="0"/>
          <w:pgNumType w:start="82"/>
          <w:cols w:space="708"/>
          <w:docGrid w:linePitch="360"/>
        </w:sectPr>
      </w:pPr>
      <w:r w:rsidRPr="00900AC6">
        <w:br w:type="page"/>
      </w:r>
    </w:p>
    <w:p w14:paraId="59306934" w14:textId="03785367" w:rsidR="00184B43" w:rsidRPr="00900AC6" w:rsidRDefault="00184B43" w:rsidP="00952E93">
      <w:pPr>
        <w:pStyle w:val="Heading1"/>
        <w:ind w:left="927"/>
      </w:pPr>
    </w:p>
    <w:p w14:paraId="10E2296B" w14:textId="00638D74" w:rsidR="0033566D" w:rsidRPr="00900AC6" w:rsidRDefault="004F4AD0" w:rsidP="005D7F54">
      <w:pPr>
        <w:pStyle w:val="Heading1"/>
        <w:numPr>
          <w:ilvl w:val="0"/>
          <w:numId w:val="62"/>
        </w:numPr>
      </w:pPr>
      <w:bookmarkStart w:id="182" w:name="_Toc216938078"/>
      <w:r w:rsidRPr="00900AC6">
        <w:t>Implementation Schedule</w:t>
      </w:r>
      <w:bookmarkEnd w:id="182"/>
    </w:p>
    <w:p w14:paraId="202E1A1D" w14:textId="52E6D7E4" w:rsidR="00013F63" w:rsidRPr="00900AC6" w:rsidRDefault="00013F63" w:rsidP="00013F63">
      <w:pPr>
        <w:pStyle w:val="Caption"/>
        <w:keepNext/>
      </w:pPr>
      <w:bookmarkStart w:id="183" w:name="_Toc212196971"/>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10</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w:t>
      </w:r>
      <w:r w:rsidR="00C878C7" w:rsidRPr="00900AC6">
        <w:fldChar w:fldCharType="end"/>
      </w:r>
      <w:r w:rsidRPr="00900AC6">
        <w:t xml:space="preserve"> Implementation Schedule</w:t>
      </w:r>
      <w:bookmarkEnd w:id="183"/>
    </w:p>
    <w:tbl>
      <w:tblPr>
        <w:tblStyle w:val="ListTable3-Accent1"/>
        <w:tblW w:w="9772" w:type="dxa"/>
        <w:tblLayout w:type="fixed"/>
        <w:tblLook w:val="04A0" w:firstRow="1" w:lastRow="0" w:firstColumn="1" w:lastColumn="0" w:noHBand="0" w:noVBand="1"/>
      </w:tblPr>
      <w:tblGrid>
        <w:gridCol w:w="4673"/>
        <w:gridCol w:w="1699"/>
        <w:gridCol w:w="1700"/>
        <w:gridCol w:w="1700"/>
      </w:tblGrid>
      <w:tr w:rsidR="00505B88" w:rsidRPr="00900AC6" w14:paraId="2C06F662" w14:textId="77777777" w:rsidTr="009C2B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3" w:type="dxa"/>
            <w:vAlign w:val="center"/>
          </w:tcPr>
          <w:p w14:paraId="6AE6BF88" w14:textId="1AD830AA" w:rsidR="00505B88" w:rsidRPr="00900AC6" w:rsidRDefault="00505B88" w:rsidP="009C2B78">
            <w:pPr>
              <w:spacing w:before="60" w:after="60" w:line="264" w:lineRule="auto"/>
              <w:jc w:val="left"/>
              <w:rPr>
                <w:rFonts w:cs="Arial"/>
                <w:sz w:val="18"/>
                <w:szCs w:val="18"/>
              </w:rPr>
            </w:pPr>
            <w:bookmarkStart w:id="184" w:name="_Hlk63443047"/>
            <w:r w:rsidRPr="00900AC6">
              <w:rPr>
                <w:sz w:val="18"/>
                <w:szCs w:val="18"/>
              </w:rPr>
              <w:t>Item</w:t>
            </w:r>
          </w:p>
        </w:tc>
        <w:tc>
          <w:tcPr>
            <w:tcW w:w="1699" w:type="dxa"/>
            <w:vAlign w:val="center"/>
          </w:tcPr>
          <w:p w14:paraId="314EAAAF" w14:textId="241A3E17" w:rsidR="00505B88" w:rsidRPr="00900AC6" w:rsidRDefault="00505B88" w:rsidP="009C2B78">
            <w:pPr>
              <w:spacing w:before="60" w:after="60" w:line="264"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Responsible Institution</w:t>
            </w:r>
          </w:p>
        </w:tc>
        <w:tc>
          <w:tcPr>
            <w:tcW w:w="1700" w:type="dxa"/>
            <w:vAlign w:val="center"/>
          </w:tcPr>
          <w:p w14:paraId="31F6D32B" w14:textId="505BD6E1" w:rsidR="00505B88" w:rsidRPr="00900AC6" w:rsidRDefault="00505B88" w:rsidP="009C2B78">
            <w:pPr>
              <w:spacing w:before="60" w:after="60" w:line="264"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Indicator Start Date</w:t>
            </w:r>
          </w:p>
        </w:tc>
        <w:tc>
          <w:tcPr>
            <w:tcW w:w="1700" w:type="dxa"/>
            <w:vAlign w:val="center"/>
          </w:tcPr>
          <w:p w14:paraId="650FD90F" w14:textId="71E686DE" w:rsidR="00505B88" w:rsidRPr="00900AC6" w:rsidRDefault="00505B88" w:rsidP="009C2B78">
            <w:pPr>
              <w:spacing w:before="60" w:after="60" w:line="264"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Indicator End Date</w:t>
            </w:r>
          </w:p>
        </w:tc>
      </w:tr>
      <w:tr w:rsidR="00185536" w:rsidRPr="00900AC6" w14:paraId="461CF32B"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vAlign w:val="center"/>
          </w:tcPr>
          <w:p w14:paraId="2226D097" w14:textId="29A356DE" w:rsidR="00185536" w:rsidRPr="00900AC6" w:rsidRDefault="00756DAB" w:rsidP="009C2B78">
            <w:pPr>
              <w:spacing w:before="60" w:after="60" w:line="264" w:lineRule="auto"/>
              <w:jc w:val="left"/>
              <w:rPr>
                <w:rFonts w:cs="Arial"/>
                <w:b w:val="0"/>
                <w:bCs w:val="0"/>
                <w:sz w:val="18"/>
                <w:szCs w:val="18"/>
              </w:rPr>
            </w:pPr>
            <w:r w:rsidRPr="00900AC6">
              <w:rPr>
                <w:rFonts w:cs="Arial"/>
                <w:sz w:val="18"/>
                <w:szCs w:val="18"/>
              </w:rPr>
              <w:t>Disclosure of the RAP</w:t>
            </w:r>
          </w:p>
        </w:tc>
      </w:tr>
      <w:tr w:rsidR="00185536" w:rsidRPr="00900AC6" w14:paraId="43A7832C" w14:textId="77777777" w:rsidTr="009C2B78">
        <w:tc>
          <w:tcPr>
            <w:cnfStyle w:val="001000000000" w:firstRow="0" w:lastRow="0" w:firstColumn="1" w:lastColumn="0" w:oddVBand="0" w:evenVBand="0" w:oddHBand="0" w:evenHBand="0" w:firstRowFirstColumn="0" w:firstRowLastColumn="0" w:lastRowFirstColumn="0" w:lastRowLastColumn="0"/>
            <w:tcW w:w="4673" w:type="dxa"/>
            <w:vAlign w:val="center"/>
            <w:hideMark/>
          </w:tcPr>
          <w:p w14:paraId="5FA988F1" w14:textId="7B178475" w:rsidR="00185536" w:rsidRPr="00900AC6" w:rsidRDefault="00756DAB" w:rsidP="009C2B78">
            <w:pPr>
              <w:spacing w:before="60" w:after="60" w:line="264" w:lineRule="auto"/>
              <w:jc w:val="left"/>
              <w:rPr>
                <w:rFonts w:cs="Arial"/>
                <w:sz w:val="18"/>
                <w:szCs w:val="18"/>
              </w:rPr>
            </w:pPr>
            <w:r w:rsidRPr="00900AC6">
              <w:rPr>
                <w:sz w:val="18"/>
                <w:szCs w:val="18"/>
              </w:rPr>
              <w:t>Disclosure of the RAP</w:t>
            </w:r>
          </w:p>
        </w:tc>
        <w:tc>
          <w:tcPr>
            <w:tcW w:w="1699" w:type="dxa"/>
            <w:vAlign w:val="center"/>
            <w:hideMark/>
          </w:tcPr>
          <w:p w14:paraId="05F77AF8"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0235216A"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11/2025</w:t>
            </w:r>
          </w:p>
        </w:tc>
        <w:tc>
          <w:tcPr>
            <w:tcW w:w="1700" w:type="dxa"/>
            <w:vAlign w:val="center"/>
          </w:tcPr>
          <w:p w14:paraId="4B4F7E27"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01/2026</w:t>
            </w:r>
          </w:p>
        </w:tc>
      </w:tr>
      <w:tr w:rsidR="00185536" w:rsidRPr="00900AC6" w14:paraId="5DD75A73"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vAlign w:val="center"/>
          </w:tcPr>
          <w:p w14:paraId="0C601A23" w14:textId="640E06B7" w:rsidR="00185536" w:rsidRPr="00900AC6" w:rsidRDefault="00067938" w:rsidP="009C2B78">
            <w:pPr>
              <w:spacing w:before="60" w:after="60" w:line="264" w:lineRule="auto"/>
              <w:jc w:val="left"/>
              <w:rPr>
                <w:rFonts w:cs="Arial"/>
                <w:sz w:val="18"/>
                <w:szCs w:val="18"/>
              </w:rPr>
            </w:pPr>
            <w:r w:rsidRPr="00900AC6">
              <w:rPr>
                <w:rFonts w:cs="Arial"/>
                <w:sz w:val="18"/>
                <w:szCs w:val="18"/>
              </w:rPr>
              <w:t>Implementation of the RAP (including land acquisition)</w:t>
            </w:r>
          </w:p>
        </w:tc>
      </w:tr>
      <w:tr w:rsidR="00185536" w:rsidRPr="00900AC6" w14:paraId="31B7B888" w14:textId="77777777" w:rsidTr="009C2B78">
        <w:tc>
          <w:tcPr>
            <w:cnfStyle w:val="001000000000" w:firstRow="0" w:lastRow="0" w:firstColumn="1" w:lastColumn="0" w:oddVBand="0" w:evenVBand="0" w:oddHBand="0" w:evenHBand="0" w:firstRowFirstColumn="0" w:firstRowLastColumn="0" w:lastRowFirstColumn="0" w:lastRowLastColumn="0"/>
            <w:tcW w:w="4673" w:type="dxa"/>
            <w:vAlign w:val="center"/>
          </w:tcPr>
          <w:p w14:paraId="29B5CE49" w14:textId="1704A504" w:rsidR="00185536" w:rsidRPr="00900AC6" w:rsidRDefault="00DA1B91" w:rsidP="009C2B78">
            <w:pPr>
              <w:spacing w:before="60" w:after="60" w:line="264" w:lineRule="auto"/>
              <w:jc w:val="left"/>
              <w:rPr>
                <w:rFonts w:cs="Arial"/>
                <w:sz w:val="18"/>
                <w:szCs w:val="18"/>
              </w:rPr>
            </w:pPr>
            <w:r w:rsidRPr="00900AC6">
              <w:rPr>
                <w:rFonts w:cs="Arial"/>
                <w:sz w:val="18"/>
                <w:szCs w:val="18"/>
              </w:rPr>
              <w:t>Update of asset inventory</w:t>
            </w:r>
          </w:p>
        </w:tc>
        <w:tc>
          <w:tcPr>
            <w:tcW w:w="1699" w:type="dxa"/>
            <w:vAlign w:val="center"/>
          </w:tcPr>
          <w:p w14:paraId="3EB79E90"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254ABE33"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10/2024</w:t>
            </w:r>
          </w:p>
        </w:tc>
        <w:tc>
          <w:tcPr>
            <w:tcW w:w="1700" w:type="dxa"/>
            <w:vAlign w:val="center"/>
          </w:tcPr>
          <w:p w14:paraId="3F6F73BC"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03/2025</w:t>
            </w:r>
          </w:p>
        </w:tc>
      </w:tr>
      <w:tr w:rsidR="00185536" w:rsidRPr="00900AC6" w14:paraId="46A786EB"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702F0CF3" w14:textId="4E827EDE" w:rsidR="00185536" w:rsidRPr="00900AC6" w:rsidRDefault="00DA1B91" w:rsidP="009C2B78">
            <w:pPr>
              <w:spacing w:before="60" w:after="60" w:line="264" w:lineRule="auto"/>
              <w:jc w:val="left"/>
              <w:rPr>
                <w:rFonts w:cs="Arial"/>
                <w:sz w:val="18"/>
                <w:szCs w:val="18"/>
              </w:rPr>
            </w:pPr>
            <w:r w:rsidRPr="00900AC6">
              <w:rPr>
                <w:rFonts w:cs="Arial"/>
                <w:sz w:val="18"/>
                <w:szCs w:val="18"/>
              </w:rPr>
              <w:t>Identification of Project Affected Persons</w:t>
            </w:r>
          </w:p>
        </w:tc>
        <w:tc>
          <w:tcPr>
            <w:tcW w:w="1699" w:type="dxa"/>
            <w:vAlign w:val="center"/>
          </w:tcPr>
          <w:p w14:paraId="5810B46C"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13E66DAD"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1700" w:type="dxa"/>
            <w:vAlign w:val="center"/>
          </w:tcPr>
          <w:p w14:paraId="0A0A428B"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185536" w:rsidRPr="00900AC6" w14:paraId="0E5442C3" w14:textId="77777777" w:rsidTr="009C2B78">
        <w:tc>
          <w:tcPr>
            <w:cnfStyle w:val="001000000000" w:firstRow="0" w:lastRow="0" w:firstColumn="1" w:lastColumn="0" w:oddVBand="0" w:evenVBand="0" w:oddHBand="0" w:evenHBand="0" w:firstRowFirstColumn="0" w:firstRowLastColumn="0" w:lastRowFirstColumn="0" w:lastRowLastColumn="0"/>
            <w:tcW w:w="4673" w:type="dxa"/>
            <w:vAlign w:val="center"/>
          </w:tcPr>
          <w:p w14:paraId="23EFB698" w14:textId="1F3582EF" w:rsidR="00185536" w:rsidRPr="00900AC6" w:rsidRDefault="00F10588" w:rsidP="009C2B78">
            <w:pPr>
              <w:spacing w:before="60" w:after="60" w:line="264" w:lineRule="auto"/>
              <w:jc w:val="left"/>
              <w:rPr>
                <w:rFonts w:cs="Arial"/>
                <w:sz w:val="18"/>
                <w:szCs w:val="18"/>
              </w:rPr>
            </w:pPr>
            <w:r w:rsidRPr="00900AC6">
              <w:rPr>
                <w:rFonts w:cs="Arial"/>
                <w:sz w:val="18"/>
                <w:szCs w:val="18"/>
              </w:rPr>
              <w:t>Disclosure of RAP eligibility and entitlements to Project Affected Persons</w:t>
            </w:r>
          </w:p>
        </w:tc>
        <w:tc>
          <w:tcPr>
            <w:tcW w:w="1699" w:type="dxa"/>
            <w:vAlign w:val="center"/>
          </w:tcPr>
          <w:p w14:paraId="3E3CBB29"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3AE4FAD9"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05/2021</w:t>
            </w:r>
          </w:p>
          <w:p w14:paraId="7D782055"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11/2025</w:t>
            </w:r>
          </w:p>
        </w:tc>
        <w:tc>
          <w:tcPr>
            <w:tcW w:w="1700" w:type="dxa"/>
            <w:vAlign w:val="center"/>
          </w:tcPr>
          <w:p w14:paraId="047D645A"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05/2021</w:t>
            </w:r>
          </w:p>
          <w:p w14:paraId="597F93C1"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01/2026</w:t>
            </w:r>
          </w:p>
        </w:tc>
      </w:tr>
      <w:tr w:rsidR="00185536" w:rsidRPr="00900AC6" w14:paraId="4062D0AB"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5191D8AE" w14:textId="3FBA3152" w:rsidR="00185536" w:rsidRPr="00900AC6" w:rsidRDefault="00F10588" w:rsidP="009C2B78">
            <w:pPr>
              <w:spacing w:before="60" w:after="60" w:line="264" w:lineRule="auto"/>
              <w:jc w:val="left"/>
              <w:rPr>
                <w:rFonts w:cs="Arial"/>
                <w:sz w:val="18"/>
                <w:szCs w:val="18"/>
              </w:rPr>
            </w:pPr>
            <w:r w:rsidRPr="00900AC6">
              <w:rPr>
                <w:rFonts w:cs="Arial"/>
                <w:sz w:val="18"/>
                <w:szCs w:val="18"/>
              </w:rPr>
              <w:t>Assessment of individual PAP eligibility and entitlements</w:t>
            </w:r>
          </w:p>
        </w:tc>
        <w:tc>
          <w:tcPr>
            <w:tcW w:w="1699" w:type="dxa"/>
            <w:vAlign w:val="center"/>
          </w:tcPr>
          <w:p w14:paraId="63325AA2"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1DCBE760"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10/2025</w:t>
            </w:r>
          </w:p>
        </w:tc>
        <w:tc>
          <w:tcPr>
            <w:tcW w:w="1700" w:type="dxa"/>
            <w:vAlign w:val="center"/>
          </w:tcPr>
          <w:p w14:paraId="3277FE48"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12/2026</w:t>
            </w:r>
          </w:p>
        </w:tc>
      </w:tr>
      <w:tr w:rsidR="00185536" w:rsidRPr="00900AC6" w14:paraId="501383B4" w14:textId="77777777" w:rsidTr="009C2B78">
        <w:tc>
          <w:tcPr>
            <w:cnfStyle w:val="001000000000" w:firstRow="0" w:lastRow="0" w:firstColumn="1" w:lastColumn="0" w:oddVBand="0" w:evenVBand="0" w:oddHBand="0" w:evenHBand="0" w:firstRowFirstColumn="0" w:firstRowLastColumn="0" w:lastRowFirstColumn="0" w:lastRowLastColumn="0"/>
            <w:tcW w:w="4673" w:type="dxa"/>
            <w:vAlign w:val="center"/>
          </w:tcPr>
          <w:p w14:paraId="29EC1906" w14:textId="6258DFA6" w:rsidR="00185536" w:rsidRPr="00900AC6" w:rsidRDefault="00392EE2" w:rsidP="009C2B78">
            <w:pPr>
              <w:spacing w:before="60" w:after="60" w:line="264" w:lineRule="auto"/>
              <w:jc w:val="left"/>
              <w:rPr>
                <w:rFonts w:cs="Arial"/>
                <w:sz w:val="18"/>
                <w:szCs w:val="18"/>
              </w:rPr>
            </w:pPr>
            <w:r w:rsidRPr="00900AC6">
              <w:rPr>
                <w:rFonts w:cs="Arial"/>
                <w:sz w:val="18"/>
                <w:szCs w:val="18"/>
              </w:rPr>
              <w:t>Preparation of draft contracts, including budget allocation for compensation amounts to be paid under national legislation and through the RAP Fund</w:t>
            </w:r>
          </w:p>
        </w:tc>
        <w:tc>
          <w:tcPr>
            <w:tcW w:w="1699" w:type="dxa"/>
            <w:vAlign w:val="center"/>
          </w:tcPr>
          <w:p w14:paraId="6188BA0B"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5556210B"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10/2025</w:t>
            </w:r>
          </w:p>
        </w:tc>
        <w:tc>
          <w:tcPr>
            <w:tcW w:w="1700" w:type="dxa"/>
            <w:vAlign w:val="center"/>
          </w:tcPr>
          <w:p w14:paraId="643E9629"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12/2025</w:t>
            </w:r>
          </w:p>
        </w:tc>
      </w:tr>
      <w:tr w:rsidR="00185536" w:rsidRPr="00900AC6" w14:paraId="1FEECD5A"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17B05DF2" w14:textId="5D6B11EF" w:rsidR="00185536" w:rsidRPr="00900AC6" w:rsidRDefault="00271520" w:rsidP="009C2B78">
            <w:pPr>
              <w:spacing w:before="60" w:after="60" w:line="264" w:lineRule="auto"/>
              <w:jc w:val="left"/>
              <w:rPr>
                <w:rFonts w:cs="Arial"/>
                <w:sz w:val="18"/>
                <w:szCs w:val="18"/>
              </w:rPr>
            </w:pPr>
            <w:r w:rsidRPr="00900AC6">
              <w:rPr>
                <w:rFonts w:cs="Arial"/>
                <w:sz w:val="18"/>
                <w:szCs w:val="18"/>
              </w:rPr>
              <w:t>Negotiations (in person or virtual) with Project Affected Persons and provision of draft contracts to them</w:t>
            </w:r>
          </w:p>
        </w:tc>
        <w:tc>
          <w:tcPr>
            <w:tcW w:w="1699" w:type="dxa"/>
            <w:vAlign w:val="center"/>
          </w:tcPr>
          <w:p w14:paraId="6410C050"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71AEAE20"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10/2025</w:t>
            </w:r>
          </w:p>
        </w:tc>
        <w:tc>
          <w:tcPr>
            <w:tcW w:w="1700" w:type="dxa"/>
            <w:vAlign w:val="center"/>
          </w:tcPr>
          <w:p w14:paraId="555B057F"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12/2026</w:t>
            </w:r>
          </w:p>
        </w:tc>
      </w:tr>
      <w:tr w:rsidR="00185536" w:rsidRPr="00900AC6" w14:paraId="654F3D84" w14:textId="77777777" w:rsidTr="009C2B78">
        <w:tc>
          <w:tcPr>
            <w:cnfStyle w:val="001000000000" w:firstRow="0" w:lastRow="0" w:firstColumn="1" w:lastColumn="0" w:oddVBand="0" w:evenVBand="0" w:oddHBand="0" w:evenHBand="0" w:firstRowFirstColumn="0" w:firstRowLastColumn="0" w:lastRowFirstColumn="0" w:lastRowLastColumn="0"/>
            <w:tcW w:w="4673" w:type="dxa"/>
            <w:vAlign w:val="center"/>
          </w:tcPr>
          <w:p w14:paraId="2748C4F9" w14:textId="4053DF13" w:rsidR="00185536" w:rsidRPr="00900AC6" w:rsidRDefault="00271520" w:rsidP="009C2B78">
            <w:pPr>
              <w:spacing w:before="60" w:after="60" w:line="264" w:lineRule="auto"/>
              <w:jc w:val="left"/>
              <w:rPr>
                <w:rFonts w:cs="Arial"/>
                <w:sz w:val="18"/>
                <w:szCs w:val="18"/>
              </w:rPr>
            </w:pPr>
            <w:r w:rsidRPr="00900AC6">
              <w:rPr>
                <w:rFonts w:cs="Arial"/>
                <w:sz w:val="18"/>
                <w:szCs w:val="18"/>
              </w:rPr>
              <w:t>Court proceedings (in case of no agreement on the contracts)</w:t>
            </w:r>
          </w:p>
        </w:tc>
        <w:tc>
          <w:tcPr>
            <w:tcW w:w="1699" w:type="dxa"/>
            <w:vAlign w:val="center"/>
          </w:tcPr>
          <w:p w14:paraId="2DB93EAE"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36A651DC"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06/2021</w:t>
            </w:r>
          </w:p>
        </w:tc>
        <w:tc>
          <w:tcPr>
            <w:tcW w:w="1700" w:type="dxa"/>
            <w:vAlign w:val="center"/>
          </w:tcPr>
          <w:p w14:paraId="259F24B0"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12/2027</w:t>
            </w:r>
          </w:p>
        </w:tc>
      </w:tr>
      <w:tr w:rsidR="00185536" w:rsidRPr="00900AC6" w14:paraId="6A786389"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2BF7D908" w14:textId="2E721540" w:rsidR="00185536" w:rsidRPr="00900AC6" w:rsidRDefault="00EF5A40" w:rsidP="009C2B78">
            <w:pPr>
              <w:spacing w:before="60" w:after="60" w:line="264" w:lineRule="auto"/>
              <w:jc w:val="left"/>
              <w:rPr>
                <w:rFonts w:cs="Arial"/>
                <w:sz w:val="18"/>
                <w:szCs w:val="18"/>
              </w:rPr>
            </w:pPr>
            <w:r w:rsidRPr="00900AC6">
              <w:rPr>
                <w:rFonts w:cs="Arial"/>
                <w:sz w:val="18"/>
                <w:szCs w:val="18"/>
              </w:rPr>
              <w:t>Contract signing</w:t>
            </w:r>
            <w:r w:rsidR="00185536" w:rsidRPr="00900AC6">
              <w:rPr>
                <w:rStyle w:val="FootnoteReference"/>
                <w:rFonts w:cs="Arial"/>
                <w:sz w:val="18"/>
                <w:szCs w:val="18"/>
              </w:rPr>
              <w:footnoteReference w:id="39"/>
            </w:r>
            <w:r w:rsidR="00185536" w:rsidRPr="00900AC6">
              <w:rPr>
                <w:rFonts w:cs="Arial"/>
                <w:sz w:val="18"/>
                <w:szCs w:val="18"/>
              </w:rPr>
              <w:t>.</w:t>
            </w:r>
          </w:p>
        </w:tc>
        <w:tc>
          <w:tcPr>
            <w:tcW w:w="1699" w:type="dxa"/>
            <w:vAlign w:val="center"/>
          </w:tcPr>
          <w:p w14:paraId="5E4DC6D8"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68D23C7C"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06/2021</w:t>
            </w:r>
          </w:p>
        </w:tc>
        <w:tc>
          <w:tcPr>
            <w:tcW w:w="1700" w:type="dxa"/>
            <w:vAlign w:val="center"/>
          </w:tcPr>
          <w:p w14:paraId="64675017" w14:textId="130007F3"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12/202</w:t>
            </w:r>
            <w:r w:rsidR="00493AE4" w:rsidRPr="00900AC6">
              <w:rPr>
                <w:rFonts w:cs="Arial"/>
                <w:sz w:val="18"/>
                <w:szCs w:val="18"/>
              </w:rPr>
              <w:t>7</w:t>
            </w:r>
          </w:p>
        </w:tc>
      </w:tr>
      <w:tr w:rsidR="00185536" w:rsidRPr="00900AC6" w14:paraId="659FA41F" w14:textId="77777777" w:rsidTr="009C2B78">
        <w:tc>
          <w:tcPr>
            <w:cnfStyle w:val="001000000000" w:firstRow="0" w:lastRow="0" w:firstColumn="1" w:lastColumn="0" w:oddVBand="0" w:evenVBand="0" w:oddHBand="0" w:evenHBand="0" w:firstRowFirstColumn="0" w:firstRowLastColumn="0" w:lastRowFirstColumn="0" w:lastRowLastColumn="0"/>
            <w:tcW w:w="4673" w:type="dxa"/>
            <w:vAlign w:val="center"/>
          </w:tcPr>
          <w:p w14:paraId="278F6F2A" w14:textId="4B2C0F10" w:rsidR="00185536" w:rsidRPr="00900AC6" w:rsidRDefault="00EF5A40" w:rsidP="009C2B78">
            <w:pPr>
              <w:spacing w:before="60" w:after="60" w:line="264" w:lineRule="auto"/>
              <w:jc w:val="left"/>
              <w:rPr>
                <w:rFonts w:cs="Arial"/>
                <w:sz w:val="18"/>
                <w:szCs w:val="18"/>
              </w:rPr>
            </w:pPr>
            <w:r w:rsidRPr="00900AC6">
              <w:rPr>
                <w:rFonts w:cs="Arial"/>
                <w:sz w:val="18"/>
                <w:szCs w:val="18"/>
              </w:rPr>
              <w:t>Payment of compensation to Project Affected Persons under national legislation and to landowners/users through the RAP Fund</w:t>
            </w:r>
            <w:r w:rsidR="00185536" w:rsidRPr="00900AC6">
              <w:rPr>
                <w:rStyle w:val="FootnoteReference"/>
                <w:rFonts w:cs="Arial"/>
                <w:sz w:val="18"/>
                <w:szCs w:val="18"/>
              </w:rPr>
              <w:footnoteReference w:id="40"/>
            </w:r>
            <w:r w:rsidR="00185536" w:rsidRPr="00900AC6">
              <w:rPr>
                <w:rFonts w:cs="Arial"/>
                <w:sz w:val="18"/>
                <w:szCs w:val="18"/>
              </w:rPr>
              <w:t>.</w:t>
            </w:r>
          </w:p>
        </w:tc>
        <w:tc>
          <w:tcPr>
            <w:tcW w:w="1699" w:type="dxa"/>
            <w:vAlign w:val="center"/>
          </w:tcPr>
          <w:p w14:paraId="44A8636B"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0AFACC74"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11/2025</w:t>
            </w:r>
          </w:p>
        </w:tc>
        <w:tc>
          <w:tcPr>
            <w:tcW w:w="1700" w:type="dxa"/>
            <w:vAlign w:val="center"/>
          </w:tcPr>
          <w:p w14:paraId="528223AE" w14:textId="238F4BF9"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12/202</w:t>
            </w:r>
            <w:r w:rsidR="00493AE4" w:rsidRPr="00900AC6">
              <w:rPr>
                <w:rFonts w:cs="Arial"/>
                <w:sz w:val="18"/>
                <w:szCs w:val="18"/>
              </w:rPr>
              <w:t>7</w:t>
            </w:r>
          </w:p>
        </w:tc>
      </w:tr>
      <w:tr w:rsidR="00185536" w:rsidRPr="00900AC6" w14:paraId="44DCA3F2"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38683844" w14:textId="262EE0FB" w:rsidR="00185536" w:rsidRPr="00900AC6" w:rsidRDefault="000C62A1" w:rsidP="009C2B78">
            <w:pPr>
              <w:spacing w:before="60" w:after="60" w:line="264" w:lineRule="auto"/>
              <w:jc w:val="left"/>
              <w:rPr>
                <w:rFonts w:cs="Arial"/>
                <w:sz w:val="18"/>
                <w:szCs w:val="18"/>
              </w:rPr>
            </w:pPr>
            <w:r w:rsidRPr="00900AC6">
              <w:rPr>
                <w:rFonts w:cs="Arial"/>
                <w:sz w:val="18"/>
                <w:szCs w:val="18"/>
              </w:rPr>
              <w:t>Signing of land entry protocols for lands temporarily transferred to the Construction Contractor</w:t>
            </w:r>
            <w:r w:rsidR="00185536" w:rsidRPr="00900AC6">
              <w:rPr>
                <w:rStyle w:val="FootnoteReference"/>
                <w:rFonts w:cs="Arial"/>
                <w:sz w:val="18"/>
                <w:szCs w:val="18"/>
              </w:rPr>
              <w:footnoteReference w:id="41"/>
            </w:r>
            <w:r w:rsidR="00185536" w:rsidRPr="00900AC6">
              <w:rPr>
                <w:rFonts w:cs="Arial"/>
                <w:sz w:val="18"/>
                <w:szCs w:val="18"/>
              </w:rPr>
              <w:t>.</w:t>
            </w:r>
          </w:p>
        </w:tc>
        <w:tc>
          <w:tcPr>
            <w:tcW w:w="1699" w:type="dxa"/>
            <w:vAlign w:val="center"/>
          </w:tcPr>
          <w:p w14:paraId="11435DFA" w14:textId="028C4B1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 xml:space="preserve">AYGM, </w:t>
            </w:r>
            <w:r w:rsidR="009974DA" w:rsidRPr="00900AC6">
              <w:rPr>
                <w:rFonts w:cs="Arial"/>
                <w:sz w:val="18"/>
                <w:szCs w:val="18"/>
              </w:rPr>
              <w:t>Construction Contractor</w:t>
            </w:r>
          </w:p>
        </w:tc>
        <w:tc>
          <w:tcPr>
            <w:tcW w:w="1700" w:type="dxa"/>
            <w:vAlign w:val="center"/>
          </w:tcPr>
          <w:p w14:paraId="6078E80E"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11/2021</w:t>
            </w:r>
          </w:p>
        </w:tc>
        <w:tc>
          <w:tcPr>
            <w:tcW w:w="1700" w:type="dxa"/>
            <w:vAlign w:val="center"/>
          </w:tcPr>
          <w:p w14:paraId="196B4FAF"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eastAsia="Calibri" w:cs="Arial"/>
                <w:sz w:val="18"/>
                <w:szCs w:val="18"/>
              </w:rPr>
            </w:pPr>
            <w:r w:rsidRPr="00900AC6">
              <w:rPr>
                <w:rFonts w:cs="Arial"/>
                <w:sz w:val="18"/>
                <w:szCs w:val="18"/>
              </w:rPr>
              <w:t>12/2027</w:t>
            </w:r>
          </w:p>
        </w:tc>
      </w:tr>
      <w:tr w:rsidR="00185536" w:rsidRPr="00900AC6" w14:paraId="6DC1442C" w14:textId="77777777" w:rsidTr="009C2B78">
        <w:tc>
          <w:tcPr>
            <w:cnfStyle w:val="001000000000" w:firstRow="0" w:lastRow="0" w:firstColumn="1" w:lastColumn="0" w:oddVBand="0" w:evenVBand="0" w:oddHBand="0" w:evenHBand="0" w:firstRowFirstColumn="0" w:firstRowLastColumn="0" w:lastRowFirstColumn="0" w:lastRowLastColumn="0"/>
            <w:tcW w:w="4673" w:type="dxa"/>
            <w:vAlign w:val="center"/>
          </w:tcPr>
          <w:p w14:paraId="5F8A5DAB" w14:textId="7E319312" w:rsidR="00185536" w:rsidRPr="00900AC6" w:rsidRDefault="00F001FD" w:rsidP="009C2B78">
            <w:pPr>
              <w:spacing w:before="60" w:after="60" w:line="264" w:lineRule="auto"/>
              <w:jc w:val="left"/>
              <w:rPr>
                <w:rFonts w:cs="Arial"/>
                <w:sz w:val="18"/>
                <w:szCs w:val="18"/>
              </w:rPr>
            </w:pPr>
            <w:r w:rsidRPr="00900AC6">
              <w:rPr>
                <w:rFonts w:cs="Arial"/>
                <w:sz w:val="18"/>
                <w:szCs w:val="18"/>
              </w:rPr>
              <w:t>Continuation of RAP implementation</w:t>
            </w:r>
          </w:p>
        </w:tc>
        <w:tc>
          <w:tcPr>
            <w:tcW w:w="1699" w:type="dxa"/>
            <w:vAlign w:val="center"/>
          </w:tcPr>
          <w:p w14:paraId="5A385265"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3DBDCE66"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11/2025</w:t>
            </w:r>
          </w:p>
        </w:tc>
        <w:tc>
          <w:tcPr>
            <w:tcW w:w="1700" w:type="dxa"/>
            <w:vAlign w:val="center"/>
          </w:tcPr>
          <w:p w14:paraId="35A3F380"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12/2027</w:t>
            </w:r>
          </w:p>
        </w:tc>
      </w:tr>
      <w:tr w:rsidR="00185536" w:rsidRPr="00900AC6" w14:paraId="537FABB1"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2A61418C" w14:textId="4D9F6211" w:rsidR="00185536" w:rsidRPr="00900AC6" w:rsidRDefault="00831C93" w:rsidP="009C2B78">
            <w:pPr>
              <w:spacing w:before="60" w:after="60" w:line="264" w:lineRule="auto"/>
              <w:jc w:val="left"/>
              <w:rPr>
                <w:rFonts w:cs="Arial"/>
                <w:sz w:val="18"/>
                <w:szCs w:val="18"/>
              </w:rPr>
            </w:pPr>
            <w:r w:rsidRPr="00900AC6">
              <w:rPr>
                <w:rFonts w:cs="Arial"/>
                <w:sz w:val="18"/>
                <w:szCs w:val="18"/>
              </w:rPr>
              <w:t>Signing of land exit protocols for land to be returned to landowners after completion of construction</w:t>
            </w:r>
            <w:r w:rsidR="00185536" w:rsidRPr="00900AC6">
              <w:rPr>
                <w:rStyle w:val="FootnoteReference"/>
                <w:rFonts w:cs="Arial"/>
                <w:sz w:val="18"/>
                <w:szCs w:val="18"/>
              </w:rPr>
              <w:footnoteReference w:id="42"/>
            </w:r>
            <w:r w:rsidR="00185536" w:rsidRPr="00900AC6">
              <w:rPr>
                <w:rFonts w:cs="Arial"/>
                <w:sz w:val="18"/>
                <w:szCs w:val="18"/>
              </w:rPr>
              <w:t>.</w:t>
            </w:r>
          </w:p>
        </w:tc>
        <w:tc>
          <w:tcPr>
            <w:tcW w:w="1699" w:type="dxa"/>
            <w:vAlign w:val="center"/>
          </w:tcPr>
          <w:p w14:paraId="701C718C"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0E3CF1F6"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2026</w:t>
            </w:r>
          </w:p>
        </w:tc>
        <w:tc>
          <w:tcPr>
            <w:tcW w:w="1700" w:type="dxa"/>
            <w:vAlign w:val="center"/>
          </w:tcPr>
          <w:p w14:paraId="531B25A2"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2029</w:t>
            </w:r>
          </w:p>
        </w:tc>
      </w:tr>
      <w:tr w:rsidR="00185536" w:rsidRPr="00900AC6" w14:paraId="350E25E8" w14:textId="77777777" w:rsidTr="009C2B78">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vAlign w:val="center"/>
            <w:hideMark/>
          </w:tcPr>
          <w:p w14:paraId="63EA7818" w14:textId="40781A1F" w:rsidR="00185536" w:rsidRPr="00900AC6" w:rsidRDefault="001D0990" w:rsidP="009C2B78">
            <w:pPr>
              <w:keepNext/>
              <w:spacing w:before="60" w:after="60" w:line="264" w:lineRule="auto"/>
              <w:jc w:val="left"/>
              <w:rPr>
                <w:rFonts w:cs="Arial"/>
                <w:b w:val="0"/>
                <w:bCs w:val="0"/>
                <w:sz w:val="18"/>
                <w:szCs w:val="18"/>
              </w:rPr>
            </w:pPr>
            <w:r w:rsidRPr="00900AC6">
              <w:rPr>
                <w:sz w:val="18"/>
                <w:szCs w:val="18"/>
              </w:rPr>
              <w:lastRenderedPageBreak/>
              <w:t>Monitoring and Evaluation</w:t>
            </w:r>
          </w:p>
        </w:tc>
      </w:tr>
      <w:tr w:rsidR="00185536" w:rsidRPr="00900AC6" w14:paraId="5DA8F82C"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7AD1126A" w14:textId="3BBEA75C" w:rsidR="00185536" w:rsidRPr="00900AC6" w:rsidRDefault="00EB7885" w:rsidP="009C2B78">
            <w:pPr>
              <w:spacing w:before="60" w:after="60" w:line="264" w:lineRule="auto"/>
              <w:jc w:val="left"/>
              <w:rPr>
                <w:rFonts w:cs="Arial"/>
                <w:sz w:val="18"/>
                <w:szCs w:val="18"/>
              </w:rPr>
            </w:pPr>
            <w:r w:rsidRPr="00900AC6">
              <w:rPr>
                <w:rFonts w:cs="Arial"/>
                <w:sz w:val="18"/>
                <w:szCs w:val="18"/>
              </w:rPr>
              <w:t>Internal RAP performance monitoring will be conducted by the PIU Social and Resettlement Specialist, together with the reviews of the External Independent Monitoring Consultant.</w:t>
            </w:r>
          </w:p>
        </w:tc>
        <w:tc>
          <w:tcPr>
            <w:tcW w:w="1699" w:type="dxa"/>
            <w:vAlign w:val="center"/>
          </w:tcPr>
          <w:p w14:paraId="41BC643E" w14:textId="220E7125" w:rsidR="00185536" w:rsidRPr="00900AC6" w:rsidRDefault="00FB70E1"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 Internal Monitoring Team</w:t>
            </w:r>
          </w:p>
        </w:tc>
        <w:tc>
          <w:tcPr>
            <w:tcW w:w="1700" w:type="dxa"/>
            <w:vAlign w:val="center"/>
          </w:tcPr>
          <w:p w14:paraId="735E828D"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07/2023</w:t>
            </w:r>
          </w:p>
        </w:tc>
        <w:tc>
          <w:tcPr>
            <w:tcW w:w="1700" w:type="dxa"/>
            <w:vAlign w:val="center"/>
          </w:tcPr>
          <w:p w14:paraId="0BC347DF"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10/2027</w:t>
            </w:r>
          </w:p>
        </w:tc>
      </w:tr>
      <w:tr w:rsidR="00185536" w:rsidRPr="00900AC6" w14:paraId="7C752376" w14:textId="77777777" w:rsidTr="009C2B78">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364598BC" w14:textId="2987494D" w:rsidR="00185536" w:rsidRPr="00900AC6" w:rsidRDefault="00EB7885" w:rsidP="009C2B78">
            <w:pPr>
              <w:spacing w:before="60" w:after="60" w:line="264" w:lineRule="auto"/>
              <w:jc w:val="left"/>
              <w:rPr>
                <w:rFonts w:cs="Arial"/>
                <w:sz w:val="18"/>
                <w:szCs w:val="18"/>
              </w:rPr>
            </w:pPr>
            <w:r w:rsidRPr="00900AC6">
              <w:rPr>
                <w:sz w:val="18"/>
                <w:szCs w:val="18"/>
              </w:rPr>
              <w:t>External RAP impact monitoring will be carried out by the Independent Monitoring Consultant every six months.</w:t>
            </w:r>
          </w:p>
        </w:tc>
        <w:tc>
          <w:tcPr>
            <w:tcW w:w="1699" w:type="dxa"/>
            <w:vAlign w:val="center"/>
          </w:tcPr>
          <w:p w14:paraId="27013B97" w14:textId="5BC2E8F0" w:rsidR="00185536" w:rsidRPr="00900AC6" w:rsidRDefault="00A218E9"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External Independent Monitoring Consultant</w:t>
            </w:r>
          </w:p>
        </w:tc>
        <w:tc>
          <w:tcPr>
            <w:tcW w:w="1700" w:type="dxa"/>
            <w:vAlign w:val="center"/>
          </w:tcPr>
          <w:p w14:paraId="7557DAC8"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07/2023</w:t>
            </w:r>
          </w:p>
        </w:tc>
        <w:tc>
          <w:tcPr>
            <w:tcW w:w="1700" w:type="dxa"/>
            <w:vAlign w:val="center"/>
          </w:tcPr>
          <w:p w14:paraId="46711D12"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10/2027</w:t>
            </w:r>
          </w:p>
        </w:tc>
      </w:tr>
      <w:tr w:rsidR="00185536" w:rsidRPr="00900AC6" w14:paraId="529FB6A1"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vAlign w:val="center"/>
          </w:tcPr>
          <w:p w14:paraId="34DE6399" w14:textId="06796A44" w:rsidR="00185536" w:rsidRPr="00900AC6" w:rsidRDefault="007B2ED3" w:rsidP="009C2B78">
            <w:pPr>
              <w:keepNext/>
              <w:spacing w:before="60" w:after="60" w:line="264" w:lineRule="auto"/>
              <w:jc w:val="left"/>
              <w:rPr>
                <w:rFonts w:cs="Arial"/>
                <w:b w:val="0"/>
                <w:bCs w:val="0"/>
                <w:sz w:val="18"/>
                <w:szCs w:val="18"/>
              </w:rPr>
            </w:pPr>
            <w:r w:rsidRPr="00900AC6">
              <w:rPr>
                <w:rFonts w:cs="Arial"/>
                <w:sz w:val="18"/>
                <w:szCs w:val="18"/>
              </w:rPr>
              <w:t>Stakeholder Engagement</w:t>
            </w:r>
          </w:p>
        </w:tc>
      </w:tr>
      <w:tr w:rsidR="00185536" w:rsidRPr="00900AC6" w14:paraId="1AF360CC" w14:textId="77777777" w:rsidTr="009C2B78">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542E145B" w14:textId="47359F5A" w:rsidR="00185536" w:rsidRPr="00900AC6" w:rsidRDefault="007B2ED3" w:rsidP="009C2B78">
            <w:pPr>
              <w:spacing w:before="60" w:after="60" w:line="264" w:lineRule="auto"/>
              <w:jc w:val="left"/>
              <w:rPr>
                <w:rFonts w:cs="Arial"/>
                <w:sz w:val="18"/>
                <w:szCs w:val="18"/>
              </w:rPr>
            </w:pPr>
            <w:r w:rsidRPr="00900AC6">
              <w:rPr>
                <w:rFonts w:cs="Arial"/>
                <w:sz w:val="18"/>
                <w:szCs w:val="18"/>
              </w:rPr>
              <w:t>Establishment and implementation of a grievance mechanism (as detailed in the SEP).</w:t>
            </w:r>
          </w:p>
        </w:tc>
        <w:tc>
          <w:tcPr>
            <w:tcW w:w="1699" w:type="dxa"/>
            <w:vAlign w:val="center"/>
          </w:tcPr>
          <w:p w14:paraId="06CFC70C"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shd w:val="clear" w:color="auto" w:fill="FFFFFF" w:themeFill="background1"/>
            <w:vAlign w:val="center"/>
          </w:tcPr>
          <w:p w14:paraId="6C13BE9F"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05/2023</w:t>
            </w:r>
          </w:p>
        </w:tc>
        <w:tc>
          <w:tcPr>
            <w:tcW w:w="1700" w:type="dxa"/>
            <w:vAlign w:val="center"/>
          </w:tcPr>
          <w:p w14:paraId="4C84BA7E"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06/2029</w:t>
            </w:r>
          </w:p>
        </w:tc>
      </w:tr>
      <w:tr w:rsidR="00185536" w:rsidRPr="00900AC6" w14:paraId="01930368"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05D5309A" w14:textId="42281ABB" w:rsidR="00185536" w:rsidRPr="00900AC6" w:rsidRDefault="00892B30" w:rsidP="009C2B78">
            <w:pPr>
              <w:spacing w:before="60" w:after="60" w:line="264" w:lineRule="auto"/>
              <w:jc w:val="left"/>
              <w:rPr>
                <w:rFonts w:cs="Arial"/>
                <w:sz w:val="18"/>
                <w:szCs w:val="18"/>
              </w:rPr>
            </w:pPr>
            <w:r w:rsidRPr="00900AC6">
              <w:rPr>
                <w:rFonts w:cs="Arial"/>
                <w:sz w:val="18"/>
                <w:szCs w:val="18"/>
              </w:rPr>
              <w:t>Consultation meetings with Project Affected Persons,including the participation of local Mukhtars, will be held monthly during RAP implementation.</w:t>
            </w:r>
          </w:p>
        </w:tc>
        <w:tc>
          <w:tcPr>
            <w:tcW w:w="1699" w:type="dxa"/>
            <w:vAlign w:val="center"/>
          </w:tcPr>
          <w:p w14:paraId="5EB64A27"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12479B94"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05/2023</w:t>
            </w:r>
          </w:p>
        </w:tc>
        <w:tc>
          <w:tcPr>
            <w:tcW w:w="1700" w:type="dxa"/>
            <w:vAlign w:val="center"/>
          </w:tcPr>
          <w:p w14:paraId="60283556"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eastAsia="Calibri" w:cs="Arial"/>
                <w:sz w:val="18"/>
                <w:szCs w:val="18"/>
              </w:rPr>
            </w:pPr>
            <w:r w:rsidRPr="00900AC6">
              <w:rPr>
                <w:rFonts w:cs="Arial"/>
                <w:sz w:val="18"/>
                <w:szCs w:val="18"/>
              </w:rPr>
              <w:t>05/2029</w:t>
            </w:r>
          </w:p>
        </w:tc>
      </w:tr>
      <w:tr w:rsidR="00185536" w:rsidRPr="00900AC6" w14:paraId="3706DBF7" w14:textId="77777777" w:rsidTr="009C2B78">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7FF6541D" w14:textId="4B65DEAF" w:rsidR="00185536" w:rsidRPr="00900AC6" w:rsidRDefault="00C117E9" w:rsidP="009C2B78">
            <w:pPr>
              <w:spacing w:before="60" w:after="60" w:line="264" w:lineRule="auto"/>
              <w:jc w:val="left"/>
              <w:rPr>
                <w:rFonts w:cs="Arial"/>
                <w:sz w:val="18"/>
                <w:szCs w:val="18"/>
              </w:rPr>
            </w:pPr>
            <w:r w:rsidRPr="00900AC6">
              <w:rPr>
                <w:rFonts w:cs="Arial"/>
                <w:sz w:val="18"/>
                <w:szCs w:val="18"/>
              </w:rPr>
              <w:t>Follow-up meetings with PAPs will be organized after information sessions to ensure that everyone has the opportunity to review the RAP and LRP and raise their questions.</w:t>
            </w:r>
          </w:p>
        </w:tc>
        <w:tc>
          <w:tcPr>
            <w:tcW w:w="1699" w:type="dxa"/>
            <w:vAlign w:val="center"/>
          </w:tcPr>
          <w:p w14:paraId="2805EA9A"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0605E3F3"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10/2023</w:t>
            </w:r>
          </w:p>
        </w:tc>
        <w:tc>
          <w:tcPr>
            <w:tcW w:w="1700" w:type="dxa"/>
            <w:vAlign w:val="center"/>
          </w:tcPr>
          <w:p w14:paraId="2B069820"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02/2029</w:t>
            </w:r>
          </w:p>
        </w:tc>
      </w:tr>
      <w:tr w:rsidR="00185536" w:rsidRPr="00900AC6" w14:paraId="6F3F260B"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1D31727E" w14:textId="2F99529F" w:rsidR="00185536" w:rsidRPr="00900AC6" w:rsidRDefault="00C117E9" w:rsidP="009C2B78">
            <w:pPr>
              <w:spacing w:before="60" w:after="60" w:line="264" w:lineRule="auto"/>
              <w:jc w:val="left"/>
              <w:rPr>
                <w:rFonts w:cs="Arial"/>
                <w:sz w:val="18"/>
                <w:szCs w:val="18"/>
              </w:rPr>
            </w:pPr>
            <w:r w:rsidRPr="00900AC6">
              <w:rPr>
                <w:rFonts w:cs="Arial"/>
                <w:sz w:val="18"/>
                <w:szCs w:val="18"/>
              </w:rPr>
              <w:t>Meetings with landowners and users (formal and informal) to agree on entitlements and compensation amounts.</w:t>
            </w:r>
          </w:p>
        </w:tc>
        <w:tc>
          <w:tcPr>
            <w:tcW w:w="1699" w:type="dxa"/>
            <w:vAlign w:val="center"/>
          </w:tcPr>
          <w:p w14:paraId="0D02047F"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217342DF"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10/2025</w:t>
            </w:r>
          </w:p>
        </w:tc>
        <w:tc>
          <w:tcPr>
            <w:tcW w:w="1700" w:type="dxa"/>
            <w:vAlign w:val="center"/>
          </w:tcPr>
          <w:p w14:paraId="5DD92A78"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eastAsia="Calibri" w:cs="Arial"/>
                <w:sz w:val="18"/>
                <w:szCs w:val="18"/>
              </w:rPr>
            </w:pPr>
            <w:r w:rsidRPr="00900AC6">
              <w:rPr>
                <w:rFonts w:cs="Arial"/>
                <w:sz w:val="18"/>
                <w:szCs w:val="18"/>
              </w:rPr>
              <w:t>12/2026</w:t>
            </w:r>
          </w:p>
        </w:tc>
      </w:tr>
      <w:tr w:rsidR="00185536" w:rsidRPr="00900AC6" w14:paraId="759D71B9" w14:textId="77777777" w:rsidTr="009C2B78">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64A355C7" w14:textId="7529E6DF" w:rsidR="00185536" w:rsidRPr="00900AC6" w:rsidRDefault="001C4C3F" w:rsidP="009C2B78">
            <w:pPr>
              <w:spacing w:before="60" w:after="60" w:line="264" w:lineRule="auto"/>
              <w:jc w:val="left"/>
              <w:rPr>
                <w:rFonts w:cs="Arial"/>
                <w:sz w:val="18"/>
                <w:szCs w:val="18"/>
              </w:rPr>
            </w:pPr>
            <w:r w:rsidRPr="00900AC6">
              <w:rPr>
                <w:rFonts w:cs="Arial"/>
                <w:sz w:val="18"/>
                <w:szCs w:val="18"/>
              </w:rPr>
              <w:t>Ongoing engagement with PAPs, including vulnerable groups, as part of the presentation and implementation of the Livelihood Restoration Plan (LRP) and the Stakeholder Engagement Plan (SEP).</w:t>
            </w:r>
          </w:p>
        </w:tc>
        <w:tc>
          <w:tcPr>
            <w:tcW w:w="1699" w:type="dxa"/>
            <w:vAlign w:val="center"/>
          </w:tcPr>
          <w:p w14:paraId="691E8EC7"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w:t>
            </w:r>
          </w:p>
        </w:tc>
        <w:tc>
          <w:tcPr>
            <w:tcW w:w="1700" w:type="dxa"/>
            <w:vAlign w:val="center"/>
          </w:tcPr>
          <w:p w14:paraId="5458602D"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01/2024</w:t>
            </w:r>
          </w:p>
        </w:tc>
        <w:tc>
          <w:tcPr>
            <w:tcW w:w="1700" w:type="dxa"/>
            <w:vAlign w:val="center"/>
          </w:tcPr>
          <w:p w14:paraId="5D6E902A"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eastAsia="Calibri" w:cs="Arial"/>
                <w:sz w:val="18"/>
                <w:szCs w:val="18"/>
              </w:rPr>
            </w:pPr>
            <w:r w:rsidRPr="00900AC6">
              <w:rPr>
                <w:rFonts w:cs="Arial"/>
                <w:sz w:val="18"/>
                <w:szCs w:val="18"/>
              </w:rPr>
              <w:t>12/2027</w:t>
            </w:r>
          </w:p>
        </w:tc>
      </w:tr>
      <w:tr w:rsidR="00185536" w:rsidRPr="00900AC6" w14:paraId="662F557F"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2" w:type="dxa"/>
            <w:gridSpan w:val="4"/>
            <w:shd w:val="clear" w:color="auto" w:fill="CBD3DE" w:themeFill="text2" w:themeFillTint="40"/>
            <w:vAlign w:val="center"/>
            <w:hideMark/>
          </w:tcPr>
          <w:p w14:paraId="3420B793" w14:textId="0595911C" w:rsidR="00185536" w:rsidRPr="00900AC6" w:rsidRDefault="001C4C3F" w:rsidP="009C2B78">
            <w:pPr>
              <w:keepNext/>
              <w:spacing w:before="60" w:after="60" w:line="264" w:lineRule="auto"/>
              <w:jc w:val="left"/>
              <w:rPr>
                <w:rFonts w:cs="Arial"/>
                <w:b w:val="0"/>
                <w:bCs w:val="0"/>
                <w:sz w:val="18"/>
                <w:szCs w:val="18"/>
              </w:rPr>
            </w:pPr>
            <w:r w:rsidRPr="00900AC6">
              <w:rPr>
                <w:rFonts w:cs="Arial"/>
                <w:sz w:val="18"/>
                <w:szCs w:val="18"/>
              </w:rPr>
              <w:t>Post-RAP Completion</w:t>
            </w:r>
          </w:p>
        </w:tc>
      </w:tr>
      <w:tr w:rsidR="00185536" w:rsidRPr="00900AC6" w14:paraId="3B225CD3" w14:textId="77777777" w:rsidTr="009C2B78">
        <w:tc>
          <w:tcPr>
            <w:cnfStyle w:val="001000000000" w:firstRow="0" w:lastRow="0" w:firstColumn="1" w:lastColumn="0" w:oddVBand="0" w:evenVBand="0" w:oddHBand="0" w:evenHBand="0" w:firstRowFirstColumn="0" w:firstRowLastColumn="0" w:lastRowFirstColumn="0" w:lastRowLastColumn="0"/>
            <w:tcW w:w="4673" w:type="dxa"/>
            <w:noWrap/>
            <w:vAlign w:val="center"/>
            <w:hideMark/>
          </w:tcPr>
          <w:p w14:paraId="40EFD3D6" w14:textId="4FE9290A" w:rsidR="00185536" w:rsidRPr="00900AC6" w:rsidRDefault="001C4C3F" w:rsidP="009C2B78">
            <w:pPr>
              <w:spacing w:before="60" w:after="60" w:line="264" w:lineRule="auto"/>
              <w:jc w:val="left"/>
              <w:rPr>
                <w:rFonts w:cs="Arial"/>
                <w:sz w:val="18"/>
                <w:szCs w:val="18"/>
              </w:rPr>
            </w:pPr>
            <w:r w:rsidRPr="00900AC6">
              <w:rPr>
                <w:rFonts w:cs="Arial"/>
                <w:sz w:val="18"/>
                <w:szCs w:val="18"/>
              </w:rPr>
              <w:t>A detailed grievance resolution mechanism will be implemented during construction (as described in the SEP).</w:t>
            </w:r>
          </w:p>
        </w:tc>
        <w:tc>
          <w:tcPr>
            <w:tcW w:w="1699" w:type="dxa"/>
            <w:vAlign w:val="center"/>
            <w:hideMark/>
          </w:tcPr>
          <w:p w14:paraId="4B9E8565" w14:textId="55EA8785" w:rsidR="00185536" w:rsidRPr="00900AC6" w:rsidRDefault="00CB03BD"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AYGM Post-Construction</w:t>
            </w:r>
            <w:r w:rsidR="00185536" w:rsidRPr="00900AC6">
              <w:rPr>
                <w:rStyle w:val="FootnoteReference"/>
                <w:rFonts w:cs="Arial"/>
                <w:sz w:val="18"/>
                <w:szCs w:val="18"/>
              </w:rPr>
              <w:footnoteReference w:id="43"/>
            </w:r>
            <w:r w:rsidR="00185536" w:rsidRPr="00900AC6">
              <w:rPr>
                <w:rFonts w:cs="Arial"/>
                <w:sz w:val="18"/>
                <w:szCs w:val="18"/>
              </w:rPr>
              <w:t xml:space="preserve"> </w:t>
            </w:r>
          </w:p>
        </w:tc>
        <w:tc>
          <w:tcPr>
            <w:tcW w:w="1700" w:type="dxa"/>
            <w:vAlign w:val="center"/>
          </w:tcPr>
          <w:p w14:paraId="1B704691"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06/2023</w:t>
            </w:r>
          </w:p>
        </w:tc>
        <w:tc>
          <w:tcPr>
            <w:tcW w:w="1700" w:type="dxa"/>
            <w:vAlign w:val="center"/>
          </w:tcPr>
          <w:p w14:paraId="3D4FD81B"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06/2029</w:t>
            </w:r>
          </w:p>
        </w:tc>
      </w:tr>
      <w:tr w:rsidR="00185536" w:rsidRPr="00900AC6" w14:paraId="0961C6B8" w14:textId="77777777" w:rsidTr="009C2B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304FDC67" w14:textId="4B73D372" w:rsidR="00185536" w:rsidRPr="00900AC6" w:rsidRDefault="00613B8A" w:rsidP="009C2B78">
            <w:pPr>
              <w:spacing w:before="60" w:after="60" w:line="264" w:lineRule="auto"/>
              <w:jc w:val="left"/>
              <w:rPr>
                <w:rFonts w:cs="Arial"/>
                <w:sz w:val="18"/>
                <w:szCs w:val="18"/>
              </w:rPr>
            </w:pPr>
            <w:r w:rsidRPr="00900AC6">
              <w:rPr>
                <w:rFonts w:cs="Arial"/>
                <w:sz w:val="18"/>
                <w:szCs w:val="18"/>
              </w:rPr>
              <w:t>A detailed grievance resolution mechanism will be implemented during the operation phase (as described in the SEP).</w:t>
            </w:r>
          </w:p>
        </w:tc>
        <w:tc>
          <w:tcPr>
            <w:tcW w:w="1699" w:type="dxa"/>
            <w:vAlign w:val="center"/>
          </w:tcPr>
          <w:p w14:paraId="02C7156B" w14:textId="3C38CD9B" w:rsidR="00185536" w:rsidRPr="00900AC6" w:rsidRDefault="000F335E"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sz w:val="18"/>
                <w:szCs w:val="18"/>
              </w:rPr>
            </w:pPr>
            <w:r w:rsidRPr="00900AC6">
              <w:rPr>
                <w:rFonts w:cs="Arial"/>
                <w:sz w:val="18"/>
                <w:szCs w:val="18"/>
              </w:rPr>
              <w:t>TCDD &amp; TCDD Transportation</w:t>
            </w:r>
          </w:p>
        </w:tc>
        <w:tc>
          <w:tcPr>
            <w:tcW w:w="1700" w:type="dxa"/>
            <w:vAlign w:val="center"/>
          </w:tcPr>
          <w:p w14:paraId="2A8D4D9D" w14:textId="77777777" w:rsidR="00185536" w:rsidRPr="00900AC6" w:rsidRDefault="00185536"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06/2029</w:t>
            </w:r>
          </w:p>
        </w:tc>
        <w:tc>
          <w:tcPr>
            <w:tcW w:w="1700" w:type="dxa"/>
            <w:vAlign w:val="center"/>
          </w:tcPr>
          <w:p w14:paraId="09E74C2B" w14:textId="6501D8B4" w:rsidR="00185536" w:rsidRPr="00900AC6" w:rsidRDefault="00A218E9" w:rsidP="009C2B78">
            <w:pPr>
              <w:spacing w:before="60" w:after="60" w:line="264" w:lineRule="auto"/>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900AC6">
              <w:rPr>
                <w:rFonts w:cs="Arial"/>
                <w:sz w:val="18"/>
                <w:szCs w:val="18"/>
              </w:rPr>
              <w:t>On going</w:t>
            </w:r>
          </w:p>
        </w:tc>
      </w:tr>
      <w:tr w:rsidR="00185536" w:rsidRPr="00900AC6" w14:paraId="249DAF22" w14:textId="77777777" w:rsidTr="009C2B78">
        <w:tc>
          <w:tcPr>
            <w:cnfStyle w:val="001000000000" w:firstRow="0" w:lastRow="0" w:firstColumn="1" w:lastColumn="0" w:oddVBand="0" w:evenVBand="0" w:oddHBand="0" w:evenHBand="0" w:firstRowFirstColumn="0" w:firstRowLastColumn="0" w:lastRowFirstColumn="0" w:lastRowLastColumn="0"/>
            <w:tcW w:w="4673" w:type="dxa"/>
            <w:noWrap/>
            <w:vAlign w:val="center"/>
          </w:tcPr>
          <w:p w14:paraId="0711440F" w14:textId="72247670" w:rsidR="00185536" w:rsidRPr="00900AC6" w:rsidRDefault="00613B8A" w:rsidP="009C2B78">
            <w:pPr>
              <w:spacing w:before="60" w:after="60" w:line="264" w:lineRule="auto"/>
              <w:jc w:val="left"/>
              <w:rPr>
                <w:rFonts w:cs="Arial"/>
                <w:sz w:val="18"/>
                <w:szCs w:val="18"/>
              </w:rPr>
            </w:pPr>
            <w:r w:rsidRPr="00900AC6">
              <w:rPr>
                <w:rFonts w:cs="Arial"/>
                <w:sz w:val="18"/>
                <w:szCs w:val="18"/>
              </w:rPr>
              <w:t>A completion audit and long-term review will be conducted upon the completion of the RAP (anticipated in June 2026), followed by annual reviews for the next three years, concluding in June 2029, as detailed in Section 10: Monitoring and Reporting.</w:t>
            </w:r>
          </w:p>
        </w:tc>
        <w:tc>
          <w:tcPr>
            <w:tcW w:w="1699" w:type="dxa"/>
            <w:vAlign w:val="center"/>
          </w:tcPr>
          <w:p w14:paraId="3C6CA44E" w14:textId="7B5C068B" w:rsidR="00185536" w:rsidRPr="00900AC6" w:rsidRDefault="00CB03BD"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External Independent Monitoring Consultant</w:t>
            </w:r>
          </w:p>
        </w:tc>
        <w:tc>
          <w:tcPr>
            <w:tcW w:w="1700" w:type="dxa"/>
            <w:vAlign w:val="center"/>
          </w:tcPr>
          <w:p w14:paraId="2EE8084C"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06/2028</w:t>
            </w:r>
          </w:p>
        </w:tc>
        <w:tc>
          <w:tcPr>
            <w:tcW w:w="1700" w:type="dxa"/>
            <w:vAlign w:val="center"/>
          </w:tcPr>
          <w:p w14:paraId="16931BC9" w14:textId="77777777" w:rsidR="00185536" w:rsidRPr="00900AC6" w:rsidRDefault="00185536" w:rsidP="009C2B78">
            <w:pPr>
              <w:spacing w:before="60" w:after="60" w:line="264" w:lineRule="auto"/>
              <w:jc w:val="left"/>
              <w:cnfStyle w:val="000000000000" w:firstRow="0" w:lastRow="0" w:firstColumn="0" w:lastColumn="0" w:oddVBand="0" w:evenVBand="0" w:oddHBand="0" w:evenHBand="0" w:firstRowFirstColumn="0" w:firstRowLastColumn="0" w:lastRowFirstColumn="0" w:lastRowLastColumn="0"/>
              <w:rPr>
                <w:rFonts w:cs="Arial"/>
                <w:sz w:val="18"/>
                <w:szCs w:val="18"/>
              </w:rPr>
            </w:pPr>
            <w:r w:rsidRPr="00900AC6">
              <w:rPr>
                <w:rFonts w:cs="Arial"/>
                <w:sz w:val="18"/>
                <w:szCs w:val="18"/>
              </w:rPr>
              <w:t>06/2029</w:t>
            </w:r>
          </w:p>
        </w:tc>
      </w:tr>
      <w:bookmarkEnd w:id="184"/>
    </w:tbl>
    <w:p w14:paraId="39E35268" w14:textId="215DDB40" w:rsidR="00D0134D" w:rsidRPr="00900AC6" w:rsidRDefault="00D0134D">
      <w:pPr>
        <w:spacing w:before="0" w:after="160" w:line="259" w:lineRule="auto"/>
        <w:jc w:val="left"/>
      </w:pPr>
    </w:p>
    <w:p w14:paraId="5EE5C2D9" w14:textId="3402BE94" w:rsidR="00401D0F" w:rsidRPr="00900AC6" w:rsidRDefault="000F335E" w:rsidP="00951599">
      <w:pPr>
        <w:spacing w:before="0" w:after="160" w:line="259" w:lineRule="auto"/>
        <w:jc w:val="left"/>
      </w:pPr>
      <w:r w:rsidRPr="00900AC6">
        <w:br w:type="page"/>
      </w:r>
    </w:p>
    <w:p w14:paraId="053DED56" w14:textId="7E5513B4" w:rsidR="00561D10" w:rsidRPr="00900AC6" w:rsidRDefault="00670FF1" w:rsidP="005D7F54">
      <w:pPr>
        <w:pStyle w:val="Heading1"/>
        <w:numPr>
          <w:ilvl w:val="0"/>
          <w:numId w:val="62"/>
        </w:numPr>
      </w:pPr>
      <w:bookmarkStart w:id="185" w:name="_Toc216938079"/>
      <w:r w:rsidRPr="00900AC6">
        <w:lastRenderedPageBreak/>
        <w:t>Monitoring and Reporting</w:t>
      </w:r>
      <w:bookmarkEnd w:id="185"/>
    </w:p>
    <w:p w14:paraId="5647F8F8" w14:textId="77777777" w:rsidR="00EE1D44" w:rsidRPr="00900AC6" w:rsidRDefault="00EE1D44" w:rsidP="00EE1D44">
      <w:r w:rsidRPr="00900AC6">
        <w:t>A RAP monitoring system is already in place, and both internal and external monitoring are being conducted. Accordingly:</w:t>
      </w:r>
    </w:p>
    <w:p w14:paraId="5F67F913" w14:textId="77777777" w:rsidR="003E04A2" w:rsidRPr="00900AC6" w:rsidRDefault="003E04A2" w:rsidP="003E04A2">
      <w:pPr>
        <w:pStyle w:val="ListParagraph"/>
        <w:numPr>
          <w:ilvl w:val="0"/>
          <w:numId w:val="6"/>
        </w:numPr>
      </w:pPr>
      <w:r w:rsidRPr="00900AC6">
        <w:t>An “Internal RAP Monitoring Report” is prepared bi-monthly by the Social and Resettlement Specialist of the Project Implementation Unit (PIU).</w:t>
      </w:r>
    </w:p>
    <w:p w14:paraId="32CB335B" w14:textId="5C6698C6" w:rsidR="003E04A2" w:rsidRPr="00900AC6" w:rsidRDefault="003E04A2" w:rsidP="003E04A2">
      <w:pPr>
        <w:pStyle w:val="ListParagraph"/>
        <w:numPr>
          <w:ilvl w:val="0"/>
          <w:numId w:val="6"/>
        </w:numPr>
      </w:pPr>
      <w:r w:rsidRPr="00900AC6">
        <w:t>A “Desk-Based RAP Monitoring Report” is prepared bi-monthly by external independent experts.</w:t>
      </w:r>
    </w:p>
    <w:p w14:paraId="6F4167B8" w14:textId="0055EFBF" w:rsidR="003E04A2" w:rsidRPr="00900AC6" w:rsidRDefault="003E04A2" w:rsidP="003E04A2">
      <w:pPr>
        <w:pStyle w:val="ListParagraph"/>
        <w:numPr>
          <w:ilvl w:val="0"/>
          <w:numId w:val="6"/>
        </w:numPr>
        <w:spacing w:line="276" w:lineRule="auto"/>
      </w:pPr>
      <w:r w:rsidRPr="00900AC6">
        <w:t>In addition, a “RAP External Monitoring Report,” including field visits, is prepared every six months by external experts.</w:t>
      </w:r>
    </w:p>
    <w:p w14:paraId="46EFA4C9" w14:textId="77777777" w:rsidR="00274B4D" w:rsidRPr="00900AC6" w:rsidRDefault="00274B4D" w:rsidP="0089535A">
      <w:r w:rsidRPr="00900AC6">
        <w:t>The monitoring and reporting of the RAPA will continue in line with the existing practices. The completion audit of the RAPA will be conducted by experts different from those performing external monitoring. After the completion of all RAP processes, independent external monitoring will continue annually for three years.</w:t>
      </w:r>
    </w:p>
    <w:p w14:paraId="31F4FAEB" w14:textId="2B03B3BB" w:rsidR="00E93265" w:rsidRPr="00900AC6" w:rsidRDefault="00254F26" w:rsidP="00013F63">
      <w:r w:rsidRPr="00900AC6">
        <w:t>The internal and external monitoring system of this RAPA is the same as that of the 2021 RAP, and the experts responsible for the monitoring of the RAP will also carry out the monitoring and reporting of the RAPA. The monitoring indicators, framework, and tasks specified in the 2021 RAP will be implemented as stated. The table below presents information on the monitoring and reporting activities to be conducted.</w:t>
      </w:r>
    </w:p>
    <w:p w14:paraId="744DE936" w14:textId="75DDEE83" w:rsidR="00013F63" w:rsidRPr="00900AC6" w:rsidRDefault="00013F63" w:rsidP="00013F63">
      <w:pPr>
        <w:pStyle w:val="Caption"/>
        <w:keepNext/>
      </w:pPr>
      <w:bookmarkStart w:id="186" w:name="_Toc212196972"/>
      <w:r w:rsidRPr="00900AC6">
        <w:t xml:space="preserve">Table </w:t>
      </w:r>
      <w:r w:rsidR="00C878C7" w:rsidRPr="00900AC6">
        <w:fldChar w:fldCharType="begin"/>
      </w:r>
      <w:r w:rsidR="00C878C7" w:rsidRPr="00900AC6">
        <w:instrText xml:space="preserve"> STYLEREF 1 \s </w:instrText>
      </w:r>
      <w:r w:rsidR="00C878C7" w:rsidRPr="00900AC6">
        <w:fldChar w:fldCharType="separate"/>
      </w:r>
      <w:r w:rsidR="00C878C7" w:rsidRPr="00900AC6">
        <w:t>11</w:t>
      </w:r>
      <w:r w:rsidR="00C878C7" w:rsidRPr="00900AC6">
        <w:fldChar w:fldCharType="end"/>
      </w:r>
      <w:r w:rsidR="00C878C7" w:rsidRPr="00900AC6">
        <w:noBreakHyphen/>
      </w:r>
      <w:r w:rsidR="00C878C7" w:rsidRPr="00900AC6">
        <w:fldChar w:fldCharType="begin"/>
      </w:r>
      <w:r w:rsidR="00C878C7" w:rsidRPr="00900AC6">
        <w:instrText xml:space="preserve"> SEQ Table \* ARABIC \s 1 </w:instrText>
      </w:r>
      <w:r w:rsidR="00C878C7" w:rsidRPr="00900AC6">
        <w:fldChar w:fldCharType="separate"/>
      </w:r>
      <w:r w:rsidR="00C878C7" w:rsidRPr="00900AC6">
        <w:t>1</w:t>
      </w:r>
      <w:r w:rsidR="00C878C7" w:rsidRPr="00900AC6">
        <w:fldChar w:fldCharType="end"/>
      </w:r>
      <w:r w:rsidRPr="00900AC6">
        <w:t xml:space="preserve"> RAPA Monitoring Reports</w:t>
      </w:r>
      <w:bookmarkEnd w:id="186"/>
    </w:p>
    <w:tbl>
      <w:tblPr>
        <w:tblStyle w:val="ListTable3-Accent1"/>
        <w:tblW w:w="5000" w:type="pct"/>
        <w:tblLook w:val="04A0" w:firstRow="1" w:lastRow="0" w:firstColumn="1" w:lastColumn="0" w:noHBand="0" w:noVBand="1"/>
      </w:tblPr>
      <w:tblGrid>
        <w:gridCol w:w="1814"/>
        <w:gridCol w:w="1791"/>
        <w:gridCol w:w="1856"/>
        <w:gridCol w:w="1552"/>
        <w:gridCol w:w="1082"/>
        <w:gridCol w:w="1533"/>
      </w:tblGrid>
      <w:tr w:rsidR="005D1FDC" w:rsidRPr="00900AC6" w14:paraId="78087085" w14:textId="77777777" w:rsidTr="000F335E">
        <w:trPr>
          <w:cnfStyle w:val="100000000000" w:firstRow="1" w:lastRow="0" w:firstColumn="0" w:lastColumn="0" w:oddVBand="0" w:evenVBand="0" w:oddHBand="0" w:evenHBand="0" w:firstRowFirstColumn="0" w:firstRowLastColumn="0" w:lastRowFirstColumn="0" w:lastRowLastColumn="0"/>
          <w:trHeight w:val="240"/>
        </w:trPr>
        <w:tc>
          <w:tcPr>
            <w:cnfStyle w:val="001000000100" w:firstRow="0" w:lastRow="0" w:firstColumn="1" w:lastColumn="0" w:oddVBand="0" w:evenVBand="0" w:oddHBand="0" w:evenHBand="0" w:firstRowFirstColumn="1" w:firstRowLastColumn="0" w:lastRowFirstColumn="0" w:lastRowLastColumn="0"/>
            <w:tcW w:w="942" w:type="pct"/>
            <w:vAlign w:val="center"/>
            <w:hideMark/>
          </w:tcPr>
          <w:p w14:paraId="6218AB9D" w14:textId="2EC41867" w:rsidR="005D1FDC" w:rsidRPr="00900AC6" w:rsidRDefault="005D1FDC" w:rsidP="001F7C71">
            <w:pPr>
              <w:spacing w:before="0" w:after="0" w:line="240" w:lineRule="auto"/>
              <w:jc w:val="left"/>
              <w:rPr>
                <w:rFonts w:cs="Arial"/>
                <w:sz w:val="18"/>
                <w:szCs w:val="18"/>
              </w:rPr>
            </w:pPr>
            <w:r w:rsidRPr="00900AC6">
              <w:rPr>
                <w:sz w:val="18"/>
                <w:szCs w:val="18"/>
              </w:rPr>
              <w:t>Monitoring Type</w:t>
            </w:r>
          </w:p>
        </w:tc>
        <w:tc>
          <w:tcPr>
            <w:tcW w:w="930" w:type="pct"/>
            <w:vAlign w:val="center"/>
            <w:hideMark/>
          </w:tcPr>
          <w:p w14:paraId="677C94ED" w14:textId="0B32E60D" w:rsidR="005D1FDC" w:rsidRPr="00900AC6" w:rsidRDefault="005D1FDC" w:rsidP="001F7C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Main Task</w:t>
            </w:r>
          </w:p>
        </w:tc>
        <w:tc>
          <w:tcPr>
            <w:tcW w:w="964" w:type="pct"/>
            <w:vAlign w:val="center"/>
            <w:hideMark/>
          </w:tcPr>
          <w:p w14:paraId="316A41B5" w14:textId="1564D37A" w:rsidR="005D1FDC" w:rsidRPr="00900AC6" w:rsidRDefault="005D1FDC" w:rsidP="001F7C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Report to be Prepared</w:t>
            </w:r>
          </w:p>
        </w:tc>
        <w:tc>
          <w:tcPr>
            <w:tcW w:w="806" w:type="pct"/>
            <w:vAlign w:val="center"/>
            <w:hideMark/>
          </w:tcPr>
          <w:p w14:paraId="54678F06" w14:textId="39EF6324" w:rsidR="005D1FDC" w:rsidRPr="00900AC6" w:rsidRDefault="005D1FDC" w:rsidP="001F7C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Responsible</w:t>
            </w:r>
          </w:p>
        </w:tc>
        <w:tc>
          <w:tcPr>
            <w:tcW w:w="562" w:type="pct"/>
            <w:vAlign w:val="center"/>
            <w:hideMark/>
          </w:tcPr>
          <w:p w14:paraId="23E6C3F4" w14:textId="3B41535B" w:rsidR="005D1FDC" w:rsidRPr="00900AC6" w:rsidRDefault="005D1FDC" w:rsidP="001F7C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Frequency</w:t>
            </w:r>
          </w:p>
        </w:tc>
        <w:tc>
          <w:tcPr>
            <w:tcW w:w="796" w:type="pct"/>
            <w:vAlign w:val="center"/>
            <w:hideMark/>
          </w:tcPr>
          <w:p w14:paraId="66F83B42" w14:textId="0E2F5298" w:rsidR="005D1FDC" w:rsidRPr="00900AC6" w:rsidRDefault="005D1FDC" w:rsidP="001F7C71">
            <w:pPr>
              <w:spacing w:before="0" w:after="0" w:line="240" w:lineRule="auto"/>
              <w:jc w:val="left"/>
              <w:cnfStyle w:val="100000000000" w:firstRow="1" w:lastRow="0" w:firstColumn="0" w:lastColumn="0" w:oddVBand="0" w:evenVBand="0" w:oddHBand="0" w:evenHBand="0" w:firstRowFirstColumn="0" w:firstRowLastColumn="0" w:lastRowFirstColumn="0" w:lastRowLastColumn="0"/>
              <w:rPr>
                <w:rFonts w:cs="Arial"/>
                <w:sz w:val="18"/>
                <w:szCs w:val="18"/>
              </w:rPr>
            </w:pPr>
            <w:r w:rsidRPr="00900AC6">
              <w:rPr>
                <w:sz w:val="18"/>
                <w:szCs w:val="18"/>
              </w:rPr>
              <w:t>Duration</w:t>
            </w:r>
          </w:p>
        </w:tc>
      </w:tr>
      <w:tr w:rsidR="005D1FDC" w:rsidRPr="00900AC6" w14:paraId="08C458AD" w14:textId="77777777" w:rsidTr="000F33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2" w:type="pct"/>
            <w:vAlign w:val="center"/>
            <w:hideMark/>
          </w:tcPr>
          <w:p w14:paraId="76D19A2B" w14:textId="7D3CA24C" w:rsidR="005D1FDC" w:rsidRPr="00900AC6" w:rsidRDefault="005D1FDC" w:rsidP="001F7C71">
            <w:pPr>
              <w:spacing w:before="0" w:after="0" w:line="240" w:lineRule="auto"/>
              <w:jc w:val="left"/>
              <w:rPr>
                <w:rFonts w:cs="Arial"/>
                <w:color w:val="000000"/>
                <w:sz w:val="18"/>
                <w:szCs w:val="18"/>
              </w:rPr>
            </w:pPr>
            <w:r w:rsidRPr="00900AC6">
              <w:rPr>
                <w:sz w:val="18"/>
                <w:szCs w:val="18"/>
              </w:rPr>
              <w:t>Internal Monitoring</w:t>
            </w:r>
          </w:p>
        </w:tc>
        <w:tc>
          <w:tcPr>
            <w:tcW w:w="930" w:type="pct"/>
            <w:vAlign w:val="center"/>
            <w:hideMark/>
          </w:tcPr>
          <w:p w14:paraId="62146D90" w14:textId="06067C4C"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Performance monitoring</w:t>
            </w:r>
          </w:p>
        </w:tc>
        <w:tc>
          <w:tcPr>
            <w:tcW w:w="964" w:type="pct"/>
            <w:vAlign w:val="center"/>
            <w:hideMark/>
          </w:tcPr>
          <w:p w14:paraId="44BC1696" w14:textId="11591816"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Internal Monitoring Report</w:t>
            </w:r>
          </w:p>
        </w:tc>
        <w:tc>
          <w:tcPr>
            <w:tcW w:w="806" w:type="pct"/>
            <w:vAlign w:val="center"/>
            <w:hideMark/>
          </w:tcPr>
          <w:p w14:paraId="7EBB5A32" w14:textId="1EE157D8"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PIU Social and Resettlement Specialist</w:t>
            </w:r>
          </w:p>
        </w:tc>
        <w:tc>
          <w:tcPr>
            <w:tcW w:w="562" w:type="pct"/>
            <w:vAlign w:val="center"/>
            <w:hideMark/>
          </w:tcPr>
          <w:p w14:paraId="74802AF8" w14:textId="323B5AB2"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Bi-monthly</w:t>
            </w:r>
          </w:p>
        </w:tc>
        <w:tc>
          <w:tcPr>
            <w:tcW w:w="796" w:type="pct"/>
            <w:vAlign w:val="center"/>
            <w:hideMark/>
          </w:tcPr>
          <w:p w14:paraId="73FD6134" w14:textId="3E462037"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Until completion of the RAP</w:t>
            </w:r>
          </w:p>
        </w:tc>
      </w:tr>
      <w:tr w:rsidR="005D1FDC" w:rsidRPr="00900AC6" w14:paraId="79705A47" w14:textId="77777777" w:rsidTr="000F335E">
        <w:trPr>
          <w:trHeight w:val="20"/>
        </w:trPr>
        <w:tc>
          <w:tcPr>
            <w:cnfStyle w:val="001000000000" w:firstRow="0" w:lastRow="0" w:firstColumn="1" w:lastColumn="0" w:oddVBand="0" w:evenVBand="0" w:oddHBand="0" w:evenHBand="0" w:firstRowFirstColumn="0" w:firstRowLastColumn="0" w:lastRowFirstColumn="0" w:lastRowLastColumn="0"/>
            <w:tcW w:w="942" w:type="pct"/>
            <w:vAlign w:val="center"/>
            <w:hideMark/>
          </w:tcPr>
          <w:p w14:paraId="6F8AA4D5" w14:textId="20250B7C" w:rsidR="005D1FDC" w:rsidRPr="00900AC6" w:rsidRDefault="005D1FDC" w:rsidP="001F7C71">
            <w:pPr>
              <w:spacing w:before="0" w:after="0" w:line="240" w:lineRule="auto"/>
              <w:jc w:val="left"/>
              <w:rPr>
                <w:rFonts w:cs="Arial"/>
                <w:color w:val="000000"/>
                <w:sz w:val="18"/>
                <w:szCs w:val="18"/>
              </w:rPr>
            </w:pPr>
            <w:r w:rsidRPr="00900AC6">
              <w:rPr>
                <w:sz w:val="18"/>
                <w:szCs w:val="18"/>
              </w:rPr>
              <w:t>External Monitoring</w:t>
            </w:r>
          </w:p>
        </w:tc>
        <w:tc>
          <w:tcPr>
            <w:tcW w:w="930" w:type="pct"/>
            <w:vAlign w:val="center"/>
            <w:hideMark/>
          </w:tcPr>
          <w:p w14:paraId="34E2843A" w14:textId="6A229AA5"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Impact monitoring</w:t>
            </w:r>
          </w:p>
        </w:tc>
        <w:tc>
          <w:tcPr>
            <w:tcW w:w="964" w:type="pct"/>
            <w:vAlign w:val="center"/>
            <w:hideMark/>
          </w:tcPr>
          <w:p w14:paraId="70F780DB" w14:textId="55A7D6FD"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Desk-Based Monitoring Report</w:t>
            </w:r>
          </w:p>
        </w:tc>
        <w:tc>
          <w:tcPr>
            <w:tcW w:w="806" w:type="pct"/>
            <w:vAlign w:val="center"/>
            <w:hideMark/>
          </w:tcPr>
          <w:p w14:paraId="62173EF4" w14:textId="582F217C"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External Monitoring Expert and/or team</w:t>
            </w:r>
          </w:p>
        </w:tc>
        <w:tc>
          <w:tcPr>
            <w:tcW w:w="562" w:type="pct"/>
            <w:vAlign w:val="center"/>
            <w:hideMark/>
          </w:tcPr>
          <w:p w14:paraId="30D6F7F9" w14:textId="465D1FDF"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Bi-monthly</w:t>
            </w:r>
          </w:p>
        </w:tc>
        <w:tc>
          <w:tcPr>
            <w:tcW w:w="796" w:type="pct"/>
            <w:vAlign w:val="center"/>
            <w:hideMark/>
          </w:tcPr>
          <w:p w14:paraId="41F3E36C" w14:textId="7887AE33"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Until completion of the RAP</w:t>
            </w:r>
          </w:p>
        </w:tc>
      </w:tr>
      <w:tr w:rsidR="005D1FDC" w:rsidRPr="00900AC6" w14:paraId="0C848A03" w14:textId="77777777" w:rsidTr="000F335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42" w:type="pct"/>
            <w:vAlign w:val="center"/>
            <w:hideMark/>
          </w:tcPr>
          <w:p w14:paraId="66444103" w14:textId="2373B8DF" w:rsidR="005D1FDC" w:rsidRPr="00900AC6" w:rsidRDefault="005D1FDC" w:rsidP="001F7C71">
            <w:pPr>
              <w:spacing w:before="0" w:after="0" w:line="240" w:lineRule="auto"/>
              <w:jc w:val="left"/>
              <w:rPr>
                <w:rFonts w:cs="Arial"/>
                <w:color w:val="000000"/>
                <w:sz w:val="18"/>
                <w:szCs w:val="18"/>
              </w:rPr>
            </w:pPr>
            <w:r w:rsidRPr="00900AC6">
              <w:rPr>
                <w:sz w:val="18"/>
                <w:szCs w:val="18"/>
              </w:rPr>
              <w:t>External Monitoring</w:t>
            </w:r>
          </w:p>
        </w:tc>
        <w:tc>
          <w:tcPr>
            <w:tcW w:w="930" w:type="pct"/>
            <w:vAlign w:val="center"/>
            <w:hideMark/>
          </w:tcPr>
          <w:p w14:paraId="637F0D98" w14:textId="6135BD80"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Impact monitoring</w:t>
            </w:r>
          </w:p>
        </w:tc>
        <w:tc>
          <w:tcPr>
            <w:tcW w:w="964" w:type="pct"/>
            <w:vAlign w:val="center"/>
            <w:hideMark/>
          </w:tcPr>
          <w:p w14:paraId="1C396394" w14:textId="3DBA9955"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External Monitoring Report</w:t>
            </w:r>
          </w:p>
        </w:tc>
        <w:tc>
          <w:tcPr>
            <w:tcW w:w="806" w:type="pct"/>
            <w:vAlign w:val="center"/>
            <w:hideMark/>
          </w:tcPr>
          <w:p w14:paraId="60ADD2B2" w14:textId="212663E8"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External Monitoring Expert and/or team</w:t>
            </w:r>
          </w:p>
        </w:tc>
        <w:tc>
          <w:tcPr>
            <w:tcW w:w="562" w:type="pct"/>
            <w:vAlign w:val="center"/>
            <w:hideMark/>
          </w:tcPr>
          <w:p w14:paraId="0778DDC5" w14:textId="4415E596"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Every six months</w:t>
            </w:r>
          </w:p>
        </w:tc>
        <w:tc>
          <w:tcPr>
            <w:tcW w:w="796" w:type="pct"/>
            <w:vAlign w:val="center"/>
            <w:hideMark/>
          </w:tcPr>
          <w:p w14:paraId="42E07FA5" w14:textId="2F21C5A1" w:rsidR="005D1FDC" w:rsidRPr="00900AC6" w:rsidRDefault="005D1FDC" w:rsidP="001F7C71">
            <w:pPr>
              <w:spacing w:before="0" w:after="0" w:line="240" w:lineRule="auto"/>
              <w:jc w:val="left"/>
              <w:cnfStyle w:val="000000100000" w:firstRow="0" w:lastRow="0" w:firstColumn="0" w:lastColumn="0" w:oddVBand="0" w:evenVBand="0" w:oddHBand="1" w:evenHBand="0" w:firstRowFirstColumn="0" w:firstRowLastColumn="0" w:lastRowFirstColumn="0" w:lastRowLastColumn="0"/>
              <w:rPr>
                <w:rFonts w:cs="Arial"/>
                <w:color w:val="000000"/>
                <w:sz w:val="18"/>
                <w:szCs w:val="18"/>
              </w:rPr>
            </w:pPr>
            <w:r w:rsidRPr="00900AC6">
              <w:rPr>
                <w:sz w:val="18"/>
                <w:szCs w:val="18"/>
              </w:rPr>
              <w:t>Until completion of the RAP</w:t>
            </w:r>
          </w:p>
        </w:tc>
      </w:tr>
      <w:tr w:rsidR="005D1FDC" w:rsidRPr="00900AC6" w14:paraId="1345F228" w14:textId="77777777" w:rsidTr="000F335E">
        <w:trPr>
          <w:trHeight w:val="20"/>
        </w:trPr>
        <w:tc>
          <w:tcPr>
            <w:cnfStyle w:val="001000000000" w:firstRow="0" w:lastRow="0" w:firstColumn="1" w:lastColumn="0" w:oddVBand="0" w:evenVBand="0" w:oddHBand="0" w:evenHBand="0" w:firstRowFirstColumn="0" w:firstRowLastColumn="0" w:lastRowFirstColumn="0" w:lastRowLastColumn="0"/>
            <w:tcW w:w="942" w:type="pct"/>
            <w:vAlign w:val="center"/>
            <w:hideMark/>
          </w:tcPr>
          <w:p w14:paraId="53AF5753" w14:textId="5FCF84BB" w:rsidR="005D1FDC" w:rsidRPr="00900AC6" w:rsidRDefault="005D1FDC" w:rsidP="001F7C71">
            <w:pPr>
              <w:spacing w:before="0" w:after="0" w:line="240" w:lineRule="auto"/>
              <w:jc w:val="left"/>
              <w:rPr>
                <w:rFonts w:cs="Arial"/>
                <w:color w:val="000000"/>
                <w:sz w:val="18"/>
                <w:szCs w:val="18"/>
              </w:rPr>
            </w:pPr>
            <w:r w:rsidRPr="00900AC6">
              <w:rPr>
                <w:sz w:val="18"/>
                <w:szCs w:val="18"/>
              </w:rPr>
              <w:t>Completion Audit and Long-Term Monitoring</w:t>
            </w:r>
          </w:p>
        </w:tc>
        <w:tc>
          <w:tcPr>
            <w:tcW w:w="930" w:type="pct"/>
            <w:vAlign w:val="center"/>
            <w:hideMark/>
          </w:tcPr>
          <w:p w14:paraId="08B5FAE0" w14:textId="74328817"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Verification of the completion of the RAP</w:t>
            </w:r>
          </w:p>
        </w:tc>
        <w:tc>
          <w:tcPr>
            <w:tcW w:w="964" w:type="pct"/>
            <w:vAlign w:val="center"/>
            <w:hideMark/>
          </w:tcPr>
          <w:p w14:paraId="4866102F" w14:textId="62789924"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Completion Audit and Long-Term Review</w:t>
            </w:r>
          </w:p>
        </w:tc>
        <w:tc>
          <w:tcPr>
            <w:tcW w:w="806" w:type="pct"/>
            <w:vAlign w:val="center"/>
            <w:hideMark/>
          </w:tcPr>
          <w:p w14:paraId="0E87A661" w14:textId="2964309E"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Independent External Monitoring Consultant</w:t>
            </w:r>
          </w:p>
        </w:tc>
        <w:tc>
          <w:tcPr>
            <w:tcW w:w="562" w:type="pct"/>
            <w:vAlign w:val="center"/>
            <w:hideMark/>
          </w:tcPr>
          <w:p w14:paraId="05069FC6" w14:textId="29D51877"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Annually</w:t>
            </w:r>
          </w:p>
        </w:tc>
        <w:tc>
          <w:tcPr>
            <w:tcW w:w="796" w:type="pct"/>
            <w:vAlign w:val="center"/>
            <w:hideMark/>
          </w:tcPr>
          <w:p w14:paraId="6A2C1BCF" w14:textId="12573BD5" w:rsidR="005D1FDC" w:rsidRPr="00900AC6" w:rsidRDefault="005D1FDC" w:rsidP="001F7C71">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cs="Arial"/>
                <w:color w:val="000000"/>
                <w:sz w:val="18"/>
                <w:szCs w:val="18"/>
              </w:rPr>
            </w:pPr>
            <w:r w:rsidRPr="00900AC6">
              <w:rPr>
                <w:sz w:val="18"/>
                <w:szCs w:val="18"/>
              </w:rPr>
              <w:t>For three years</w:t>
            </w:r>
          </w:p>
        </w:tc>
      </w:tr>
    </w:tbl>
    <w:p w14:paraId="5764A07A" w14:textId="77777777" w:rsidR="000F335E" w:rsidRPr="00900AC6" w:rsidRDefault="000F335E" w:rsidP="006706A3"/>
    <w:p w14:paraId="5C4AF3AB" w14:textId="77777777" w:rsidR="000F335E" w:rsidRPr="00900AC6" w:rsidRDefault="000F335E">
      <w:pPr>
        <w:spacing w:before="0" w:after="160" w:line="259" w:lineRule="auto"/>
        <w:jc w:val="left"/>
      </w:pPr>
      <w:r w:rsidRPr="00900AC6">
        <w:br w:type="page"/>
      </w:r>
    </w:p>
    <w:p w14:paraId="306F451E" w14:textId="77777777" w:rsidR="00E93265" w:rsidRPr="00900AC6" w:rsidRDefault="000F335E" w:rsidP="00951599">
      <w:pPr>
        <w:pStyle w:val="Heading1"/>
        <w:numPr>
          <w:ilvl w:val="0"/>
          <w:numId w:val="62"/>
        </w:numPr>
      </w:pPr>
      <w:bookmarkStart w:id="187" w:name="_Toc216938080"/>
      <w:r w:rsidRPr="00900AC6">
        <w:lastRenderedPageBreak/>
        <w:t>Annexes</w:t>
      </w:r>
      <w:bookmarkEnd w:id="187"/>
    </w:p>
    <w:p w14:paraId="1577DF50" w14:textId="1AF773DA" w:rsidR="000F335E" w:rsidRPr="00900AC6" w:rsidRDefault="00AF7ED9" w:rsidP="00AF7ED9">
      <w:pPr>
        <w:rPr>
          <w:rFonts w:eastAsiaTheme="majorEastAsia"/>
        </w:rPr>
      </w:pPr>
      <w:r w:rsidRPr="00900AC6">
        <w:rPr>
          <w:rFonts w:eastAsiaTheme="majorEastAsia"/>
        </w:rPr>
        <w:t>Annexes are prepared as a separate document.  Annex list is as follows:</w:t>
      </w:r>
    </w:p>
    <w:p w14:paraId="743FCE86" w14:textId="12E82A2F" w:rsidR="00AF7ED9" w:rsidRPr="00900AC6" w:rsidRDefault="00AF7ED9" w:rsidP="00AF7ED9">
      <w:pPr>
        <w:rPr>
          <w:b/>
          <w:bCs/>
        </w:rPr>
      </w:pPr>
    </w:p>
    <w:p w14:paraId="4EE2E4AA" w14:textId="222439AE" w:rsidR="00AF7ED9" w:rsidRPr="00900AC6" w:rsidRDefault="00AF7ED9" w:rsidP="00AF7ED9">
      <w:pPr>
        <w:pStyle w:val="TOC1"/>
        <w:tabs>
          <w:tab w:val="right" w:leader="dot" w:pos="9062"/>
        </w:tabs>
        <w:rPr>
          <w:rFonts w:cstheme="minorBidi"/>
          <w:b/>
          <w:kern w:val="2"/>
          <w:sz w:val="24"/>
          <w14:ligatures w14:val="standardContextual"/>
        </w:rPr>
      </w:pPr>
      <w:r w:rsidRPr="00900AC6">
        <w:rPr>
          <w:b/>
        </w:rPr>
        <w:fldChar w:fldCharType="begin"/>
      </w:r>
      <w:r w:rsidRPr="00900AC6">
        <w:instrText xml:space="preserve"> TOC \h \z \t "An1;1;An2;2" </w:instrText>
      </w:r>
      <w:r w:rsidRPr="00900AC6">
        <w:rPr>
          <w:b/>
        </w:rPr>
        <w:fldChar w:fldCharType="separate"/>
      </w:r>
      <w:hyperlink w:anchor="_Toc212198199" w:history="1">
        <w:r w:rsidRPr="00900AC6">
          <w:rPr>
            <w:rStyle w:val="Hyperlink"/>
          </w:rPr>
          <w:t>Annex 1 FORMS and SURVEYS</w:t>
        </w:r>
        <w:r w:rsidRPr="00900AC6">
          <w:rPr>
            <w:webHidden/>
          </w:rPr>
          <w:tab/>
        </w:r>
      </w:hyperlink>
    </w:p>
    <w:p w14:paraId="716B1C81" w14:textId="62C586A0" w:rsidR="00AF7ED9" w:rsidRPr="00900AC6" w:rsidRDefault="00AF7ED9" w:rsidP="00AF7ED9">
      <w:pPr>
        <w:pStyle w:val="TOC2"/>
        <w:tabs>
          <w:tab w:val="right" w:leader="dot" w:pos="9062"/>
        </w:tabs>
        <w:rPr>
          <w:rFonts w:cstheme="minorBidi"/>
          <w:kern w:val="2"/>
          <w:sz w:val="24"/>
          <w14:ligatures w14:val="standardContextual"/>
        </w:rPr>
      </w:pPr>
      <w:hyperlink w:anchor="_Toc212198200" w:history="1">
        <w:r w:rsidRPr="00900AC6">
          <w:rPr>
            <w:rStyle w:val="Hyperlink"/>
          </w:rPr>
          <w:t>Annex 1-1 List of Required Forms and Documents for Resettlement Action Plan Implementation</w:t>
        </w:r>
        <w:r w:rsidRPr="00900AC6">
          <w:rPr>
            <w:webHidden/>
          </w:rPr>
          <w:tab/>
        </w:r>
      </w:hyperlink>
    </w:p>
    <w:p w14:paraId="35317D65" w14:textId="61C51CBE" w:rsidR="00AF7ED9" w:rsidRPr="00900AC6" w:rsidRDefault="00AF7ED9" w:rsidP="00AF7ED9">
      <w:pPr>
        <w:pStyle w:val="TOC2"/>
        <w:tabs>
          <w:tab w:val="right" w:leader="dot" w:pos="9062"/>
        </w:tabs>
        <w:rPr>
          <w:rFonts w:cstheme="minorBidi"/>
          <w:kern w:val="2"/>
          <w:sz w:val="24"/>
          <w14:ligatures w14:val="standardContextual"/>
        </w:rPr>
      </w:pPr>
      <w:hyperlink w:anchor="_Toc212198201" w:history="1">
        <w:r w:rsidRPr="00900AC6">
          <w:rPr>
            <w:rStyle w:val="Hyperlink"/>
          </w:rPr>
          <w:t>Annex 1-2 Neighborhood Current Situation Survey</w:t>
        </w:r>
        <w:r w:rsidRPr="00900AC6">
          <w:rPr>
            <w:webHidden/>
          </w:rPr>
          <w:tab/>
        </w:r>
      </w:hyperlink>
    </w:p>
    <w:p w14:paraId="46A46156" w14:textId="61EC96C3" w:rsidR="00AF7ED9" w:rsidRPr="00900AC6" w:rsidRDefault="00AF7ED9" w:rsidP="00AF7ED9">
      <w:pPr>
        <w:pStyle w:val="TOC2"/>
        <w:tabs>
          <w:tab w:val="right" w:leader="dot" w:pos="9062"/>
        </w:tabs>
        <w:rPr>
          <w:rFonts w:cstheme="minorBidi"/>
          <w:kern w:val="2"/>
          <w:sz w:val="24"/>
          <w14:ligatures w14:val="standardContextual"/>
        </w:rPr>
      </w:pPr>
      <w:hyperlink w:anchor="_Toc212198202" w:history="1">
        <w:r w:rsidRPr="00900AC6">
          <w:rPr>
            <w:rStyle w:val="Hyperlink"/>
          </w:rPr>
          <w:t>Annex 1-3 Socio-Economic Baseline Survey for Affected Households</w:t>
        </w:r>
        <w:r w:rsidRPr="00900AC6">
          <w:rPr>
            <w:webHidden/>
          </w:rPr>
          <w:tab/>
        </w:r>
      </w:hyperlink>
    </w:p>
    <w:p w14:paraId="2B36EB52" w14:textId="4C60ACB4" w:rsidR="00AF7ED9" w:rsidRPr="00900AC6" w:rsidRDefault="00AF7ED9" w:rsidP="00AF7ED9">
      <w:pPr>
        <w:pStyle w:val="TOC2"/>
        <w:tabs>
          <w:tab w:val="right" w:leader="dot" w:pos="9062"/>
        </w:tabs>
        <w:rPr>
          <w:rFonts w:cstheme="minorBidi"/>
          <w:kern w:val="2"/>
          <w:sz w:val="24"/>
          <w14:ligatures w14:val="standardContextual"/>
        </w:rPr>
      </w:pPr>
      <w:hyperlink w:anchor="_Toc212198203" w:history="1">
        <w:r w:rsidRPr="00900AC6">
          <w:rPr>
            <w:rStyle w:val="Hyperlink"/>
          </w:rPr>
          <w:t>Annex 1-4 Business Information Survey</w:t>
        </w:r>
        <w:r w:rsidRPr="00900AC6">
          <w:rPr>
            <w:webHidden/>
          </w:rPr>
          <w:tab/>
        </w:r>
      </w:hyperlink>
    </w:p>
    <w:p w14:paraId="74EE82C6" w14:textId="33CE4484" w:rsidR="00AF7ED9" w:rsidRPr="00900AC6" w:rsidRDefault="00AF7ED9" w:rsidP="00AF7ED9">
      <w:pPr>
        <w:pStyle w:val="TOC2"/>
        <w:tabs>
          <w:tab w:val="right" w:leader="dot" w:pos="9062"/>
        </w:tabs>
        <w:rPr>
          <w:rFonts w:cstheme="minorBidi"/>
          <w:kern w:val="2"/>
          <w:sz w:val="24"/>
          <w14:ligatures w14:val="standardContextual"/>
        </w:rPr>
      </w:pPr>
      <w:hyperlink w:anchor="_Toc212198204" w:history="1">
        <w:r w:rsidRPr="00900AC6">
          <w:rPr>
            <w:rStyle w:val="Hyperlink"/>
          </w:rPr>
          <w:t>Annex 1-5 Livelihood Restoration Plan (LRP) Survey</w:t>
        </w:r>
        <w:r w:rsidRPr="00900AC6">
          <w:rPr>
            <w:webHidden/>
          </w:rPr>
          <w:tab/>
        </w:r>
      </w:hyperlink>
    </w:p>
    <w:p w14:paraId="7D1BEBE6" w14:textId="0B274E9A" w:rsidR="00AF7ED9" w:rsidRPr="00900AC6" w:rsidRDefault="00AF7ED9" w:rsidP="00AF7ED9">
      <w:pPr>
        <w:pStyle w:val="TOC1"/>
        <w:tabs>
          <w:tab w:val="right" w:leader="dot" w:pos="9062"/>
        </w:tabs>
        <w:rPr>
          <w:rFonts w:cstheme="minorBidi"/>
          <w:b/>
          <w:kern w:val="2"/>
          <w:sz w:val="24"/>
          <w14:ligatures w14:val="standardContextual"/>
        </w:rPr>
      </w:pPr>
      <w:hyperlink w:anchor="_Toc212198205" w:history="1">
        <w:r w:rsidRPr="00900AC6">
          <w:rPr>
            <w:rStyle w:val="Hyperlink"/>
          </w:rPr>
          <w:t>Annex 2 PARCEL INFORMATION SUMMARY</w:t>
        </w:r>
        <w:r w:rsidRPr="00900AC6">
          <w:rPr>
            <w:webHidden/>
          </w:rPr>
          <w:tab/>
        </w:r>
      </w:hyperlink>
    </w:p>
    <w:p w14:paraId="3335CE11" w14:textId="7DFF2AD4" w:rsidR="00AF7ED9" w:rsidRPr="00900AC6" w:rsidRDefault="00AF7ED9" w:rsidP="00AF7ED9">
      <w:pPr>
        <w:pStyle w:val="TOC2"/>
        <w:tabs>
          <w:tab w:val="right" w:leader="dot" w:pos="9062"/>
        </w:tabs>
        <w:rPr>
          <w:rFonts w:cstheme="minorBidi"/>
          <w:kern w:val="2"/>
          <w:sz w:val="24"/>
          <w14:ligatures w14:val="standardContextual"/>
        </w:rPr>
      </w:pPr>
      <w:hyperlink w:anchor="_Toc212198206" w:history="1">
        <w:r w:rsidRPr="00900AC6">
          <w:rPr>
            <w:rStyle w:val="Hyperlink"/>
          </w:rPr>
          <w:t>Annex 2-1 Information Note on Parcels Potentially Affected by Access Constraints in Sections Unchanged After the Design Modification</w:t>
        </w:r>
        <w:r w:rsidRPr="00900AC6">
          <w:rPr>
            <w:webHidden/>
          </w:rPr>
          <w:tab/>
        </w:r>
      </w:hyperlink>
    </w:p>
    <w:p w14:paraId="322F313A" w14:textId="411B12C2" w:rsidR="00AF7ED9" w:rsidRPr="00900AC6" w:rsidRDefault="00AF7ED9" w:rsidP="00AF7ED9">
      <w:pPr>
        <w:pStyle w:val="TOC2"/>
        <w:tabs>
          <w:tab w:val="right" w:leader="dot" w:pos="9062"/>
        </w:tabs>
        <w:rPr>
          <w:rFonts w:cstheme="minorBidi"/>
          <w:kern w:val="2"/>
          <w:sz w:val="24"/>
          <w14:ligatures w14:val="standardContextual"/>
        </w:rPr>
      </w:pPr>
      <w:hyperlink w:anchor="_Toc212198207" w:history="1">
        <w:r w:rsidRPr="00900AC6">
          <w:rPr>
            <w:rStyle w:val="Hyperlink"/>
          </w:rPr>
          <w:t>Annex 2-2 Access Difficulty Parcel Calculations</w:t>
        </w:r>
        <w:r w:rsidRPr="00900AC6">
          <w:rPr>
            <w:webHidden/>
          </w:rPr>
          <w:tab/>
        </w:r>
      </w:hyperlink>
    </w:p>
    <w:p w14:paraId="578049BF" w14:textId="46AB6D2D" w:rsidR="00AF7ED9" w:rsidRPr="00900AC6" w:rsidRDefault="00AF7ED9" w:rsidP="00AF7ED9">
      <w:pPr>
        <w:pStyle w:val="TOC2"/>
        <w:tabs>
          <w:tab w:val="right" w:leader="dot" w:pos="9062"/>
        </w:tabs>
        <w:rPr>
          <w:rFonts w:cstheme="minorBidi"/>
          <w:kern w:val="2"/>
          <w:sz w:val="24"/>
          <w14:ligatures w14:val="standardContextual"/>
        </w:rPr>
      </w:pPr>
      <w:hyperlink w:anchor="_Toc212198208" w:history="1">
        <w:r w:rsidRPr="00900AC6">
          <w:rPr>
            <w:rStyle w:val="Hyperlink"/>
          </w:rPr>
          <w:t>Annex 2-3 Average Valuation Calculations for Parcels with Access Difficulties</w:t>
        </w:r>
        <w:r w:rsidRPr="00900AC6">
          <w:rPr>
            <w:webHidden/>
          </w:rPr>
          <w:tab/>
        </w:r>
      </w:hyperlink>
    </w:p>
    <w:p w14:paraId="6F9A0FC2" w14:textId="398822E0" w:rsidR="00AF7ED9" w:rsidRPr="00900AC6" w:rsidRDefault="00AF7ED9" w:rsidP="00AF7ED9">
      <w:pPr>
        <w:pStyle w:val="TOC2"/>
        <w:tabs>
          <w:tab w:val="right" w:leader="dot" w:pos="9062"/>
        </w:tabs>
        <w:rPr>
          <w:rFonts w:cstheme="minorBidi"/>
          <w:kern w:val="2"/>
          <w:sz w:val="24"/>
          <w14:ligatures w14:val="standardContextual"/>
        </w:rPr>
      </w:pPr>
      <w:hyperlink w:anchor="_Toc212198209" w:history="1">
        <w:r w:rsidRPr="00900AC6">
          <w:rPr>
            <w:rStyle w:val="Hyperlink"/>
          </w:rPr>
          <w:t>Annex 2-4 Information Note on Residual Parcels Unaffected by the Design Change and Smaller Than 1000 m</w:t>
        </w:r>
        <w:r w:rsidRPr="00900AC6">
          <w:rPr>
            <w:rStyle w:val="Hyperlink"/>
            <w:vertAlign w:val="superscript"/>
          </w:rPr>
          <w:t>2</w:t>
        </w:r>
        <w:r w:rsidRPr="00900AC6">
          <w:rPr>
            <w:webHidden/>
          </w:rPr>
          <w:tab/>
        </w:r>
      </w:hyperlink>
    </w:p>
    <w:p w14:paraId="045B6A7C" w14:textId="36AEC8D0" w:rsidR="00AF7ED9" w:rsidRPr="00900AC6" w:rsidRDefault="00AF7ED9" w:rsidP="00AF7ED9">
      <w:pPr>
        <w:pStyle w:val="TOC1"/>
        <w:tabs>
          <w:tab w:val="right" w:leader="dot" w:pos="9062"/>
        </w:tabs>
        <w:rPr>
          <w:rFonts w:cstheme="minorBidi"/>
          <w:b/>
          <w:kern w:val="2"/>
          <w:sz w:val="24"/>
          <w14:ligatures w14:val="standardContextual"/>
        </w:rPr>
      </w:pPr>
      <w:hyperlink w:anchor="_Toc212198210" w:history="1">
        <w:r w:rsidRPr="00900AC6">
          <w:rPr>
            <w:rStyle w:val="Hyperlink"/>
          </w:rPr>
          <w:t>Annex 3 REPORTS</w:t>
        </w:r>
        <w:r w:rsidRPr="00900AC6">
          <w:rPr>
            <w:webHidden/>
          </w:rPr>
          <w:tab/>
        </w:r>
      </w:hyperlink>
    </w:p>
    <w:p w14:paraId="4210C4D4" w14:textId="6A5A9A71" w:rsidR="00AF7ED9" w:rsidRPr="00900AC6" w:rsidRDefault="00AF7ED9" w:rsidP="00AF7ED9">
      <w:pPr>
        <w:pStyle w:val="TOC2"/>
        <w:tabs>
          <w:tab w:val="right" w:leader="dot" w:pos="9062"/>
        </w:tabs>
        <w:rPr>
          <w:rFonts w:cstheme="minorBidi"/>
          <w:kern w:val="2"/>
          <w:sz w:val="24"/>
          <w14:ligatures w14:val="standardContextual"/>
        </w:rPr>
      </w:pPr>
      <w:hyperlink w:anchor="_Toc212198211" w:history="1">
        <w:r w:rsidRPr="00900AC6">
          <w:rPr>
            <w:rStyle w:val="Hyperlink"/>
          </w:rPr>
          <w:t>Annex 3-1 Valuation Update Process and Verification Report for Properties Located Along the Ispartakule–Çerkezköy High-Speed Train Project Route</w:t>
        </w:r>
        <w:r w:rsidRPr="00900AC6">
          <w:rPr>
            <w:webHidden/>
          </w:rPr>
          <w:tab/>
        </w:r>
      </w:hyperlink>
    </w:p>
    <w:p w14:paraId="185BD22F" w14:textId="30E3DACF" w:rsidR="00AF7ED9" w:rsidRPr="00900AC6" w:rsidRDefault="00AF7ED9" w:rsidP="00AF7ED9">
      <w:pPr>
        <w:pStyle w:val="TOC1"/>
        <w:tabs>
          <w:tab w:val="right" w:leader="dot" w:pos="9062"/>
        </w:tabs>
        <w:rPr>
          <w:rFonts w:cstheme="minorBidi"/>
          <w:b/>
          <w:kern w:val="2"/>
          <w:sz w:val="24"/>
          <w14:ligatures w14:val="standardContextual"/>
        </w:rPr>
      </w:pPr>
      <w:hyperlink w:anchor="_Toc212198212" w:history="1">
        <w:r w:rsidRPr="00900AC6">
          <w:rPr>
            <w:rStyle w:val="Hyperlink"/>
          </w:rPr>
          <w:t>Annex 4 PROTOCOLS</w:t>
        </w:r>
        <w:r w:rsidRPr="00900AC6">
          <w:rPr>
            <w:webHidden/>
          </w:rPr>
          <w:tab/>
        </w:r>
      </w:hyperlink>
    </w:p>
    <w:p w14:paraId="159B0E66" w14:textId="304E1769" w:rsidR="00AF7ED9" w:rsidRPr="00900AC6" w:rsidRDefault="00AF7ED9" w:rsidP="00AF7ED9">
      <w:pPr>
        <w:pStyle w:val="TOC2"/>
        <w:tabs>
          <w:tab w:val="right" w:leader="dot" w:pos="9062"/>
        </w:tabs>
        <w:rPr>
          <w:rFonts w:cstheme="minorBidi"/>
          <w:kern w:val="2"/>
          <w:sz w:val="24"/>
          <w14:ligatures w14:val="standardContextual"/>
        </w:rPr>
      </w:pPr>
      <w:hyperlink w:anchor="_Toc212198213" w:history="1">
        <w:r w:rsidRPr="00900AC6">
          <w:rPr>
            <w:rStyle w:val="Hyperlink"/>
          </w:rPr>
          <w:t>Annex 4-1 Land</w:t>
        </w:r>
        <w:r w:rsidRPr="00900AC6">
          <w:rPr>
            <w:rStyle w:val="Hyperlink"/>
            <w:spacing w:val="1"/>
          </w:rPr>
          <w:t xml:space="preserve"> </w:t>
        </w:r>
        <w:r w:rsidRPr="00900AC6">
          <w:rPr>
            <w:rStyle w:val="Hyperlink"/>
          </w:rPr>
          <w:t>Entry</w:t>
        </w:r>
        <w:r w:rsidRPr="00900AC6">
          <w:rPr>
            <w:rStyle w:val="Hyperlink"/>
            <w:spacing w:val="7"/>
          </w:rPr>
          <w:t xml:space="preserve"> </w:t>
        </w:r>
        <w:r w:rsidRPr="00900AC6">
          <w:rPr>
            <w:rStyle w:val="Hyperlink"/>
          </w:rPr>
          <w:t>Protocol</w:t>
        </w:r>
        <w:r w:rsidRPr="00900AC6">
          <w:rPr>
            <w:webHidden/>
          </w:rPr>
          <w:tab/>
        </w:r>
      </w:hyperlink>
    </w:p>
    <w:p w14:paraId="788410CE" w14:textId="3EE4D350" w:rsidR="00AF7ED9" w:rsidRPr="00900AC6" w:rsidRDefault="00AF7ED9" w:rsidP="00AF7ED9">
      <w:pPr>
        <w:pStyle w:val="TOC2"/>
        <w:tabs>
          <w:tab w:val="right" w:leader="dot" w:pos="9062"/>
        </w:tabs>
        <w:rPr>
          <w:rFonts w:cstheme="minorBidi"/>
          <w:kern w:val="2"/>
          <w:sz w:val="24"/>
          <w14:ligatures w14:val="standardContextual"/>
        </w:rPr>
      </w:pPr>
      <w:hyperlink w:anchor="_Toc212198214" w:history="1">
        <w:r w:rsidRPr="00900AC6">
          <w:rPr>
            <w:rStyle w:val="Hyperlink"/>
          </w:rPr>
          <w:t>Annex 4-2 Land</w:t>
        </w:r>
        <w:r w:rsidRPr="00900AC6">
          <w:rPr>
            <w:rStyle w:val="Hyperlink"/>
            <w:spacing w:val="1"/>
          </w:rPr>
          <w:t xml:space="preserve"> </w:t>
        </w:r>
        <w:r w:rsidRPr="00900AC6">
          <w:rPr>
            <w:rStyle w:val="Hyperlink"/>
          </w:rPr>
          <w:t>Exit Protocol</w:t>
        </w:r>
        <w:r w:rsidRPr="00900AC6">
          <w:rPr>
            <w:webHidden/>
          </w:rPr>
          <w:tab/>
        </w:r>
      </w:hyperlink>
    </w:p>
    <w:p w14:paraId="7D85A00D" w14:textId="6B8B786E" w:rsidR="00AF7ED9" w:rsidRPr="00900AC6" w:rsidRDefault="00AF7ED9" w:rsidP="00AF7ED9">
      <w:pPr>
        <w:pStyle w:val="TOC1"/>
        <w:tabs>
          <w:tab w:val="right" w:leader="dot" w:pos="9062"/>
        </w:tabs>
        <w:rPr>
          <w:rFonts w:cstheme="minorBidi"/>
          <w:b/>
          <w:kern w:val="2"/>
          <w:sz w:val="24"/>
          <w14:ligatures w14:val="standardContextual"/>
        </w:rPr>
      </w:pPr>
      <w:hyperlink w:anchor="_Toc212198215" w:history="1">
        <w:r w:rsidRPr="00900AC6">
          <w:rPr>
            <w:rStyle w:val="Hyperlink"/>
          </w:rPr>
          <w:t>Annex 5 GRIVEANCE MECHANISM</w:t>
        </w:r>
        <w:r w:rsidRPr="00900AC6">
          <w:rPr>
            <w:webHidden/>
          </w:rPr>
          <w:tab/>
        </w:r>
      </w:hyperlink>
    </w:p>
    <w:p w14:paraId="0A59FE40" w14:textId="60980207" w:rsidR="00AF7ED9" w:rsidRPr="00900AC6" w:rsidRDefault="00AF7ED9" w:rsidP="00AF7ED9">
      <w:pPr>
        <w:pStyle w:val="TOC2"/>
        <w:tabs>
          <w:tab w:val="right" w:leader="dot" w:pos="9062"/>
        </w:tabs>
        <w:rPr>
          <w:rFonts w:cstheme="minorBidi"/>
          <w:kern w:val="2"/>
          <w:sz w:val="24"/>
          <w14:ligatures w14:val="standardContextual"/>
        </w:rPr>
      </w:pPr>
      <w:hyperlink w:anchor="_Toc212198216" w:history="1">
        <w:r w:rsidRPr="00900AC6">
          <w:rPr>
            <w:rStyle w:val="Hyperlink"/>
          </w:rPr>
          <w:t>Annex 5-1 Grievance and Request Registration Form</w:t>
        </w:r>
        <w:r w:rsidRPr="00900AC6">
          <w:rPr>
            <w:webHidden/>
          </w:rPr>
          <w:tab/>
        </w:r>
      </w:hyperlink>
    </w:p>
    <w:p w14:paraId="397B838A" w14:textId="4292C04D" w:rsidR="00AF7ED9" w:rsidRPr="00900AC6" w:rsidRDefault="00AF7ED9" w:rsidP="00AF7ED9">
      <w:pPr>
        <w:pStyle w:val="TOC2"/>
        <w:tabs>
          <w:tab w:val="right" w:leader="dot" w:pos="9062"/>
        </w:tabs>
        <w:rPr>
          <w:rFonts w:cstheme="minorBidi"/>
          <w:kern w:val="2"/>
          <w:sz w:val="24"/>
          <w14:ligatures w14:val="standardContextual"/>
        </w:rPr>
      </w:pPr>
      <w:hyperlink w:anchor="_Toc212198217" w:history="1">
        <w:r w:rsidRPr="00900AC6">
          <w:rPr>
            <w:rStyle w:val="Hyperlink"/>
          </w:rPr>
          <w:t>Annex 5-2 Grievance  Log</w:t>
        </w:r>
        <w:r w:rsidRPr="00900AC6">
          <w:rPr>
            <w:webHidden/>
          </w:rPr>
          <w:tab/>
        </w:r>
      </w:hyperlink>
    </w:p>
    <w:p w14:paraId="52721801" w14:textId="4605C2AF" w:rsidR="00AF7ED9" w:rsidRPr="00900AC6" w:rsidRDefault="00AF7ED9" w:rsidP="00AF7ED9">
      <w:pPr>
        <w:pStyle w:val="TOC2"/>
        <w:tabs>
          <w:tab w:val="right" w:leader="dot" w:pos="9062"/>
        </w:tabs>
        <w:rPr>
          <w:rFonts w:cstheme="minorBidi"/>
          <w:kern w:val="2"/>
          <w:sz w:val="24"/>
          <w14:ligatures w14:val="standardContextual"/>
        </w:rPr>
      </w:pPr>
      <w:hyperlink w:anchor="_Toc212198218" w:history="1">
        <w:r w:rsidRPr="00900AC6">
          <w:rPr>
            <w:rStyle w:val="Hyperlink"/>
          </w:rPr>
          <w:t>Annex 5-3 Grievance Resolution Form</w:t>
        </w:r>
        <w:r w:rsidRPr="00900AC6">
          <w:rPr>
            <w:webHidden/>
          </w:rPr>
          <w:tab/>
        </w:r>
      </w:hyperlink>
    </w:p>
    <w:p w14:paraId="7E0FB427" w14:textId="60C9A519" w:rsidR="00AF7ED9" w:rsidRPr="00900AC6" w:rsidRDefault="00AF7ED9" w:rsidP="00AF7ED9">
      <w:pPr>
        <w:pStyle w:val="TOC1"/>
        <w:tabs>
          <w:tab w:val="right" w:leader="dot" w:pos="9062"/>
        </w:tabs>
        <w:rPr>
          <w:rFonts w:cstheme="minorBidi"/>
          <w:b/>
          <w:kern w:val="2"/>
          <w:sz w:val="24"/>
          <w14:ligatures w14:val="standardContextual"/>
        </w:rPr>
      </w:pPr>
      <w:hyperlink w:anchor="_Toc212198219" w:history="1">
        <w:r w:rsidRPr="00900AC6">
          <w:rPr>
            <w:rStyle w:val="Hyperlink"/>
          </w:rPr>
          <w:t>Annex 6 RAP ADDENDUM DISCLOSURE BROCHURE</w:t>
        </w:r>
        <w:r w:rsidRPr="00900AC6">
          <w:rPr>
            <w:webHidden/>
          </w:rPr>
          <w:tab/>
        </w:r>
        <w:r w:rsidRPr="00900AC6">
          <w:rPr>
            <w:webHidden/>
          </w:rPr>
          <w:fldChar w:fldCharType="begin"/>
        </w:r>
        <w:r w:rsidRPr="00900AC6">
          <w:rPr>
            <w:webHidden/>
          </w:rPr>
          <w:instrText xml:space="preserve"> PAGEREF _Toc212198219 \h </w:instrText>
        </w:r>
        <w:r w:rsidRPr="00900AC6">
          <w:rPr>
            <w:webHidden/>
          </w:rPr>
        </w:r>
        <w:r w:rsidRPr="00900AC6">
          <w:rPr>
            <w:webHidden/>
          </w:rPr>
          <w:fldChar w:fldCharType="separate"/>
        </w:r>
        <w:r w:rsidRPr="00900AC6">
          <w:rPr>
            <w:webHidden/>
          </w:rPr>
          <w:fldChar w:fldCharType="end"/>
        </w:r>
      </w:hyperlink>
    </w:p>
    <w:p w14:paraId="3B7F3B8C" w14:textId="152FFBC1" w:rsidR="00AF7ED9" w:rsidRPr="00900AC6" w:rsidRDefault="00AF7ED9" w:rsidP="00AF7ED9">
      <w:pPr>
        <w:pStyle w:val="TOC2"/>
        <w:tabs>
          <w:tab w:val="right" w:leader="dot" w:pos="9062"/>
        </w:tabs>
        <w:rPr>
          <w:rFonts w:cstheme="minorBidi"/>
          <w:kern w:val="2"/>
          <w:sz w:val="24"/>
          <w14:ligatures w14:val="standardContextual"/>
        </w:rPr>
      </w:pPr>
      <w:hyperlink w:anchor="_Toc212198220" w:history="1">
        <w:r w:rsidRPr="00900AC6">
          <w:rPr>
            <w:rStyle w:val="Hyperlink"/>
          </w:rPr>
          <w:t>Annex 6-1 RAP Addendum Disclosure Brochure</w:t>
        </w:r>
        <w:r w:rsidRPr="00900AC6">
          <w:rPr>
            <w:webHidden/>
          </w:rPr>
          <w:tab/>
        </w:r>
        <w:r w:rsidRPr="00900AC6">
          <w:rPr>
            <w:webHidden/>
          </w:rPr>
          <w:fldChar w:fldCharType="begin"/>
        </w:r>
        <w:r w:rsidRPr="00900AC6">
          <w:rPr>
            <w:webHidden/>
          </w:rPr>
          <w:instrText xml:space="preserve"> PAGEREF _Toc212198220 \h </w:instrText>
        </w:r>
        <w:r w:rsidRPr="00900AC6">
          <w:rPr>
            <w:webHidden/>
          </w:rPr>
        </w:r>
        <w:r w:rsidRPr="00900AC6">
          <w:rPr>
            <w:webHidden/>
          </w:rPr>
          <w:fldChar w:fldCharType="separate"/>
        </w:r>
        <w:r w:rsidRPr="00900AC6">
          <w:rPr>
            <w:webHidden/>
          </w:rPr>
          <w:fldChar w:fldCharType="end"/>
        </w:r>
      </w:hyperlink>
    </w:p>
    <w:p w14:paraId="0BF294B6" w14:textId="1B1C3B9C" w:rsidR="00AF7ED9" w:rsidRPr="00900AC6" w:rsidRDefault="00AF7ED9" w:rsidP="00AF7ED9">
      <w:pPr>
        <w:rPr>
          <w:rFonts w:eastAsiaTheme="majorEastAsia" w:cstheme="majorBidi"/>
          <w:b/>
          <w:color w:val="1F3864" w:themeColor="accent1" w:themeShade="80"/>
          <w:sz w:val="28"/>
          <w:szCs w:val="32"/>
          <w:highlight w:val="lightGray"/>
        </w:rPr>
      </w:pPr>
      <w:r w:rsidRPr="00900AC6">
        <w:rPr>
          <w:rFonts w:eastAsiaTheme="minorEastAsia"/>
          <w:noProof w:val="0"/>
          <w:sz w:val="22"/>
          <w:szCs w:val="22"/>
        </w:rPr>
        <w:fldChar w:fldCharType="end"/>
      </w:r>
    </w:p>
    <w:p w14:paraId="0FCD8C68" w14:textId="77777777" w:rsidR="00D400DB" w:rsidRPr="00900AC6" w:rsidRDefault="00D400DB" w:rsidP="000F335E">
      <w:pPr>
        <w:rPr>
          <w:rFonts w:eastAsiaTheme="majorEastAsia" w:cstheme="majorBidi"/>
          <w:b/>
          <w:color w:val="1F3864" w:themeColor="accent1" w:themeShade="80"/>
          <w:sz w:val="28"/>
          <w:szCs w:val="32"/>
          <w:highlight w:val="lightGray"/>
        </w:rPr>
      </w:pPr>
    </w:p>
    <w:p w14:paraId="5CBA9B9C" w14:textId="77777777" w:rsidR="000F335E" w:rsidRPr="00900AC6" w:rsidRDefault="000F335E" w:rsidP="000F335E">
      <w:pPr>
        <w:jc w:val="right"/>
        <w:rPr>
          <w:highlight w:val="lightGray"/>
        </w:rPr>
      </w:pPr>
    </w:p>
    <w:sectPr w:rsidR="000F335E" w:rsidRPr="00900AC6" w:rsidSect="00FE54EC">
      <w:pgSz w:w="11906" w:h="16838"/>
      <w:pgMar w:top="1134" w:right="1134" w:bottom="1134" w:left="1134" w:header="680" w:footer="680" w:gutter="0"/>
      <w:pgNumType w:start="8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D6CE5" w14:textId="77777777" w:rsidR="002549FF" w:rsidRPr="00EE4E22" w:rsidRDefault="002549FF" w:rsidP="003D3A4E">
      <w:pPr>
        <w:spacing w:before="0" w:after="0" w:line="240" w:lineRule="auto"/>
      </w:pPr>
      <w:r w:rsidRPr="00EE4E22">
        <w:separator/>
      </w:r>
    </w:p>
  </w:endnote>
  <w:endnote w:type="continuationSeparator" w:id="0">
    <w:p w14:paraId="5DB4E7D1" w14:textId="77777777" w:rsidR="002549FF" w:rsidRPr="00EE4E22" w:rsidRDefault="002549FF" w:rsidP="003D3A4E">
      <w:pPr>
        <w:spacing w:before="0" w:after="0" w:line="240" w:lineRule="auto"/>
      </w:pPr>
      <w:r w:rsidRPr="00EE4E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8DB40" w14:textId="221E0043" w:rsidR="00191796" w:rsidRDefault="00191796">
    <w:pPr>
      <w:pStyle w:val="Footer"/>
    </w:pPr>
    <w:r>
      <w:rPr>
        <w14:ligatures w14:val="standardContextual"/>
      </w:rPr>
      <mc:AlternateContent>
        <mc:Choice Requires="wps">
          <w:drawing>
            <wp:anchor distT="0" distB="0" distL="0" distR="0" simplePos="0" relativeHeight="251658248" behindDoc="0" locked="0" layoutInCell="1" allowOverlap="1" wp14:anchorId="73FCC90D" wp14:editId="6AA8AF7A">
              <wp:simplePos x="635" y="635"/>
              <wp:positionH relativeFrom="page">
                <wp:align>center</wp:align>
              </wp:positionH>
              <wp:positionV relativeFrom="page">
                <wp:align>bottom</wp:align>
              </wp:positionV>
              <wp:extent cx="773430" cy="445135"/>
              <wp:effectExtent l="0" t="0" r="7620" b="0"/>
              <wp:wrapNone/>
              <wp:docPr id="1983115445" name="Text Box 7"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3C623719" w14:textId="1EE88EAE"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3FCC90D" id="_x0000_t202" coordsize="21600,21600" o:spt="202" path="m,l,21600r21600,l21600,xe">
              <v:stroke joinstyle="miter"/>
              <v:path gradientshapeok="t" o:connecttype="rect"/>
            </v:shapetype>
            <v:shape id="Text Box 7" o:spid="_x0000_s1028" type="#_x0000_t202" alt="OFFICIAL USE" style="position:absolute;left:0;text-align:left;margin-left:0;margin-top:0;width:60.9pt;height:35.0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" filled="f" stroked="f">
              <v:textbox style="mso-fit-shape-to-text:t" inset="0,0,0,15pt">
                <w:txbxContent>
                  <w:p w14:paraId="3C623719" w14:textId="1EE88EAE"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23839"/>
      <w:docPartObj>
        <w:docPartGallery w:val="Page Numbers (Bottom of Page)"/>
        <w:docPartUnique/>
      </w:docPartObj>
    </w:sdtPr>
    <w:sdtContent>
      <w:p w14:paraId="2CA48C68" w14:textId="6E9EC822" w:rsidR="00F93A18" w:rsidRPr="00EE4E22" w:rsidRDefault="00191796">
        <w:pPr>
          <w:pStyle w:val="Footer"/>
          <w:jc w:val="right"/>
        </w:pPr>
        <w:r>
          <w:rPr>
            <w14:ligatures w14:val="standardContextual"/>
          </w:rPr>
          <mc:AlternateContent>
            <mc:Choice Requires="wps">
              <w:drawing>
                <wp:anchor distT="0" distB="0" distL="0" distR="0" simplePos="0" relativeHeight="251658249" behindDoc="0" locked="0" layoutInCell="1" allowOverlap="1" wp14:anchorId="55D32F85" wp14:editId="7DEB95B5">
                  <wp:simplePos x="723900" y="9675495"/>
                  <wp:positionH relativeFrom="page">
                    <wp:align>center</wp:align>
                  </wp:positionH>
                  <wp:positionV relativeFrom="page">
                    <wp:align>bottom</wp:align>
                  </wp:positionV>
                  <wp:extent cx="773430" cy="445135"/>
                  <wp:effectExtent l="0" t="0" r="7620" b="0"/>
                  <wp:wrapNone/>
                  <wp:docPr id="1143244463" name="Text Box 8"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73FEF652" w14:textId="173CA7EB"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D32F85" id="_x0000_t202" coordsize="21600,21600" o:spt="202" path="m,l,21600r21600,l21600,xe">
                  <v:stroke joinstyle="miter"/>
                  <v:path gradientshapeok="t" o:connecttype="rect"/>
                </v:shapetype>
                <v:shape id="Text Box 8" o:spid="_x0000_s1029" type="#_x0000_t202" alt="OFFICIAL USE" style="position:absolute;left:0;text-align:left;margin-left:0;margin-top:0;width:60.9pt;height:35.0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" filled="f" stroked="f">
                  <v:textbox style="mso-fit-shape-to-text:t" inset="0,0,0,15pt">
                    <w:txbxContent>
                      <w:p w14:paraId="73FEF652" w14:textId="173CA7EB"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sdt>
          <w:sdtPr>
            <w:id w:val="-188381128"/>
            <w:docPartObj>
              <w:docPartGallery w:val="Page Numbers (Bottom of Page)"/>
              <w:docPartUnique/>
            </w:docPartObj>
          </w:sdtPr>
          <w:sdtContent>
            <w:r w:rsidR="00F93A18" w:rsidRPr="00EE4E22">
              <w:drawing>
                <wp:anchor distT="0" distB="0" distL="114300" distR="114300" simplePos="0" relativeHeight="251658240" behindDoc="0" locked="0" layoutInCell="1" allowOverlap="1" wp14:anchorId="68171543" wp14:editId="085A955E">
                  <wp:simplePos x="0" y="0"/>
                  <wp:positionH relativeFrom="column">
                    <wp:posOffset>10795</wp:posOffset>
                  </wp:positionH>
                  <wp:positionV relativeFrom="paragraph">
                    <wp:posOffset>191770</wp:posOffset>
                  </wp:positionV>
                  <wp:extent cx="1404178" cy="483698"/>
                  <wp:effectExtent l="0" t="0" r="5715" b="0"/>
                  <wp:wrapThrough wrapText="bothSides">
                    <wp:wrapPolygon edited="0">
                      <wp:start x="0" y="0"/>
                      <wp:lineTo x="0" y="20436"/>
                      <wp:lineTo x="21395" y="20436"/>
                      <wp:lineTo x="21395" y="0"/>
                      <wp:lineTo x="0" y="0"/>
                    </wp:wrapPolygon>
                  </wp:wrapThrough>
                  <wp:docPr id="641214060" name="Resim 5" descr="metin, yazı tipi,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11683" name="Resim 5" descr="metin, yazı tipi, grafik, ekran görüntüsü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178" cy="483698"/>
                          </a:xfrm>
                          <a:prstGeom prst="rect">
                            <a:avLst/>
                          </a:prstGeom>
                          <a:noFill/>
                          <a:ln>
                            <a:noFill/>
                          </a:ln>
                        </pic:spPr>
                      </pic:pic>
                    </a:graphicData>
                  </a:graphic>
                </wp:anchor>
              </w:drawing>
            </w:r>
            <w:r w:rsidR="00F93A18" w:rsidRPr="00EE4E22">
              <w:fldChar w:fldCharType="begin"/>
            </w:r>
            <w:r w:rsidR="00F93A18" w:rsidRPr="00EE4E22">
              <w:instrText>PAGE   \* MERGEFORMAT</w:instrText>
            </w:r>
            <w:r w:rsidR="00F93A18" w:rsidRPr="00EE4E22">
              <w:fldChar w:fldCharType="separate"/>
            </w:r>
            <w:r w:rsidR="00F93A18" w:rsidRPr="00EE4E22">
              <w:t>2</w:t>
            </w:r>
            <w:r w:rsidR="00F93A18" w:rsidRPr="00EE4E22">
              <w:fldChar w:fldCharType="end"/>
            </w:r>
          </w:sdtContent>
        </w:sdt>
      </w:p>
    </w:sdtContent>
  </w:sdt>
  <w:p w14:paraId="03FB0D8D" w14:textId="477C9359" w:rsidR="00AF3F12" w:rsidRPr="00EE4E22" w:rsidRDefault="00AF3F12" w:rsidP="00F93A18">
    <w:pPr>
      <w:pStyle w:val="Footer"/>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2E470" w14:textId="6A8EFEA6" w:rsidR="00191796" w:rsidRDefault="00191796">
    <w:pPr>
      <w:pStyle w:val="Footer"/>
    </w:pPr>
    <w:r>
      <w:rPr>
        <w14:ligatures w14:val="standardContextual"/>
      </w:rPr>
      <mc:AlternateContent>
        <mc:Choice Requires="wps">
          <w:drawing>
            <wp:anchor distT="0" distB="0" distL="0" distR="0" simplePos="0" relativeHeight="251658247" behindDoc="0" locked="0" layoutInCell="1" allowOverlap="1" wp14:anchorId="0ACC2456" wp14:editId="7E17ECCA">
              <wp:simplePos x="635" y="635"/>
              <wp:positionH relativeFrom="page">
                <wp:align>center</wp:align>
              </wp:positionH>
              <wp:positionV relativeFrom="page">
                <wp:align>bottom</wp:align>
              </wp:positionV>
              <wp:extent cx="773430" cy="445135"/>
              <wp:effectExtent l="0" t="0" r="7620" b="0"/>
              <wp:wrapNone/>
              <wp:docPr id="1013319745" name="Text Box 6"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7FC07641" w14:textId="1585A722"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CC2456" id="_x0000_t202" coordsize="21600,21600" o:spt="202" path="m,l,21600r21600,l21600,xe">
              <v:stroke joinstyle="miter"/>
              <v:path gradientshapeok="t" o:connecttype="rect"/>
            </v:shapetype>
            <v:shape id="Text Box 6" o:spid="_x0000_s1031" type="#_x0000_t202" alt="OFFICIAL USE" style="position:absolute;left:0;text-align:left;margin-left:0;margin-top:0;width:60.9pt;height:35.0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" filled="f" stroked="f">
              <v:textbox style="mso-fit-shape-to-text:t" inset="0,0,0,15pt">
                <w:txbxContent>
                  <w:p w14:paraId="7FC07641" w14:textId="1585A722"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E4E22" w:rsidRPr="00EE4E22" w14:paraId="5A7B4198" w14:textId="77777777" w:rsidTr="6F5F8C84">
      <w:trPr>
        <w:trHeight w:val="300"/>
      </w:trPr>
      <w:tc>
        <w:tcPr>
          <w:tcW w:w="3210" w:type="dxa"/>
        </w:tcPr>
        <w:p w14:paraId="48121C84" w14:textId="5FFF2F4A" w:rsidR="00EE4E22" w:rsidRPr="00EE4E22" w:rsidRDefault="00191796" w:rsidP="6F5F8C84">
          <w:pPr>
            <w:pStyle w:val="Header"/>
            <w:ind w:left="-115"/>
            <w:jc w:val="left"/>
          </w:pPr>
          <w:r>
            <w:rPr>
              <w14:ligatures w14:val="standardContextual"/>
            </w:rPr>
            <mc:AlternateContent>
              <mc:Choice Requires="wps">
                <w:drawing>
                  <wp:anchor distT="0" distB="0" distL="0" distR="0" simplePos="0" relativeHeight="251658250" behindDoc="0" locked="0" layoutInCell="1" allowOverlap="1" wp14:anchorId="5BC60AB0" wp14:editId="28E2C24A">
                    <wp:simplePos x="635" y="635"/>
                    <wp:positionH relativeFrom="page">
                      <wp:align>center</wp:align>
                    </wp:positionH>
                    <wp:positionV relativeFrom="page">
                      <wp:align>bottom</wp:align>
                    </wp:positionV>
                    <wp:extent cx="773430" cy="445135"/>
                    <wp:effectExtent l="0" t="0" r="7620" b="0"/>
                    <wp:wrapNone/>
                    <wp:docPr id="1819680639" name="Text Box 9"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4427F912" w14:textId="4C8B050D"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C60AB0" id="_x0000_t202" coordsize="21600,21600" o:spt="202" path="m,l,21600r21600,l21600,xe">
                    <v:stroke joinstyle="miter"/>
                    <v:path gradientshapeok="t" o:connecttype="rect"/>
                  </v:shapetype>
                  <v:shape id="Text Box 9" o:spid="_x0000_s1033" type="#_x0000_t202" alt="OFFICIAL USE" style="position:absolute;left:0;text-align:left;margin-left:0;margin-top:0;width:60.9pt;height:35.0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" filled="f" stroked="f">
                    <v:textbox style="mso-fit-shape-to-text:t" inset="0,0,0,15pt">
                      <w:txbxContent>
                        <w:p w14:paraId="4427F912" w14:textId="4C8B050D"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tc>
      <w:tc>
        <w:tcPr>
          <w:tcW w:w="3210" w:type="dxa"/>
        </w:tcPr>
        <w:p w14:paraId="79DCC77F" w14:textId="77777777" w:rsidR="00EE4E22" w:rsidRPr="00EE4E22" w:rsidRDefault="00EE4E22" w:rsidP="6F5F8C84">
          <w:pPr>
            <w:pStyle w:val="Header"/>
            <w:jc w:val="center"/>
          </w:pPr>
        </w:p>
      </w:tc>
      <w:tc>
        <w:tcPr>
          <w:tcW w:w="3210" w:type="dxa"/>
        </w:tcPr>
        <w:p w14:paraId="25DE4149" w14:textId="77777777" w:rsidR="00EE4E22" w:rsidRPr="00EE4E22" w:rsidRDefault="00EE4E22" w:rsidP="6F5F8C84">
          <w:pPr>
            <w:pStyle w:val="Header"/>
            <w:ind w:right="-115"/>
            <w:jc w:val="right"/>
          </w:pPr>
        </w:p>
      </w:tc>
    </w:tr>
  </w:tbl>
  <w:p w14:paraId="45904746" w14:textId="77777777" w:rsidR="00EE4E22" w:rsidRPr="00EE4E22" w:rsidRDefault="00EE4E22" w:rsidP="6F5F8C8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9D121A" w:rsidRPr="00EE4E22" w14:paraId="74F23571" w14:textId="77777777" w:rsidTr="6F5F8C84">
      <w:trPr>
        <w:trHeight w:val="300"/>
      </w:trPr>
      <w:tc>
        <w:tcPr>
          <w:tcW w:w="3210" w:type="dxa"/>
        </w:tcPr>
        <w:p w14:paraId="2EFCD1BC" w14:textId="3E217686" w:rsidR="009D121A" w:rsidRPr="00EE4E22" w:rsidRDefault="00191796" w:rsidP="6F5F8C84">
          <w:pPr>
            <w:pStyle w:val="Header"/>
            <w:ind w:left="-115"/>
            <w:jc w:val="left"/>
          </w:pPr>
          <w:r>
            <w:rPr>
              <w14:ligatures w14:val="standardContextual"/>
            </w:rPr>
            <mc:AlternateContent>
              <mc:Choice Requires="wps">
                <w:drawing>
                  <wp:anchor distT="0" distB="0" distL="0" distR="0" simplePos="0" relativeHeight="251658251" behindDoc="0" locked="0" layoutInCell="1" allowOverlap="1" wp14:anchorId="24CCBC56" wp14:editId="496A530F">
                    <wp:simplePos x="635" y="635"/>
                    <wp:positionH relativeFrom="page">
                      <wp:align>center</wp:align>
                    </wp:positionH>
                    <wp:positionV relativeFrom="page">
                      <wp:align>bottom</wp:align>
                    </wp:positionV>
                    <wp:extent cx="773430" cy="445135"/>
                    <wp:effectExtent l="0" t="0" r="7620" b="0"/>
                    <wp:wrapNone/>
                    <wp:docPr id="1045967730" name="Text Box 10"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13307667" w14:textId="453B1294"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CCBC56" id="_x0000_t202" coordsize="21600,21600" o:spt="202" path="m,l,21600r21600,l21600,xe">
                    <v:stroke joinstyle="miter"/>
                    <v:path gradientshapeok="t" o:connecttype="rect"/>
                  </v:shapetype>
                  <v:shape id="Text Box 10" o:spid="_x0000_s1035" type="#_x0000_t202" alt="OFFICIAL USE" style="position:absolute;left:0;text-align:left;margin-left:0;margin-top:0;width:60.9pt;height:35.0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" filled="f" stroked="f">
                    <v:textbox style="mso-fit-shape-to-text:t" inset="0,0,0,15pt">
                      <w:txbxContent>
                        <w:p w14:paraId="13307667" w14:textId="453B1294"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tc>
      <w:tc>
        <w:tcPr>
          <w:tcW w:w="3210" w:type="dxa"/>
        </w:tcPr>
        <w:p w14:paraId="3406E8CC" w14:textId="77777777" w:rsidR="009D121A" w:rsidRPr="00EE4E22" w:rsidRDefault="009D121A" w:rsidP="6F5F8C84">
          <w:pPr>
            <w:pStyle w:val="Header"/>
            <w:jc w:val="center"/>
          </w:pPr>
        </w:p>
      </w:tc>
      <w:tc>
        <w:tcPr>
          <w:tcW w:w="3210" w:type="dxa"/>
        </w:tcPr>
        <w:p w14:paraId="081DA93D" w14:textId="77777777" w:rsidR="009D121A" w:rsidRPr="00EE4E22" w:rsidRDefault="009D121A" w:rsidP="6F5F8C84">
          <w:pPr>
            <w:pStyle w:val="Header"/>
            <w:ind w:right="-115"/>
            <w:jc w:val="right"/>
          </w:pPr>
        </w:p>
      </w:tc>
    </w:tr>
  </w:tbl>
  <w:p w14:paraId="0AF9174E" w14:textId="77777777" w:rsidR="009D121A" w:rsidRPr="00EE4E22" w:rsidRDefault="009D121A" w:rsidP="6F5F8C8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0818158"/>
      <w:docPartObj>
        <w:docPartGallery w:val="Page Numbers (Bottom of Page)"/>
        <w:docPartUnique/>
      </w:docPartObj>
    </w:sdtPr>
    <w:sdtContent>
      <w:p w14:paraId="69F0279C" w14:textId="20B0685C" w:rsidR="006E5D18" w:rsidRPr="00EE4E22" w:rsidRDefault="00191796">
        <w:pPr>
          <w:pStyle w:val="Footer"/>
          <w:jc w:val="right"/>
        </w:pPr>
        <w:r>
          <w:rPr>
            <w14:ligatures w14:val="standardContextual"/>
          </w:rPr>
          <mc:AlternateContent>
            <mc:Choice Requires="wps">
              <w:drawing>
                <wp:anchor distT="0" distB="0" distL="0" distR="0" simplePos="0" relativeHeight="251658252" behindDoc="0" locked="0" layoutInCell="1" allowOverlap="1" wp14:anchorId="45AD3CB0" wp14:editId="6A0D5E97">
                  <wp:simplePos x="635" y="635"/>
                  <wp:positionH relativeFrom="page">
                    <wp:align>center</wp:align>
                  </wp:positionH>
                  <wp:positionV relativeFrom="page">
                    <wp:align>bottom</wp:align>
                  </wp:positionV>
                  <wp:extent cx="773430" cy="445135"/>
                  <wp:effectExtent l="0" t="0" r="7620" b="0"/>
                  <wp:wrapNone/>
                  <wp:docPr id="28152443" name="Text Box 11" descr="OFFICI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7FAD3698" w14:textId="33145A42"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AD3CB0" id="_x0000_t202" coordsize="21600,21600" o:spt="202" path="m,l,21600r21600,l21600,xe">
                  <v:stroke joinstyle="miter"/>
                  <v:path gradientshapeok="t" o:connecttype="rect"/>
                </v:shapetype>
                <v:shape id="Text Box 11" o:spid="_x0000_s1036" type="#_x0000_t202" alt="OFFICIAL USE" style="position:absolute;left:0;text-align:left;margin-left:0;margin-top:0;width:60.9pt;height:35.0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" filled="f" stroked="f">
                  <v:textbox style="mso-fit-shape-to-text:t" inset="0,0,0,15pt">
                    <w:txbxContent>
                      <w:p w14:paraId="7FAD3698" w14:textId="33145A42"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sdt>
          <w:sdtPr>
            <w:id w:val="361645795"/>
            <w:docPartObj>
              <w:docPartGallery w:val="Page Numbers (Bottom of Page)"/>
              <w:docPartUnique/>
            </w:docPartObj>
          </w:sdtPr>
          <w:sdtContent>
            <w:r w:rsidR="006E5D18" w:rsidRPr="00EE4E22">
              <w:drawing>
                <wp:anchor distT="0" distB="0" distL="114300" distR="114300" simplePos="0" relativeHeight="251658241" behindDoc="0" locked="0" layoutInCell="1" allowOverlap="1" wp14:anchorId="70C84480" wp14:editId="4DF8E3D3">
                  <wp:simplePos x="0" y="0"/>
                  <wp:positionH relativeFrom="column">
                    <wp:posOffset>10795</wp:posOffset>
                  </wp:positionH>
                  <wp:positionV relativeFrom="paragraph">
                    <wp:posOffset>191770</wp:posOffset>
                  </wp:positionV>
                  <wp:extent cx="1404178" cy="483698"/>
                  <wp:effectExtent l="0" t="0" r="5715" b="0"/>
                  <wp:wrapThrough wrapText="bothSides">
                    <wp:wrapPolygon edited="0">
                      <wp:start x="0" y="0"/>
                      <wp:lineTo x="0" y="20436"/>
                      <wp:lineTo x="21395" y="20436"/>
                      <wp:lineTo x="21395" y="0"/>
                      <wp:lineTo x="0" y="0"/>
                    </wp:wrapPolygon>
                  </wp:wrapThrough>
                  <wp:docPr id="1618799034" name="Resim 5" descr="metin, yazı tipi, grafik, ekran görüntüsü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211683" name="Resim 5" descr="metin, yazı tipi, grafik, ekran görüntüsü içeren bir resim&#10;&#10;Yapay zeka tarafından oluşturulan içerik yanlış olabili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4178" cy="483698"/>
                          </a:xfrm>
                          <a:prstGeom prst="rect">
                            <a:avLst/>
                          </a:prstGeom>
                          <a:noFill/>
                          <a:ln>
                            <a:noFill/>
                          </a:ln>
                        </pic:spPr>
                      </pic:pic>
                    </a:graphicData>
                  </a:graphic>
                </wp:anchor>
              </w:drawing>
            </w:r>
            <w:r w:rsidR="006E5D18" w:rsidRPr="00EE4E22">
              <w:fldChar w:fldCharType="begin"/>
            </w:r>
            <w:r w:rsidR="006E5D18" w:rsidRPr="00EE4E22">
              <w:instrText>PAGE   \* MERGEFORMAT</w:instrText>
            </w:r>
            <w:r w:rsidR="006E5D18" w:rsidRPr="00EE4E22">
              <w:fldChar w:fldCharType="separate"/>
            </w:r>
            <w:r w:rsidR="006E5D18" w:rsidRPr="00EE4E22">
              <w:t>2</w:t>
            </w:r>
            <w:r w:rsidR="006E5D18" w:rsidRPr="00EE4E22">
              <w:fldChar w:fldCharType="end"/>
            </w:r>
          </w:sdtContent>
        </w:sdt>
      </w:p>
    </w:sdtContent>
  </w:sdt>
  <w:p w14:paraId="3D2C8A73" w14:textId="77777777" w:rsidR="006E5D18" w:rsidRPr="00EE4E22" w:rsidRDefault="006E5D18" w:rsidP="00F93A18">
    <w:pPr>
      <w:pStyle w:val="Foote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E2E44" w14:textId="77777777" w:rsidR="002549FF" w:rsidRPr="00EE4E22" w:rsidRDefault="002549FF" w:rsidP="003D3A4E">
      <w:pPr>
        <w:spacing w:before="0" w:after="0" w:line="240" w:lineRule="auto"/>
      </w:pPr>
      <w:r w:rsidRPr="00EE4E22">
        <w:separator/>
      </w:r>
    </w:p>
  </w:footnote>
  <w:footnote w:type="continuationSeparator" w:id="0">
    <w:p w14:paraId="5D50BF33" w14:textId="77777777" w:rsidR="002549FF" w:rsidRPr="00EE4E22" w:rsidRDefault="002549FF" w:rsidP="003D3A4E">
      <w:pPr>
        <w:spacing w:before="0" w:after="0" w:line="240" w:lineRule="auto"/>
      </w:pPr>
      <w:r w:rsidRPr="00EE4E22">
        <w:continuationSeparator/>
      </w:r>
    </w:p>
  </w:footnote>
  <w:footnote w:id="1">
    <w:p w14:paraId="4171076E" w14:textId="605C370C" w:rsidR="001B51C3" w:rsidRPr="001B51C3" w:rsidRDefault="001B51C3">
      <w:pPr>
        <w:pStyle w:val="FootnoteText"/>
      </w:pPr>
      <w:r>
        <w:rPr>
          <w:rStyle w:val="FootnoteReference"/>
        </w:rPr>
        <w:footnoteRef/>
      </w:r>
      <w:r>
        <w:t xml:space="preserve"> </w:t>
      </w:r>
      <w:r w:rsidRPr="001B51C3">
        <w:t>https://aygm.uab.gov.tr/ispartakule-cerkezkoy-demiryolu-hatti-projesi</w:t>
      </w:r>
    </w:p>
  </w:footnote>
  <w:footnote w:id="2">
    <w:p w14:paraId="12E3342A" w14:textId="6744F447" w:rsidR="00E37BEE" w:rsidRDefault="00E37BEE">
      <w:pPr>
        <w:pStyle w:val="FootnoteText"/>
      </w:pPr>
      <w:r>
        <w:rPr>
          <w:rStyle w:val="FootnoteReference"/>
        </w:rPr>
        <w:footnoteRef/>
      </w:r>
      <w:r>
        <w:t xml:space="preserve"> Annex 1-</w:t>
      </w:r>
      <w:r w:rsidR="00651428">
        <w:t>2</w:t>
      </w:r>
      <w:r>
        <w:t xml:space="preserve"> </w:t>
      </w:r>
      <w:r w:rsidR="00B5101C" w:rsidRPr="00B5101C">
        <w:t xml:space="preserve">Neighborhood </w:t>
      </w:r>
      <w:r w:rsidR="00B5101C">
        <w:t xml:space="preserve">Baseline </w:t>
      </w:r>
      <w:r w:rsidR="00B5101C" w:rsidRPr="00B5101C">
        <w:t xml:space="preserve"> Survey</w:t>
      </w:r>
      <w:r w:rsidR="00B5101C">
        <w:t xml:space="preserve">, Annex 1-3 </w:t>
      </w:r>
      <w:r w:rsidR="001F3872" w:rsidRPr="001F3872">
        <w:t>Socio-Economic Baseline Survey for Affected Hous</w:t>
      </w:r>
      <w:r w:rsidR="001F3872">
        <w:t>e</w:t>
      </w:r>
    </w:p>
    <w:p w14:paraId="4425BB08" w14:textId="707C5C3F" w:rsidR="00E37BEE" w:rsidRDefault="00E37BEE">
      <w:pPr>
        <w:pStyle w:val="FootnoteText"/>
      </w:pPr>
      <w:r>
        <w:t>Annex 1-2 Neighborhood Current Situation Survey</w:t>
      </w:r>
    </w:p>
    <w:p w14:paraId="5679443B" w14:textId="74887FE8" w:rsidR="00E37BEE" w:rsidRDefault="00E37BEE">
      <w:pPr>
        <w:pStyle w:val="FootnoteText"/>
      </w:pPr>
      <w:r>
        <w:t>Annex 1-3 Socio-Economic Baseline Survey for Affected Households</w:t>
      </w:r>
    </w:p>
    <w:p w14:paraId="745DE397" w14:textId="48B3EE98" w:rsidR="00E37BEE" w:rsidRDefault="00E37BEE">
      <w:pPr>
        <w:pStyle w:val="FootnoteText"/>
      </w:pPr>
      <w:r>
        <w:t>Annex 1-4 Business Information Survey</w:t>
      </w:r>
    </w:p>
    <w:p w14:paraId="41636F48" w14:textId="35343F46" w:rsidR="00E37BEE" w:rsidRDefault="00E37BEE">
      <w:pPr>
        <w:pStyle w:val="FootnoteText"/>
      </w:pPr>
      <w:r>
        <w:t>Annex 1-5 Livelihood Restoration Plan (LRP) Survey</w:t>
      </w:r>
    </w:p>
  </w:footnote>
  <w:footnote w:id="3">
    <w:p w14:paraId="0C8C7B14" w14:textId="77777777" w:rsidR="00EE4E22" w:rsidRPr="00EE4E22" w:rsidRDefault="00EE4E22" w:rsidP="00EE4E22">
      <w:pPr>
        <w:pStyle w:val="FootnoteText"/>
        <w:rPr>
          <w:sz w:val="16"/>
          <w:szCs w:val="16"/>
        </w:rPr>
      </w:pPr>
      <w:r w:rsidRPr="00EE4E22">
        <w:rPr>
          <w:rStyle w:val="FootnoteReference"/>
          <w:sz w:val="16"/>
          <w:szCs w:val="16"/>
        </w:rPr>
        <w:footnoteRef/>
      </w:r>
      <w:r w:rsidRPr="00EE4E22">
        <w:rPr>
          <w:sz w:val="16"/>
          <w:szCs w:val="16"/>
        </w:rPr>
        <w:t xml:space="preserve"> It includes Public Common Property, Forest, Public, Treasury, TCDD, Litigated, and Non-Registered areas.</w:t>
      </w:r>
    </w:p>
  </w:footnote>
  <w:footnote w:id="4">
    <w:p w14:paraId="045A76E0" w14:textId="77777777" w:rsidR="00EE4E22" w:rsidRPr="00EE4E22" w:rsidRDefault="00EE4E22" w:rsidP="00EE4E22">
      <w:pPr>
        <w:pStyle w:val="FootnoteText"/>
      </w:pPr>
      <w:r w:rsidRPr="00EE4E22">
        <w:rPr>
          <w:rStyle w:val="FootnoteReference"/>
        </w:rPr>
        <w:footnoteRef/>
      </w:r>
      <w:r w:rsidRPr="00EE4E22">
        <w:t xml:space="preserve"> </w:t>
      </w:r>
      <w:r w:rsidRPr="00CD63F3">
        <w:rPr>
          <w:sz w:val="16"/>
          <w:szCs w:val="16"/>
        </w:rPr>
        <w:t>Land acquisition is ongoing.</w:t>
      </w:r>
    </w:p>
  </w:footnote>
  <w:footnote w:id="5">
    <w:p w14:paraId="7EA2A7DE" w14:textId="4BFD6BFA" w:rsidR="00E13D55" w:rsidRPr="00E13D55" w:rsidRDefault="00E13D55">
      <w:pPr>
        <w:pStyle w:val="FootnoteText"/>
      </w:pPr>
      <w:r>
        <w:rPr>
          <w:rStyle w:val="FootnoteReference"/>
        </w:rPr>
        <w:footnoteRef/>
      </w:r>
      <w:r>
        <w:t xml:space="preserve"> </w:t>
      </w:r>
      <w:r w:rsidR="00314DE3" w:rsidRPr="00314DE3">
        <w:t xml:space="preserve">Forest trees such as pine, acacia, ash, wild pear, willow, and oak, </w:t>
      </w:r>
      <w:r w:rsidR="00B8634E">
        <w:t xml:space="preserve">(shown by * in the table) </w:t>
      </w:r>
      <w:r w:rsidR="00314DE3" w:rsidRPr="00314DE3">
        <w:t>which are considered forest inventory, are left to the owner of the trees without any deduction for debris value. The cutting and transportation costs are included in the overall valuation of the trees.</w:t>
      </w:r>
    </w:p>
  </w:footnote>
  <w:footnote w:id="6">
    <w:p w14:paraId="17473639" w14:textId="77777777" w:rsidR="00EE4E22" w:rsidRPr="00EE4E22" w:rsidRDefault="00EE4E22" w:rsidP="00EE4E22">
      <w:pPr>
        <w:pStyle w:val="FootnoteText"/>
      </w:pPr>
      <w:r w:rsidRPr="00EE4E22">
        <w:rPr>
          <w:rStyle w:val="FootnoteReference"/>
        </w:rPr>
        <w:footnoteRef/>
      </w:r>
      <w:r w:rsidRPr="00EE4E22">
        <w:t xml:space="preserve"> </w:t>
      </w:r>
      <w:r w:rsidRPr="00163D91">
        <w:rPr>
          <w:sz w:val="16"/>
          <w:szCs w:val="16"/>
        </w:rPr>
        <w:t>The number of affected settlements is based on the settlement recorded in the land registry.</w:t>
      </w:r>
    </w:p>
  </w:footnote>
  <w:footnote w:id="7">
    <w:p w14:paraId="4D0126EF" w14:textId="4660E69F" w:rsidR="00EF60F1" w:rsidRDefault="00EF60F1">
      <w:pPr>
        <w:pStyle w:val="FootnoteText"/>
      </w:pPr>
      <w:r>
        <w:rPr>
          <w:rStyle w:val="FootnoteReference"/>
        </w:rPr>
        <w:footnoteRef/>
      </w:r>
      <w:r>
        <w:t xml:space="preserve"> </w:t>
      </w:r>
      <w:r w:rsidRPr="001911D6">
        <w:rPr>
          <w:sz w:val="18"/>
          <w:szCs w:val="18"/>
        </w:rPr>
        <w:t xml:space="preserve">Adjacent neigboring parcels are not </w:t>
      </w:r>
      <w:r w:rsidR="00ED2CDB" w:rsidRPr="001911D6">
        <w:rPr>
          <w:sz w:val="18"/>
          <w:szCs w:val="18"/>
        </w:rPr>
        <w:t xml:space="preserve">directly </w:t>
      </w:r>
      <w:r w:rsidRPr="001911D6">
        <w:rPr>
          <w:sz w:val="18"/>
          <w:szCs w:val="18"/>
        </w:rPr>
        <w:t>impacted by expropriation, yet they</w:t>
      </w:r>
      <w:r w:rsidR="00ED2CDB" w:rsidRPr="001911D6">
        <w:rPr>
          <w:sz w:val="18"/>
          <w:szCs w:val="18"/>
        </w:rPr>
        <w:t xml:space="preserve"> have accessibity related issues due to linear nature of the Project route, and Project’s land acquisition.</w:t>
      </w:r>
      <w:r w:rsidR="00ED2CDB">
        <w:t xml:space="preserve"> </w:t>
      </w:r>
    </w:p>
  </w:footnote>
  <w:footnote w:id="8">
    <w:p w14:paraId="2DC28186" w14:textId="44D8122F" w:rsidR="00E37BEE" w:rsidRDefault="00E37BEE">
      <w:pPr>
        <w:pStyle w:val="FootnoteText"/>
        <w:rPr>
          <w:sz w:val="18"/>
          <w:szCs w:val="18"/>
        </w:rPr>
      </w:pPr>
      <w:r w:rsidRPr="00E37BEE">
        <w:rPr>
          <w:rStyle w:val="FootnoteReference"/>
          <w:sz w:val="18"/>
          <w:szCs w:val="18"/>
        </w:rPr>
        <w:footnoteRef/>
      </w:r>
      <w:r w:rsidRPr="00E37BEE">
        <w:rPr>
          <w:sz w:val="18"/>
          <w:szCs w:val="18"/>
        </w:rPr>
        <w:t xml:space="preserve"> Annex 2-1 Information Note on Parcels Potentially Affected by Access </w:t>
      </w:r>
      <w:r>
        <w:rPr>
          <w:sz w:val="18"/>
          <w:szCs w:val="18"/>
        </w:rPr>
        <w:t>Problems</w:t>
      </w:r>
      <w:r w:rsidRPr="00E37BEE">
        <w:rPr>
          <w:sz w:val="18"/>
          <w:szCs w:val="18"/>
        </w:rPr>
        <w:t xml:space="preserve"> in Sections Unchanged After Design Changes </w:t>
      </w:r>
    </w:p>
    <w:p w14:paraId="64EFE72A" w14:textId="35D1F211" w:rsidR="00E37BEE" w:rsidRDefault="00E37BEE">
      <w:pPr>
        <w:pStyle w:val="FootnoteText"/>
        <w:rPr>
          <w:sz w:val="18"/>
          <w:szCs w:val="18"/>
        </w:rPr>
      </w:pPr>
      <w:r>
        <w:rPr>
          <w:sz w:val="18"/>
          <w:szCs w:val="18"/>
        </w:rPr>
        <w:t xml:space="preserve">Annex 2-2 Access </w:t>
      </w:r>
      <w:r w:rsidR="00764E3D">
        <w:rPr>
          <w:sz w:val="18"/>
          <w:szCs w:val="18"/>
        </w:rPr>
        <w:t>Difficulty Parcel Calculation</w:t>
      </w:r>
    </w:p>
    <w:p w14:paraId="086CF994" w14:textId="5814710D" w:rsidR="00764E3D" w:rsidRPr="00E37BEE" w:rsidRDefault="00764E3D">
      <w:pPr>
        <w:pStyle w:val="FootnoteText"/>
        <w:rPr>
          <w:sz w:val="18"/>
          <w:szCs w:val="18"/>
        </w:rPr>
      </w:pPr>
      <w:r>
        <w:rPr>
          <w:sz w:val="18"/>
          <w:szCs w:val="18"/>
        </w:rPr>
        <w:t>Annex 2-3 Average Valutaion Calculations for Parcels with Access Difficulties</w:t>
      </w:r>
    </w:p>
  </w:footnote>
  <w:footnote w:id="9">
    <w:p w14:paraId="3D142619" w14:textId="6BEC005C" w:rsidR="00764E3D" w:rsidRPr="00764E3D" w:rsidRDefault="00764E3D">
      <w:pPr>
        <w:pStyle w:val="FootnoteText"/>
        <w:rPr>
          <w:sz w:val="18"/>
          <w:szCs w:val="18"/>
        </w:rPr>
      </w:pPr>
      <w:r>
        <w:rPr>
          <w:rStyle w:val="FootnoteReference"/>
        </w:rPr>
        <w:footnoteRef/>
      </w:r>
      <w:r>
        <w:t xml:space="preserve"> </w:t>
      </w:r>
      <w:r w:rsidRPr="00764E3D">
        <w:rPr>
          <w:sz w:val="18"/>
          <w:szCs w:val="18"/>
        </w:rPr>
        <w:t>Annex 2-4</w:t>
      </w:r>
      <w:r>
        <w:t xml:space="preserve"> </w:t>
      </w:r>
      <w:r w:rsidRPr="00764E3D">
        <w:rPr>
          <w:sz w:val="18"/>
          <w:szCs w:val="18"/>
        </w:rPr>
        <w:t>Information Note on Unviable Parcels Unaffected by the Design Change and Smaller Than 1000 m</w:t>
      </w:r>
      <w:r w:rsidRPr="00764E3D">
        <w:rPr>
          <w:sz w:val="18"/>
          <w:szCs w:val="18"/>
          <w:vertAlign w:val="superscript"/>
        </w:rPr>
        <w:t>2</w:t>
      </w:r>
    </w:p>
  </w:footnote>
  <w:footnote w:id="10">
    <w:p w14:paraId="739EFE68" w14:textId="362D42D9" w:rsidR="00491E27" w:rsidRPr="00491E27" w:rsidRDefault="00491E27">
      <w:pPr>
        <w:pStyle w:val="FootnoteText"/>
      </w:pPr>
      <w:r>
        <w:rPr>
          <w:rStyle w:val="FootnoteReference"/>
        </w:rPr>
        <w:footnoteRef/>
      </w:r>
      <w:r>
        <w:t xml:space="preserve"> </w:t>
      </w:r>
      <w:r w:rsidRPr="002533A0">
        <w:rPr>
          <w:sz w:val="18"/>
          <w:szCs w:val="18"/>
        </w:rPr>
        <w:t>Annex 1</w:t>
      </w:r>
      <w:r w:rsidR="002C4EBE" w:rsidRPr="002533A0">
        <w:rPr>
          <w:sz w:val="18"/>
          <w:szCs w:val="18"/>
        </w:rPr>
        <w:t>-1 List of Required form for RAP Implementation</w:t>
      </w:r>
    </w:p>
  </w:footnote>
  <w:footnote w:id="11">
    <w:p w14:paraId="4A0E4025" w14:textId="469293E4" w:rsidR="00B31635" w:rsidRDefault="00B31635">
      <w:pPr>
        <w:pStyle w:val="FootnoteText"/>
      </w:pPr>
      <w:r>
        <w:rPr>
          <w:rStyle w:val="FootnoteReference"/>
        </w:rPr>
        <w:footnoteRef/>
      </w:r>
      <w:r>
        <w:t xml:space="preserve"> </w:t>
      </w:r>
      <w:r w:rsidRPr="00B31635">
        <w:rPr>
          <w:sz w:val="18"/>
          <w:szCs w:val="18"/>
        </w:rPr>
        <w:t>Annex 3-1 Valuation Update Process and Verification Report for Properties Located Along the Ispartakule-Çerkezköy High Speed Train Project</w:t>
      </w:r>
    </w:p>
  </w:footnote>
  <w:footnote w:id="12">
    <w:p w14:paraId="26025CD7" w14:textId="77777777" w:rsidR="00374C75" w:rsidRPr="00460580" w:rsidRDefault="00A6230E" w:rsidP="00374C75">
      <w:pPr>
        <w:pStyle w:val="FootnoteText"/>
        <w:rPr>
          <w:lang w:val="en-US"/>
        </w:rPr>
      </w:pPr>
      <w:r>
        <w:rPr>
          <w:rStyle w:val="FootnoteReference"/>
        </w:rPr>
        <w:footnoteRef/>
      </w:r>
      <w:r>
        <w:t xml:space="preserve"> </w:t>
      </w:r>
      <w:r w:rsidR="006736F3" w:rsidRPr="006736F3">
        <w:t>This refers to the cost required to replace the lost asset transaction costs</w:t>
      </w:r>
      <w:r w:rsidR="006736F3">
        <w:t xml:space="preserve"> for title transactions</w:t>
      </w:r>
      <w:r w:rsidR="006736F3" w:rsidRPr="006736F3">
        <w:t>.</w:t>
      </w:r>
      <w:r w:rsidR="00374C75">
        <w:t xml:space="preserve"> In determining compensation for land subject to expropriation, the AYGM Valuation Commission first establishes the market value of each parcel in accordance with applicable national valuation standards. To align compensation with full replacement cost principles, the Commission incorporated the 2% title deed transfer fee—a mandatory cost incurred when acquiring an equivalent parcel—into the land valuation. This approach ensures that affected landowners or users can replace their land without incurring additional transaction costs, thereby meeting the requirement of full replacement cost for immovable assets. For structures, valuations are conducted using the Unit Construction Cost Rates mandated by the Ministry of Environment and Urbanization, which AYGM is legally required to apply. As these standardized unit rates do not allow the inclusion of additional replacement cost components—such as the 2% fee applicable to new acquisitions—the 2% replacement cost supplement is instead provided through the RAPA Fund. This supplement is added to the compensation amount determined either by AYGM or, where applicable, by the court, and calculated in addition to adjustments for depreciation and salvage value.This combined approach—AYGM’s inclusion of the 2% transaction cost for land, and the RAPA Fund’s provision of the 2% replacement cost supplement for structures—ensures that all affected persons receive compensation aligned with full replacement cost principles, consistent with EBRD PR5 and international best practice.</w:t>
      </w:r>
    </w:p>
    <w:p w14:paraId="2BD7F0D0" w14:textId="43B06A2A" w:rsidR="00A6230E" w:rsidRPr="00467560" w:rsidRDefault="00A6230E">
      <w:pPr>
        <w:pStyle w:val="FootnoteText"/>
        <w:rPr>
          <w:lang w:val="en-US"/>
        </w:rPr>
      </w:pPr>
    </w:p>
  </w:footnote>
  <w:footnote w:id="13">
    <w:p w14:paraId="5EB2BBF3" w14:textId="1038094A" w:rsidR="00064179" w:rsidRPr="009E3FD6" w:rsidRDefault="00064179" w:rsidP="00064179">
      <w:pPr>
        <w:pStyle w:val="FootnoteText"/>
        <w:rPr>
          <w:lang w:val="en-US"/>
        </w:rPr>
      </w:pPr>
      <w:r>
        <w:rPr>
          <w:rStyle w:val="FootnoteReference"/>
        </w:rPr>
        <w:footnoteRef/>
      </w:r>
      <w:r>
        <w:t xml:space="preserve"> </w:t>
      </w:r>
      <w:r w:rsidRPr="009E3FD6">
        <w:rPr>
          <w:sz w:val="18"/>
          <w:szCs w:val="18"/>
          <w:lang w:val="en-US"/>
        </w:rPr>
        <w:t xml:space="preserve">Please refer to Annex </w:t>
      </w:r>
      <w:r w:rsidR="004629B0">
        <w:rPr>
          <w:sz w:val="18"/>
          <w:szCs w:val="18"/>
          <w:lang w:val="en-US"/>
        </w:rPr>
        <w:t xml:space="preserve">1-5 </w:t>
      </w:r>
      <w:r w:rsidRPr="009E3FD6">
        <w:rPr>
          <w:sz w:val="18"/>
          <w:szCs w:val="18"/>
          <w:lang w:val="en-US"/>
        </w:rPr>
        <w:t>on LRP Methodology for detailed information.</w:t>
      </w:r>
    </w:p>
  </w:footnote>
  <w:footnote w:id="14">
    <w:p w14:paraId="4197C5F5" w14:textId="107AE750" w:rsidR="00B31635" w:rsidRPr="00B31635" w:rsidRDefault="00B31635">
      <w:pPr>
        <w:pStyle w:val="FootnoteText"/>
        <w:rPr>
          <w:sz w:val="18"/>
          <w:szCs w:val="18"/>
        </w:rPr>
      </w:pPr>
      <w:r w:rsidRPr="00B31635">
        <w:rPr>
          <w:rStyle w:val="FootnoteReference"/>
          <w:sz w:val="18"/>
          <w:szCs w:val="18"/>
        </w:rPr>
        <w:footnoteRef/>
      </w:r>
      <w:r w:rsidRPr="00B31635">
        <w:rPr>
          <w:sz w:val="18"/>
          <w:szCs w:val="18"/>
        </w:rPr>
        <w:t xml:space="preserve"> Annex 4-1 Land Entry Protocol</w:t>
      </w:r>
    </w:p>
  </w:footnote>
  <w:footnote w:id="15">
    <w:p w14:paraId="7584CA6F" w14:textId="6F32A344" w:rsidR="00162DAA" w:rsidRPr="00162DAA" w:rsidRDefault="00162DAA" w:rsidP="001911D6">
      <w:pPr>
        <w:spacing w:before="0" w:after="160" w:line="259" w:lineRule="auto"/>
      </w:pPr>
      <w:r>
        <w:rPr>
          <w:rStyle w:val="FootnoteReference"/>
        </w:rPr>
        <w:footnoteRef/>
      </w:r>
      <w:r>
        <w:t xml:space="preserve"> </w:t>
      </w:r>
      <w:r w:rsidRPr="001911D6">
        <w:rPr>
          <w:sz w:val="18"/>
          <w:szCs w:val="18"/>
        </w:rPr>
        <w:t>The legal costs are</w:t>
      </w:r>
      <w:r w:rsidR="00D15D45">
        <w:rPr>
          <w:sz w:val="18"/>
          <w:szCs w:val="18"/>
        </w:rPr>
        <w:t>:</w:t>
      </w:r>
      <w:r>
        <w:t xml:space="preserve"> </w:t>
      </w:r>
      <w:r w:rsidRPr="001911D6">
        <w:rPr>
          <w:rFonts w:cs="Arial"/>
          <w:color w:val="000000"/>
          <w:sz w:val="18"/>
          <w:szCs w:val="18"/>
        </w:rPr>
        <w:t>Registration of land ownership (updating title deeds),</w:t>
      </w:r>
      <w:r w:rsidR="00D15D45">
        <w:rPr>
          <w:rFonts w:cs="Arial"/>
          <w:color w:val="000000"/>
          <w:sz w:val="18"/>
          <w:szCs w:val="18"/>
        </w:rPr>
        <w:t xml:space="preserve"> </w:t>
      </w:r>
      <w:r w:rsidRPr="001911D6">
        <w:rPr>
          <w:rFonts w:cs="Arial"/>
          <w:color w:val="000000"/>
          <w:sz w:val="18"/>
          <w:szCs w:val="18"/>
        </w:rPr>
        <w:t>Correction of inheritance documents,</w:t>
      </w:r>
      <w:r w:rsidRPr="00EE4E22">
        <w:rPr>
          <w:rFonts w:cs="Arial"/>
          <w:color w:val="000000"/>
          <w:sz w:val="18"/>
          <w:szCs w:val="18"/>
        </w:rPr>
        <w:t>Court procedures,Inheritance certificate and tax clearance document,Change of surname, etc.</w:t>
      </w:r>
    </w:p>
  </w:footnote>
  <w:footnote w:id="16">
    <w:p w14:paraId="3A0049B3" w14:textId="77777777" w:rsidR="00C60745" w:rsidRPr="00162DAA" w:rsidRDefault="00C60745" w:rsidP="00C60745">
      <w:pPr>
        <w:spacing w:before="0" w:after="160" w:line="259" w:lineRule="auto"/>
      </w:pPr>
      <w:r>
        <w:rPr>
          <w:rStyle w:val="FootnoteReference"/>
        </w:rPr>
        <w:footnoteRef/>
      </w:r>
      <w:r>
        <w:t xml:space="preserve"> </w:t>
      </w:r>
      <w:r w:rsidRPr="006B25E5">
        <w:rPr>
          <w:sz w:val="18"/>
          <w:szCs w:val="18"/>
        </w:rPr>
        <w:t>The legal costs are</w:t>
      </w:r>
      <w:r>
        <w:rPr>
          <w:sz w:val="18"/>
          <w:szCs w:val="18"/>
        </w:rPr>
        <w:t>:</w:t>
      </w:r>
      <w:r>
        <w:t xml:space="preserve"> </w:t>
      </w:r>
      <w:r w:rsidRPr="006B25E5">
        <w:rPr>
          <w:rFonts w:cs="Arial"/>
          <w:color w:val="000000"/>
          <w:sz w:val="18"/>
          <w:szCs w:val="18"/>
        </w:rPr>
        <w:t>Registration of land ownership (updating title deeds),</w:t>
      </w:r>
      <w:r>
        <w:rPr>
          <w:rFonts w:cs="Arial"/>
          <w:color w:val="000000"/>
          <w:sz w:val="18"/>
          <w:szCs w:val="18"/>
        </w:rPr>
        <w:t xml:space="preserve"> </w:t>
      </w:r>
      <w:r w:rsidRPr="006B25E5">
        <w:rPr>
          <w:rFonts w:cs="Arial"/>
          <w:color w:val="000000"/>
          <w:sz w:val="18"/>
          <w:szCs w:val="18"/>
        </w:rPr>
        <w:t>Correction of inheritance documents,</w:t>
      </w:r>
      <w:r w:rsidRPr="00EE4E22">
        <w:rPr>
          <w:rFonts w:cs="Arial"/>
          <w:color w:val="000000"/>
          <w:sz w:val="18"/>
          <w:szCs w:val="18"/>
        </w:rPr>
        <w:t>Court procedures,Inheritance certificate and tax clearance document,Change of surname, etc.</w:t>
      </w:r>
    </w:p>
  </w:footnote>
  <w:footnote w:id="17">
    <w:p w14:paraId="44469510" w14:textId="06774D59" w:rsidR="00AD6784" w:rsidRPr="00EE4E22" w:rsidRDefault="00AD6784" w:rsidP="00C8772D">
      <w:pPr>
        <w:pStyle w:val="FootnoteText"/>
        <w:jc w:val="left"/>
        <w:rPr>
          <w:sz w:val="16"/>
          <w:szCs w:val="16"/>
        </w:rPr>
      </w:pPr>
      <w:r w:rsidRPr="00EE4E22">
        <w:rPr>
          <w:rStyle w:val="FootnoteReference"/>
          <w:sz w:val="16"/>
          <w:szCs w:val="16"/>
        </w:rPr>
        <w:footnoteRef/>
      </w:r>
      <w:r w:rsidRPr="00EE4E22">
        <w:rPr>
          <w:sz w:val="16"/>
          <w:szCs w:val="16"/>
        </w:rPr>
        <w:t xml:space="preserve"> Assets included in relocation: fences and gates, household goods, tools and furniture, hangars and containers, water tanks, animal shelters (such as chicken coops), and livestock assets (including cattle, small ruminants, beehives, etc.) located in the Project-affected structures.</w:t>
      </w:r>
    </w:p>
  </w:footnote>
  <w:footnote w:id="18">
    <w:p w14:paraId="1705465E" w14:textId="23501DE6" w:rsidR="00AD6784" w:rsidRPr="00EE4E22" w:rsidRDefault="00AD6784" w:rsidP="00C8772D">
      <w:pPr>
        <w:pStyle w:val="FootnoteText"/>
        <w:jc w:val="left"/>
        <w:rPr>
          <w:sz w:val="16"/>
          <w:szCs w:val="16"/>
        </w:rPr>
      </w:pPr>
      <w:r w:rsidRPr="00EE4E22">
        <w:rPr>
          <w:rStyle w:val="FootnoteReference"/>
          <w:sz w:val="16"/>
          <w:szCs w:val="16"/>
        </w:rPr>
        <w:footnoteRef/>
      </w:r>
      <w:r w:rsidRPr="00EE4E22">
        <w:rPr>
          <w:sz w:val="16"/>
          <w:szCs w:val="16"/>
        </w:rPr>
        <w:t xml:space="preserve"> Legal costs include expenses related to the registration of land ownership (updating title deeds), correction of inheritance documents, court proceedings, certificate of inheritance and tax clearance, surname changes, and similar procedures.</w:t>
      </w:r>
    </w:p>
  </w:footnote>
  <w:footnote w:id="19">
    <w:p w14:paraId="406939CC" w14:textId="1D5C1978" w:rsidR="00AD6784" w:rsidRPr="00EE4E22" w:rsidRDefault="00AD6784" w:rsidP="00C8772D">
      <w:pPr>
        <w:pStyle w:val="FootnoteText"/>
        <w:jc w:val="left"/>
      </w:pPr>
      <w:r w:rsidRPr="00EE4E22">
        <w:rPr>
          <w:rStyle w:val="FootnoteReference"/>
          <w:sz w:val="16"/>
          <w:szCs w:val="16"/>
        </w:rPr>
        <w:footnoteRef/>
      </w:r>
      <w:r w:rsidRPr="00EE4E22">
        <w:rPr>
          <w:sz w:val="16"/>
          <w:szCs w:val="16"/>
        </w:rPr>
        <w:t xml:space="preserve"> </w:t>
      </w:r>
      <w:r w:rsidRPr="001911D6">
        <w:rPr>
          <w:sz w:val="16"/>
          <w:szCs w:val="16"/>
        </w:rPr>
        <w:t>See Table 2.2 Legislative Gaps Analysis, p.23.</w:t>
      </w:r>
    </w:p>
  </w:footnote>
  <w:footnote w:id="20">
    <w:p w14:paraId="12F7A497" w14:textId="77777777" w:rsidR="00AD6784" w:rsidRPr="00EE4E22" w:rsidRDefault="00AD6784" w:rsidP="00AE0A68">
      <w:pPr>
        <w:pStyle w:val="FootnoteText"/>
        <w:jc w:val="left"/>
        <w:rPr>
          <w:sz w:val="16"/>
          <w:szCs w:val="16"/>
        </w:rPr>
      </w:pPr>
      <w:r w:rsidRPr="00EE4E22">
        <w:rPr>
          <w:rStyle w:val="FootnoteReference"/>
          <w:sz w:val="16"/>
          <w:szCs w:val="16"/>
        </w:rPr>
        <w:footnoteRef/>
      </w:r>
      <w:r w:rsidRPr="00EE4E22">
        <w:rPr>
          <w:sz w:val="16"/>
          <w:szCs w:val="16"/>
        </w:rPr>
        <w:t xml:space="preserve"> Assets included in relocation: fences and gates, household goods, tools and furniture, hangars and containers, water tanks, animal shelters (such as chicken coops), and livestock assets (including cattle, small ruminants, beehives, etc.) located in the Project-affected structures.</w:t>
      </w:r>
    </w:p>
  </w:footnote>
  <w:footnote w:id="21">
    <w:p w14:paraId="4171F9DD" w14:textId="77777777" w:rsidR="00AD6784" w:rsidRPr="00EE4E22" w:rsidRDefault="00AD6784" w:rsidP="00AE0A68">
      <w:pPr>
        <w:pStyle w:val="FootnoteText"/>
        <w:jc w:val="left"/>
        <w:rPr>
          <w:sz w:val="16"/>
          <w:szCs w:val="16"/>
        </w:rPr>
      </w:pPr>
      <w:r w:rsidRPr="00EE4E22">
        <w:rPr>
          <w:rStyle w:val="FootnoteReference"/>
          <w:sz w:val="16"/>
          <w:szCs w:val="16"/>
        </w:rPr>
        <w:footnoteRef/>
      </w:r>
      <w:r w:rsidRPr="00EE4E22">
        <w:rPr>
          <w:sz w:val="16"/>
          <w:szCs w:val="16"/>
        </w:rPr>
        <w:t xml:space="preserve"> Legal costs include expenses related to the registration of land ownership (updating title deeds), correction of inheritance documents, court proceedings, certificate of inheritance and tax clearance, surname changes, and similar procedures.</w:t>
      </w:r>
    </w:p>
  </w:footnote>
  <w:footnote w:id="22">
    <w:p w14:paraId="4C8B784A" w14:textId="77777777" w:rsidR="00AD6784" w:rsidRPr="00EE4E22" w:rsidRDefault="00AD6784" w:rsidP="00AE0A68">
      <w:pPr>
        <w:pStyle w:val="FootnoteText"/>
        <w:jc w:val="left"/>
      </w:pPr>
      <w:r w:rsidRPr="00EE4E22">
        <w:rPr>
          <w:rStyle w:val="FootnoteReference"/>
          <w:sz w:val="16"/>
          <w:szCs w:val="16"/>
        </w:rPr>
        <w:footnoteRef/>
      </w:r>
      <w:r w:rsidRPr="00EE4E22">
        <w:rPr>
          <w:sz w:val="16"/>
          <w:szCs w:val="16"/>
        </w:rPr>
        <w:t xml:space="preserve"> </w:t>
      </w:r>
      <w:r w:rsidRPr="001911D6">
        <w:rPr>
          <w:sz w:val="16"/>
          <w:szCs w:val="16"/>
        </w:rPr>
        <w:t>See Table 2.2 Legislative Gaps Analysis, p.23.</w:t>
      </w:r>
    </w:p>
  </w:footnote>
  <w:footnote w:id="23">
    <w:p w14:paraId="56429F6E" w14:textId="29DF068E" w:rsidR="00691A6C" w:rsidRPr="00EE4E22" w:rsidRDefault="00691A6C" w:rsidP="00D91CBC">
      <w:pPr>
        <w:pStyle w:val="FootnoteText"/>
        <w:rPr>
          <w:sz w:val="16"/>
          <w:szCs w:val="16"/>
        </w:rPr>
      </w:pPr>
      <w:r w:rsidRPr="00EE4E22">
        <w:rPr>
          <w:rStyle w:val="FootnoteReference"/>
          <w:sz w:val="16"/>
          <w:szCs w:val="16"/>
        </w:rPr>
        <w:footnoteRef/>
      </w:r>
      <w:r w:rsidRPr="00EE4E22">
        <w:rPr>
          <w:sz w:val="16"/>
          <w:szCs w:val="16"/>
        </w:rPr>
        <w:t xml:space="preserve"> Assets included in relocation: fences and gates, household goods, tools and furniture, hangars and containers, water tanks, animal shelters (such as chicken coops), and livestock assets (including cattle, small ruminants, beehives, etc.) located in the Project-affected structures.</w:t>
      </w:r>
    </w:p>
  </w:footnote>
  <w:footnote w:id="24">
    <w:p w14:paraId="34DC5854" w14:textId="7825B839" w:rsidR="00691A6C" w:rsidRPr="00EE4E22" w:rsidRDefault="00691A6C" w:rsidP="00DA591B">
      <w:pPr>
        <w:pStyle w:val="FootnoteText"/>
        <w:rPr>
          <w:sz w:val="16"/>
          <w:szCs w:val="16"/>
        </w:rPr>
      </w:pPr>
      <w:r w:rsidRPr="00EE4E22">
        <w:rPr>
          <w:rStyle w:val="FootnoteReference"/>
          <w:sz w:val="16"/>
          <w:szCs w:val="16"/>
        </w:rPr>
        <w:footnoteRef/>
      </w:r>
      <w:r w:rsidRPr="00EE4E22">
        <w:rPr>
          <w:sz w:val="16"/>
          <w:szCs w:val="16"/>
        </w:rPr>
        <w:t xml:space="preserve"> Legal costs include expenses related to the registration of land ownership (updating title deeds), correction of inheritance documents, court proceedings, certificate of inheritance and tax clearance, surname changes, and similar procedures.</w:t>
      </w:r>
    </w:p>
    <w:p w14:paraId="0435679C" w14:textId="77777777" w:rsidR="00691A6C" w:rsidRPr="00EE4E22" w:rsidRDefault="00691A6C" w:rsidP="00DA591B">
      <w:pPr>
        <w:pStyle w:val="FootnoteText"/>
      </w:pPr>
    </w:p>
  </w:footnote>
  <w:footnote w:id="25">
    <w:p w14:paraId="54246720" w14:textId="77777777" w:rsidR="001A18A3" w:rsidRPr="00EE4E22" w:rsidRDefault="001A18A3" w:rsidP="001A18A3">
      <w:pPr>
        <w:pStyle w:val="FootnoteText"/>
        <w:rPr>
          <w:sz w:val="16"/>
          <w:szCs w:val="16"/>
        </w:rPr>
      </w:pPr>
      <w:r w:rsidRPr="00EE4E22">
        <w:rPr>
          <w:rStyle w:val="FootnoteReference"/>
          <w:sz w:val="16"/>
          <w:szCs w:val="16"/>
        </w:rPr>
        <w:footnoteRef/>
      </w:r>
      <w:r w:rsidRPr="00EE4E22">
        <w:rPr>
          <w:sz w:val="16"/>
          <w:szCs w:val="16"/>
        </w:rPr>
        <w:t xml:space="preserve"> Assets included in relocation: fences and gates, household goods, tools and furniture, hangars and containers, water tanks, animal shelters (such as chicken coops), and livestock assets (including cattle, small ruminants, beehives, etc.) located in the Project-affected structures.</w:t>
      </w:r>
    </w:p>
  </w:footnote>
  <w:footnote w:id="26">
    <w:p w14:paraId="65F3886A" w14:textId="173FC112" w:rsidR="00691A6C" w:rsidRPr="00EE4E22" w:rsidRDefault="00691A6C" w:rsidP="00DA591B">
      <w:pPr>
        <w:pStyle w:val="FootnoteText"/>
        <w:rPr>
          <w:sz w:val="16"/>
          <w:szCs w:val="16"/>
        </w:rPr>
      </w:pPr>
      <w:r w:rsidRPr="00EE4E22">
        <w:rPr>
          <w:rStyle w:val="FootnoteReference"/>
          <w:sz w:val="16"/>
          <w:szCs w:val="16"/>
        </w:rPr>
        <w:footnoteRef/>
      </w:r>
      <w:r w:rsidRPr="00EE4E22">
        <w:rPr>
          <w:sz w:val="16"/>
          <w:szCs w:val="16"/>
        </w:rPr>
        <w:t xml:space="preserve"> Legal costs include expenses related to the registration of land ownership (updating title deeds), correction of inheritance documents, court proceedings, certificate of inheritance and tax clearance, surname changes, and similar procedures.</w:t>
      </w:r>
    </w:p>
    <w:p w14:paraId="4AC53B59" w14:textId="77777777" w:rsidR="00691A6C" w:rsidRPr="00EE4E22" w:rsidRDefault="00691A6C" w:rsidP="00DA591B">
      <w:pPr>
        <w:pStyle w:val="FootnoteText"/>
      </w:pPr>
    </w:p>
  </w:footnote>
  <w:footnote w:id="27">
    <w:p w14:paraId="2D513A85" w14:textId="610C52A3" w:rsidR="00B31635" w:rsidRDefault="00B31635">
      <w:pPr>
        <w:pStyle w:val="FootnoteText"/>
      </w:pPr>
      <w:r>
        <w:rPr>
          <w:rStyle w:val="FootnoteReference"/>
        </w:rPr>
        <w:footnoteRef/>
      </w:r>
      <w:r>
        <w:t xml:space="preserve"> </w:t>
      </w:r>
      <w:r w:rsidRPr="00B31635">
        <w:rPr>
          <w:sz w:val="18"/>
          <w:szCs w:val="18"/>
        </w:rPr>
        <w:t>Annex 5-1 RAP Addendum Disclosure Brochure</w:t>
      </w:r>
    </w:p>
  </w:footnote>
  <w:footnote w:id="28">
    <w:p w14:paraId="37043614" w14:textId="3CB8CAE6" w:rsidR="00B31635" w:rsidRPr="00B31635" w:rsidRDefault="00B31635">
      <w:pPr>
        <w:pStyle w:val="FootnoteText"/>
        <w:rPr>
          <w:sz w:val="18"/>
          <w:szCs w:val="18"/>
        </w:rPr>
      </w:pPr>
      <w:r w:rsidRPr="00B31635">
        <w:rPr>
          <w:rStyle w:val="FootnoteReference"/>
          <w:sz w:val="18"/>
          <w:szCs w:val="18"/>
        </w:rPr>
        <w:footnoteRef/>
      </w:r>
      <w:r w:rsidRPr="00B31635">
        <w:rPr>
          <w:sz w:val="18"/>
          <w:szCs w:val="18"/>
        </w:rPr>
        <w:t xml:space="preserve"> Annex 5-2 Grievance and Request Registration Form </w:t>
      </w:r>
    </w:p>
  </w:footnote>
  <w:footnote w:id="29">
    <w:p w14:paraId="4E943392" w14:textId="050F4CB2" w:rsidR="00B31635" w:rsidRPr="00B31635" w:rsidRDefault="00B31635">
      <w:pPr>
        <w:pStyle w:val="FootnoteText"/>
        <w:rPr>
          <w:sz w:val="18"/>
          <w:szCs w:val="18"/>
        </w:rPr>
      </w:pPr>
      <w:r w:rsidRPr="00B31635">
        <w:rPr>
          <w:rStyle w:val="FootnoteReference"/>
          <w:sz w:val="18"/>
          <w:szCs w:val="18"/>
        </w:rPr>
        <w:footnoteRef/>
      </w:r>
      <w:r w:rsidRPr="00B31635">
        <w:rPr>
          <w:sz w:val="18"/>
          <w:szCs w:val="18"/>
        </w:rPr>
        <w:t xml:space="preserve"> Annex 5-</w:t>
      </w:r>
      <w:r w:rsidR="005D12BD">
        <w:rPr>
          <w:sz w:val="18"/>
          <w:szCs w:val="18"/>
        </w:rPr>
        <w:t xml:space="preserve">3 </w:t>
      </w:r>
      <w:r w:rsidRPr="00B31635">
        <w:rPr>
          <w:sz w:val="18"/>
          <w:szCs w:val="18"/>
        </w:rPr>
        <w:t xml:space="preserve">Grievance </w:t>
      </w:r>
      <w:r w:rsidR="005D12BD">
        <w:rPr>
          <w:sz w:val="18"/>
          <w:szCs w:val="18"/>
        </w:rPr>
        <w:t>Log</w:t>
      </w:r>
    </w:p>
  </w:footnote>
  <w:footnote w:id="30">
    <w:p w14:paraId="1C1B5A53" w14:textId="44C0E0CA" w:rsidR="005D12BD" w:rsidRPr="005D12BD" w:rsidRDefault="005D12BD">
      <w:pPr>
        <w:pStyle w:val="FootnoteText"/>
        <w:rPr>
          <w:sz w:val="18"/>
          <w:szCs w:val="18"/>
        </w:rPr>
      </w:pPr>
      <w:r w:rsidRPr="005D12BD">
        <w:rPr>
          <w:rStyle w:val="FootnoteReference"/>
          <w:sz w:val="18"/>
          <w:szCs w:val="18"/>
        </w:rPr>
        <w:footnoteRef/>
      </w:r>
      <w:r w:rsidRPr="005D12BD">
        <w:rPr>
          <w:sz w:val="18"/>
          <w:szCs w:val="18"/>
        </w:rPr>
        <w:t xml:space="preserve"> Annex 5-4</w:t>
      </w:r>
      <w:r>
        <w:rPr>
          <w:sz w:val="18"/>
          <w:szCs w:val="18"/>
        </w:rPr>
        <w:t xml:space="preserve"> </w:t>
      </w:r>
      <w:r w:rsidRPr="005D12BD">
        <w:rPr>
          <w:sz w:val="18"/>
          <w:szCs w:val="18"/>
        </w:rPr>
        <w:t xml:space="preserve">Grievance Resolution Form </w:t>
      </w:r>
    </w:p>
  </w:footnote>
  <w:footnote w:id="31">
    <w:p w14:paraId="7FCFD780" w14:textId="77777777" w:rsidR="000B328F" w:rsidRPr="006B05AF" w:rsidRDefault="000B328F" w:rsidP="000B328F">
      <w:pPr>
        <w:pStyle w:val="FootnoteText"/>
        <w:rPr>
          <w:rFonts w:asciiTheme="minorHAnsi" w:hAnsiTheme="minorHAnsi"/>
          <w:sz w:val="18"/>
          <w:szCs w:val="18"/>
        </w:rPr>
      </w:pPr>
      <w:r w:rsidRPr="006B05AF">
        <w:rPr>
          <w:rStyle w:val="FootnoteReference"/>
          <w:rFonts w:asciiTheme="minorHAnsi" w:hAnsiTheme="minorHAnsi"/>
          <w:sz w:val="18"/>
          <w:szCs w:val="18"/>
        </w:rPr>
        <w:footnoteRef/>
      </w:r>
      <w:r w:rsidRPr="006B05AF">
        <w:rPr>
          <w:rFonts w:asciiTheme="minorHAnsi" w:hAnsiTheme="minorHAnsi"/>
          <w:sz w:val="18"/>
          <w:szCs w:val="18"/>
          <w:lang w:val="tr"/>
        </w:rPr>
        <w:t xml:space="preserve"> </w:t>
      </w:r>
      <w:r>
        <w:rPr>
          <w:rFonts w:asciiTheme="minorHAnsi" w:hAnsiTheme="minorHAnsi"/>
          <w:sz w:val="18"/>
          <w:szCs w:val="18"/>
          <w:lang w:val="tr"/>
        </w:rPr>
        <w:t>RAP Fund for c</w:t>
      </w:r>
      <w:r w:rsidRPr="00FF47A2">
        <w:rPr>
          <w:rFonts w:asciiTheme="minorHAnsi" w:hAnsiTheme="minorHAnsi"/>
          <w:sz w:val="18"/>
          <w:szCs w:val="18"/>
        </w:rPr>
        <w:t xml:space="preserve">ompensation for land </w:t>
      </w:r>
      <w:r>
        <w:rPr>
          <w:rFonts w:asciiTheme="minorHAnsi" w:hAnsiTheme="minorHAnsi"/>
          <w:sz w:val="18"/>
          <w:szCs w:val="18"/>
        </w:rPr>
        <w:t xml:space="preserve">includes </w:t>
      </w:r>
      <w:r w:rsidRPr="00FF47A2">
        <w:rPr>
          <w:rFonts w:asciiTheme="minorHAnsi" w:hAnsiTheme="minorHAnsi"/>
          <w:sz w:val="18"/>
          <w:szCs w:val="18"/>
        </w:rPr>
        <w:t xml:space="preserve">the additional payment provided for the </w:t>
      </w:r>
      <w:r>
        <w:rPr>
          <w:rFonts w:asciiTheme="minorHAnsi" w:hAnsiTheme="minorHAnsi"/>
          <w:sz w:val="18"/>
          <w:szCs w:val="18"/>
        </w:rPr>
        <w:t>P</w:t>
      </w:r>
      <w:r w:rsidRPr="00FF47A2">
        <w:rPr>
          <w:rFonts w:asciiTheme="minorHAnsi" w:hAnsiTheme="minorHAnsi"/>
          <w:sz w:val="18"/>
          <w:szCs w:val="18"/>
        </w:rPr>
        <w:t>roject’s</w:t>
      </w:r>
      <w:r>
        <w:rPr>
          <w:rFonts w:asciiTheme="minorHAnsi" w:hAnsiTheme="minorHAnsi"/>
          <w:sz w:val="18"/>
          <w:szCs w:val="18"/>
        </w:rPr>
        <w:t xml:space="preserve"> potential access impacts</w:t>
      </w:r>
      <w:r w:rsidRPr="00FF47A2">
        <w:rPr>
          <w:rFonts w:asciiTheme="minorHAnsi" w:hAnsiTheme="minorHAnsi"/>
          <w:sz w:val="18"/>
          <w:szCs w:val="18"/>
        </w:rPr>
        <w:t>. There is no gap between national legislation and international standards regarding the calculation of the base value of land compensation.</w:t>
      </w:r>
    </w:p>
  </w:footnote>
  <w:footnote w:id="32">
    <w:p w14:paraId="638B517E" w14:textId="77777777" w:rsidR="000B328F" w:rsidRPr="006B05AF" w:rsidRDefault="000B328F" w:rsidP="000B328F">
      <w:pPr>
        <w:pStyle w:val="FootnoteText"/>
        <w:rPr>
          <w:rFonts w:asciiTheme="minorHAnsi" w:hAnsiTheme="minorHAnsi"/>
          <w:sz w:val="18"/>
          <w:szCs w:val="18"/>
        </w:rPr>
      </w:pPr>
      <w:r w:rsidRPr="006B05AF">
        <w:rPr>
          <w:rStyle w:val="FootnoteReference"/>
          <w:rFonts w:asciiTheme="minorHAnsi" w:hAnsiTheme="minorHAnsi"/>
          <w:sz w:val="18"/>
          <w:szCs w:val="18"/>
        </w:rPr>
        <w:footnoteRef/>
      </w:r>
      <w:r w:rsidRPr="006B05AF">
        <w:rPr>
          <w:rFonts w:asciiTheme="minorHAnsi" w:hAnsiTheme="minorHAnsi"/>
          <w:sz w:val="18"/>
          <w:szCs w:val="18"/>
        </w:rPr>
        <w:t xml:space="preserve"> </w:t>
      </w:r>
      <w:r w:rsidRPr="00970B09">
        <w:rPr>
          <w:rFonts w:asciiTheme="minorHAnsi" w:hAnsiTheme="minorHAnsi"/>
          <w:sz w:val="18"/>
          <w:szCs w:val="18"/>
        </w:rPr>
        <w:t xml:space="preserve">These </w:t>
      </w:r>
      <w:r>
        <w:rPr>
          <w:rFonts w:asciiTheme="minorHAnsi" w:hAnsiTheme="minorHAnsi"/>
          <w:sz w:val="18"/>
          <w:szCs w:val="18"/>
        </w:rPr>
        <w:t>valuations</w:t>
      </w:r>
      <w:r w:rsidRPr="00970B09">
        <w:rPr>
          <w:rFonts w:asciiTheme="minorHAnsi" w:hAnsiTheme="minorHAnsi"/>
          <w:sz w:val="18"/>
          <w:szCs w:val="18"/>
        </w:rPr>
        <w:t xml:space="preserve"> were calculated by AYGM based on the approximate unit construction costs published by the Ministry of Environment, Urbanization and Climate Change in the Official Gazette in February 2024. The AYGM values have not been escalated (adjusted for inflation).</w:t>
      </w:r>
    </w:p>
  </w:footnote>
  <w:footnote w:id="33">
    <w:p w14:paraId="72C242AF" w14:textId="77777777" w:rsidR="000B328F" w:rsidRPr="006B05AF" w:rsidRDefault="000B328F" w:rsidP="000B328F">
      <w:pPr>
        <w:pStyle w:val="FootnoteText"/>
        <w:rPr>
          <w:rFonts w:asciiTheme="minorHAnsi" w:hAnsiTheme="minorHAnsi"/>
          <w:sz w:val="18"/>
          <w:szCs w:val="18"/>
        </w:rPr>
      </w:pPr>
      <w:r w:rsidRPr="006B05AF">
        <w:rPr>
          <w:rStyle w:val="FootnoteReference"/>
          <w:rFonts w:asciiTheme="minorHAnsi" w:hAnsiTheme="minorHAnsi"/>
          <w:sz w:val="18"/>
          <w:szCs w:val="18"/>
        </w:rPr>
        <w:footnoteRef/>
      </w:r>
      <w:r w:rsidRPr="006B05AF">
        <w:rPr>
          <w:rFonts w:asciiTheme="minorHAnsi" w:hAnsiTheme="minorHAnsi"/>
          <w:sz w:val="18"/>
          <w:szCs w:val="18"/>
        </w:rPr>
        <w:t xml:space="preserve"> </w:t>
      </w:r>
      <w:r w:rsidRPr="009C59DD">
        <w:rPr>
          <w:rFonts w:asciiTheme="minorHAnsi" w:hAnsiTheme="minorHAnsi"/>
          <w:sz w:val="18"/>
          <w:szCs w:val="18"/>
        </w:rPr>
        <w:t xml:space="preserve">The </w:t>
      </w:r>
      <w:r>
        <w:rPr>
          <w:rFonts w:asciiTheme="minorHAnsi" w:hAnsiTheme="minorHAnsi"/>
          <w:sz w:val="18"/>
          <w:szCs w:val="18"/>
        </w:rPr>
        <w:t xml:space="preserve">RAP fund </w:t>
      </w:r>
      <w:r w:rsidRPr="009C59DD">
        <w:rPr>
          <w:rFonts w:asciiTheme="minorHAnsi" w:hAnsiTheme="minorHAnsi"/>
          <w:sz w:val="18"/>
          <w:szCs w:val="18"/>
        </w:rPr>
        <w:t xml:space="preserve">budget for </w:t>
      </w:r>
      <w:r>
        <w:rPr>
          <w:rFonts w:asciiTheme="minorHAnsi" w:hAnsiTheme="minorHAnsi"/>
          <w:sz w:val="18"/>
          <w:szCs w:val="18"/>
        </w:rPr>
        <w:t>buildings and structures</w:t>
      </w:r>
      <w:r w:rsidRPr="009C59DD">
        <w:rPr>
          <w:rFonts w:asciiTheme="minorHAnsi" w:hAnsiTheme="minorHAnsi"/>
          <w:sz w:val="18"/>
          <w:szCs w:val="18"/>
        </w:rPr>
        <w:t xml:space="preserve"> </w:t>
      </w:r>
      <w:r>
        <w:rPr>
          <w:rFonts w:asciiTheme="minorHAnsi" w:hAnsiTheme="minorHAnsi"/>
          <w:sz w:val="18"/>
          <w:szCs w:val="18"/>
        </w:rPr>
        <w:t>includes</w:t>
      </w:r>
      <w:r w:rsidRPr="009C59DD">
        <w:rPr>
          <w:rFonts w:asciiTheme="minorHAnsi" w:hAnsiTheme="minorHAnsi"/>
          <w:sz w:val="18"/>
          <w:szCs w:val="18"/>
        </w:rPr>
        <w:t xml:space="preserve"> depreciation, debris removal costs, and a 2% replacement cost. The valuation, initially based on February 2024 data, was adjusted to reflect price escalation between February 2024 and October 2025.</w:t>
      </w:r>
    </w:p>
  </w:footnote>
  <w:footnote w:id="34">
    <w:p w14:paraId="218533B4" w14:textId="77777777" w:rsidR="000B328F" w:rsidRPr="006B05AF" w:rsidRDefault="000B328F" w:rsidP="000B328F">
      <w:pPr>
        <w:pStyle w:val="FootnoteText"/>
        <w:rPr>
          <w:rFonts w:asciiTheme="minorHAnsi" w:hAnsiTheme="minorHAnsi"/>
          <w:sz w:val="18"/>
          <w:szCs w:val="18"/>
        </w:rPr>
      </w:pPr>
      <w:r w:rsidRPr="006B05AF">
        <w:rPr>
          <w:rStyle w:val="FootnoteReference"/>
          <w:rFonts w:asciiTheme="minorHAnsi" w:hAnsiTheme="minorHAnsi"/>
          <w:sz w:val="18"/>
          <w:szCs w:val="18"/>
        </w:rPr>
        <w:footnoteRef/>
      </w:r>
      <w:r w:rsidRPr="006B05AF">
        <w:rPr>
          <w:rFonts w:asciiTheme="minorHAnsi" w:hAnsiTheme="minorHAnsi"/>
          <w:sz w:val="18"/>
          <w:szCs w:val="18"/>
        </w:rPr>
        <w:t xml:space="preserve"> </w:t>
      </w:r>
      <w:r>
        <w:rPr>
          <w:rFonts w:asciiTheme="minorHAnsi" w:hAnsiTheme="minorHAnsi"/>
          <w:sz w:val="18"/>
          <w:szCs w:val="18"/>
        </w:rPr>
        <w:t>This compensation</w:t>
      </w:r>
      <w:r w:rsidRPr="00131071">
        <w:rPr>
          <w:rFonts w:asciiTheme="minorHAnsi" w:hAnsiTheme="minorHAnsi"/>
          <w:sz w:val="18"/>
          <w:szCs w:val="18"/>
        </w:rPr>
        <w:t xml:space="preserve"> has been defined for charcoal producers and livestock enterprises affected by resettlement within the project’s area of influence.</w:t>
      </w:r>
    </w:p>
  </w:footnote>
  <w:footnote w:id="35">
    <w:p w14:paraId="0E1D4B3F" w14:textId="77777777" w:rsidR="000B328F" w:rsidRPr="001911D6" w:rsidRDefault="000B328F" w:rsidP="000B328F">
      <w:pPr>
        <w:pStyle w:val="FootnoteText"/>
        <w:rPr>
          <w:sz w:val="18"/>
          <w:szCs w:val="18"/>
        </w:rPr>
      </w:pPr>
      <w:r w:rsidRPr="001911D6">
        <w:rPr>
          <w:rStyle w:val="FootnoteReference"/>
          <w:sz w:val="18"/>
          <w:szCs w:val="18"/>
        </w:rPr>
        <w:footnoteRef/>
      </w:r>
      <w:r w:rsidRPr="001911D6">
        <w:rPr>
          <w:sz w:val="18"/>
          <w:szCs w:val="18"/>
        </w:rPr>
        <w:t xml:space="preserve"> No information could be obtained from the logistics company regarding the number of employees. Therefore, the budget was calculated based on the minimum wage.. </w:t>
      </w:r>
    </w:p>
  </w:footnote>
  <w:footnote w:id="36">
    <w:p w14:paraId="14DC74F9" w14:textId="77777777" w:rsidR="000B328F" w:rsidRPr="001911D6" w:rsidRDefault="000B328F" w:rsidP="000B328F">
      <w:pPr>
        <w:pStyle w:val="FootnoteText"/>
        <w:rPr>
          <w:sz w:val="18"/>
          <w:szCs w:val="18"/>
        </w:rPr>
      </w:pPr>
      <w:r w:rsidRPr="001911D6">
        <w:rPr>
          <w:rStyle w:val="FootnoteReference"/>
          <w:sz w:val="18"/>
          <w:szCs w:val="18"/>
        </w:rPr>
        <w:footnoteRef/>
      </w:r>
      <w:r w:rsidRPr="001911D6">
        <w:rPr>
          <w:sz w:val="18"/>
          <w:szCs w:val="18"/>
        </w:rPr>
        <w:t xml:space="preserve"> For trees within forest inventory, compensation is provided for cutting and transportation costs, while for fruit trees, compensation is determined based on the age of the tree. The value of trees belonging to informal users is covered under the RAP Fund. </w:t>
      </w:r>
    </w:p>
  </w:footnote>
  <w:footnote w:id="37">
    <w:p w14:paraId="68803A10" w14:textId="77777777" w:rsidR="000B328F" w:rsidRPr="001911D6" w:rsidRDefault="000B328F" w:rsidP="000B328F">
      <w:pPr>
        <w:pStyle w:val="FootnoteText"/>
        <w:rPr>
          <w:sz w:val="18"/>
          <w:szCs w:val="18"/>
        </w:rPr>
      </w:pPr>
      <w:r w:rsidRPr="001911D6">
        <w:rPr>
          <w:rStyle w:val="FootnoteReference"/>
          <w:sz w:val="18"/>
          <w:szCs w:val="18"/>
        </w:rPr>
        <w:footnoteRef/>
      </w:r>
      <w:r w:rsidRPr="001911D6">
        <w:rPr>
          <w:sz w:val="18"/>
          <w:szCs w:val="18"/>
        </w:rPr>
        <w:t xml:space="preserve"> Defined for PAPs impacted from loss of residences </w:t>
      </w:r>
    </w:p>
  </w:footnote>
  <w:footnote w:id="38">
    <w:p w14:paraId="1A406E34" w14:textId="77777777" w:rsidR="000B328F" w:rsidRPr="007949B5" w:rsidRDefault="000B328F" w:rsidP="000B328F">
      <w:pPr>
        <w:pStyle w:val="FootnoteText"/>
        <w:rPr>
          <w:sz w:val="18"/>
          <w:szCs w:val="18"/>
        </w:rPr>
      </w:pPr>
      <w:r w:rsidRPr="001911D6">
        <w:rPr>
          <w:rStyle w:val="FootnoteReference"/>
          <w:sz w:val="18"/>
          <w:szCs w:val="18"/>
        </w:rPr>
        <w:footnoteRef/>
      </w:r>
      <w:r w:rsidRPr="001911D6">
        <w:rPr>
          <w:sz w:val="18"/>
          <w:szCs w:val="18"/>
        </w:rPr>
        <w:t xml:space="preserve"> Legal expenses include costs related to land ownership registration (updating title deeds), correction of inheritance documents, court procedures, issuance of inheritance and tax clearance certificates, surname changes, transfer of ownership, revolving fund fees, and other similar administrative or legal processes</w:t>
      </w:r>
      <w:r w:rsidRPr="001911D6">
        <w:rPr>
          <w:rFonts w:cs="Calibri"/>
          <w:color w:val="000000"/>
          <w:sz w:val="18"/>
          <w:szCs w:val="18"/>
        </w:rPr>
        <w:t>.</w:t>
      </w:r>
    </w:p>
  </w:footnote>
  <w:footnote w:id="39">
    <w:p w14:paraId="50547F45" w14:textId="27A5E818" w:rsidR="00185536" w:rsidRPr="00EE4E22" w:rsidRDefault="00185536" w:rsidP="00FF11FD">
      <w:pPr>
        <w:pStyle w:val="FootnoteText"/>
        <w:rPr>
          <w:rFonts w:cs="Arial"/>
          <w:sz w:val="18"/>
          <w:szCs w:val="18"/>
        </w:rPr>
      </w:pPr>
      <w:r w:rsidRPr="00EE4E22">
        <w:rPr>
          <w:rStyle w:val="FootnoteReference"/>
          <w:rFonts w:cs="Arial"/>
          <w:sz w:val="18"/>
          <w:szCs w:val="18"/>
        </w:rPr>
        <w:footnoteRef/>
      </w:r>
      <w:r w:rsidR="003A5C1F" w:rsidRPr="00EE4E22">
        <w:rPr>
          <w:rFonts w:cs="Arial"/>
          <w:sz w:val="18"/>
          <w:szCs w:val="18"/>
        </w:rPr>
        <w:t>The Entitlement Matrix allows owners of residential structures a three-month period to vacate their homes, providing time to find alternative housing, conduct negotiations, reach agreements, and complete resettlement. In this context, negotiations with the owners of residential structures will be prioritized under this RAP.</w:t>
      </w:r>
    </w:p>
  </w:footnote>
  <w:footnote w:id="40">
    <w:p w14:paraId="54A364B0" w14:textId="489124F0" w:rsidR="00185536" w:rsidRPr="00EE4E22" w:rsidRDefault="00185536" w:rsidP="00FF11FD">
      <w:pPr>
        <w:pStyle w:val="FootnoteText"/>
        <w:rPr>
          <w:rFonts w:cs="Arial"/>
          <w:b/>
          <w:bCs/>
          <w:sz w:val="18"/>
          <w:szCs w:val="18"/>
        </w:rPr>
      </w:pPr>
      <w:r w:rsidRPr="00EE4E22">
        <w:rPr>
          <w:rStyle w:val="FootnoteReference"/>
          <w:rFonts w:cs="Arial"/>
          <w:sz w:val="18"/>
          <w:szCs w:val="18"/>
        </w:rPr>
        <w:footnoteRef/>
      </w:r>
      <w:r w:rsidRPr="00EE4E22">
        <w:rPr>
          <w:rFonts w:cs="Arial"/>
          <w:sz w:val="18"/>
          <w:szCs w:val="18"/>
        </w:rPr>
        <w:t xml:space="preserve"> </w:t>
      </w:r>
      <w:r w:rsidR="00AD7686" w:rsidRPr="00EE4E22">
        <w:rPr>
          <w:rFonts w:cs="Arial"/>
          <w:sz w:val="18"/>
          <w:szCs w:val="18"/>
        </w:rPr>
        <w:t xml:space="preserve">Project Affected Persons will be compensated in accordance with national legislation and/or, where applicable, through the RAP Fund. For further details, see </w:t>
      </w:r>
      <w:r w:rsidR="00AD7686" w:rsidRPr="00EE4E22">
        <w:rPr>
          <w:rFonts w:cs="Arial"/>
          <w:b/>
          <w:bCs/>
          <w:sz w:val="18"/>
          <w:szCs w:val="18"/>
        </w:rPr>
        <w:t>Section 6: Entitlements Matrix</w:t>
      </w:r>
      <w:r w:rsidR="00AD7686" w:rsidRPr="00EE4E22">
        <w:rPr>
          <w:rFonts w:cs="Arial"/>
          <w:sz w:val="18"/>
          <w:szCs w:val="18"/>
        </w:rPr>
        <w:t>.</w:t>
      </w:r>
    </w:p>
  </w:footnote>
  <w:footnote w:id="41">
    <w:p w14:paraId="1B5A9FFD" w14:textId="144860F8" w:rsidR="00185536" w:rsidRPr="00EE4E22" w:rsidRDefault="00185536" w:rsidP="00FF11FD">
      <w:pPr>
        <w:pStyle w:val="FootnoteText"/>
        <w:rPr>
          <w:rFonts w:ascii="Arial" w:hAnsi="Arial" w:cs="Arial"/>
        </w:rPr>
      </w:pPr>
      <w:r w:rsidRPr="00EE4E22">
        <w:rPr>
          <w:rStyle w:val="FootnoteReference"/>
          <w:rFonts w:cs="Arial"/>
          <w:sz w:val="18"/>
          <w:szCs w:val="18"/>
        </w:rPr>
        <w:footnoteRef/>
      </w:r>
      <w:r w:rsidR="00252E67" w:rsidRPr="00EE4E22">
        <w:rPr>
          <w:rFonts w:cs="Arial"/>
          <w:sz w:val="18"/>
          <w:szCs w:val="18"/>
        </w:rPr>
        <w:t>For each affected land parcel to be transferred to the Contractor, a Land Entry Protocol must be signed at least three days before physical access to the parcel. The Land Entry Protocol will be signed between the Contractor’s representative and the landowner/land user in the presence of the local Mukhtar as a witness. The Contractor shall not access any parcel of land that has not been formally transferred through the Land Entry Protocol or for which no legal right has been established through a lease agreement with the landowner.</w:t>
      </w:r>
    </w:p>
  </w:footnote>
  <w:footnote w:id="42">
    <w:p w14:paraId="7EB85D89" w14:textId="40161452" w:rsidR="00185536" w:rsidRPr="00EE4E22" w:rsidRDefault="00185536" w:rsidP="00FF11FD">
      <w:pPr>
        <w:pStyle w:val="FootnoteText"/>
        <w:rPr>
          <w:rFonts w:cs="Arial"/>
          <w:sz w:val="18"/>
          <w:szCs w:val="18"/>
        </w:rPr>
      </w:pPr>
      <w:r w:rsidRPr="00EE4E22">
        <w:rPr>
          <w:rStyle w:val="FootnoteReference"/>
          <w:rFonts w:cs="Arial"/>
          <w:sz w:val="18"/>
          <w:szCs w:val="18"/>
        </w:rPr>
        <w:footnoteRef/>
      </w:r>
      <w:r w:rsidRPr="00EE4E22">
        <w:rPr>
          <w:rFonts w:cs="Arial"/>
          <w:sz w:val="18"/>
          <w:szCs w:val="18"/>
        </w:rPr>
        <w:t xml:space="preserve"> </w:t>
      </w:r>
      <w:r w:rsidR="00AD58B6" w:rsidRPr="00EE4E22">
        <w:rPr>
          <w:rFonts w:cs="Arial"/>
          <w:sz w:val="18"/>
          <w:szCs w:val="18"/>
        </w:rPr>
        <w:t>For land temporarily acquired and to be returned to its original owner by the Contractor, a Land Exit Protocol must be completed. Before handover, the Contractor shall fully restore the land to its previous condition or better. The Land Exit Protocol will be signed between the Contractor’s representative and the landowner/land user in the presence of the Independent RAP Implementation Consultant and the local Mukhtar as witnesses.</w:t>
      </w:r>
    </w:p>
  </w:footnote>
  <w:footnote w:id="43">
    <w:p w14:paraId="01E94C8E" w14:textId="006FA537" w:rsidR="00185536" w:rsidRPr="00D467CB" w:rsidRDefault="00185536" w:rsidP="00185536">
      <w:pPr>
        <w:pStyle w:val="FootnoteText"/>
        <w:rPr>
          <w:rFonts w:ascii="Arial" w:hAnsi="Arial" w:cs="Arial"/>
          <w:lang w:val="tr"/>
        </w:rPr>
      </w:pPr>
      <w:r w:rsidRPr="00EE4E22">
        <w:rPr>
          <w:rStyle w:val="FootnoteReference"/>
          <w:sz w:val="18"/>
          <w:szCs w:val="18"/>
        </w:rPr>
        <w:footnoteRef/>
      </w:r>
      <w:r w:rsidRPr="00EE4E22">
        <w:rPr>
          <w:sz w:val="18"/>
          <w:szCs w:val="18"/>
        </w:rPr>
        <w:t xml:space="preserve"> </w:t>
      </w:r>
      <w:r w:rsidR="00335C7C" w:rsidRPr="00EE4E22">
        <w:rPr>
          <w:sz w:val="18"/>
          <w:szCs w:val="18"/>
        </w:rPr>
        <w:t>The grievance mechanism will continue to operate after TCDD and TCDD Taşımacılık take over, in accordance with the SEP.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D6983" w14:textId="41170E26" w:rsidR="00191796" w:rsidRDefault="00191796">
    <w:pPr>
      <w:pStyle w:val="Header"/>
    </w:pPr>
    <w:r>
      <w:rPr>
        <w14:ligatures w14:val="standardContextual"/>
      </w:rPr>
      <mc:AlternateContent>
        <mc:Choice Requires="wps">
          <w:drawing>
            <wp:anchor distT="0" distB="0" distL="0" distR="0" simplePos="0" relativeHeight="251658243" behindDoc="0" locked="0" layoutInCell="1" allowOverlap="1" wp14:anchorId="2C86AFCF" wp14:editId="4440ACD4">
              <wp:simplePos x="635" y="635"/>
              <wp:positionH relativeFrom="page">
                <wp:align>center</wp:align>
              </wp:positionH>
              <wp:positionV relativeFrom="page">
                <wp:align>top</wp:align>
              </wp:positionV>
              <wp:extent cx="773430" cy="445135"/>
              <wp:effectExtent l="0" t="0" r="7620" b="12065"/>
              <wp:wrapNone/>
              <wp:docPr id="1299534374" name="Text Box 2"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496D8225" w14:textId="0926AA39"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86AFCF" id="_x0000_t202" coordsize="21600,21600" o:spt="202" path="m,l,21600r21600,l21600,xe">
              <v:stroke joinstyle="miter"/>
              <v:path gradientshapeok="t" o:connecttype="rect"/>
            </v:shapetype>
            <v:shape id="Text Box 2" o:spid="_x0000_s1026" type="#_x0000_t202" alt="OFFICIAL USE" style="position:absolute;left:0;text-align:left;margin-left:0;margin-top:0;width:60.9pt;height:35.0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" filled="f" stroked="f">
              <v:textbox style="mso-fit-shape-to-text:t" inset="0,15pt,0,0">
                <w:txbxContent>
                  <w:p w14:paraId="496D8225" w14:textId="0926AA39"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02535" w14:textId="42BCBF30" w:rsidR="00F93A18" w:rsidRPr="00EE4E22" w:rsidRDefault="00191796" w:rsidP="002625DA">
    <w:pPr>
      <w:pStyle w:val="Header"/>
      <w:jc w:val="center"/>
    </w:pPr>
    <w:r>
      <w:rPr>
        <w14:ligatures w14:val="standardContextual"/>
      </w:rPr>
      <mc:AlternateContent>
        <mc:Choice Requires="wps">
          <w:drawing>
            <wp:anchor distT="0" distB="0" distL="0" distR="0" simplePos="0" relativeHeight="251658244" behindDoc="0" locked="0" layoutInCell="1" allowOverlap="1" wp14:anchorId="5DFF783E" wp14:editId="5F7CC050">
              <wp:simplePos x="723900" y="436245"/>
              <wp:positionH relativeFrom="page">
                <wp:align>center</wp:align>
              </wp:positionH>
              <wp:positionV relativeFrom="page">
                <wp:align>top</wp:align>
              </wp:positionV>
              <wp:extent cx="773430" cy="445135"/>
              <wp:effectExtent l="0" t="0" r="7620" b="12065"/>
              <wp:wrapNone/>
              <wp:docPr id="810950764" name="Text Box 3"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5E4BF0F6" w14:textId="2267F2AC"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FF783E" id="_x0000_t202" coordsize="21600,21600" o:spt="202" path="m,l,21600r21600,l21600,xe">
              <v:stroke joinstyle="miter"/>
              <v:path gradientshapeok="t" o:connecttype="rect"/>
            </v:shapetype>
            <v:shape id="Text Box 3" o:spid="_x0000_s1027" type="#_x0000_t202" alt="OFFICIAL USE" style="position:absolute;left:0;text-align:left;margin-left:0;margin-top:0;width:60.9pt;height:35.0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" filled="f" stroked="f">
              <v:textbox style="mso-fit-shape-to-text:t" inset="0,15pt,0,0">
                <w:txbxContent>
                  <w:p w14:paraId="5E4BF0F6" w14:textId="2267F2AC"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r w:rsidR="002625DA" w:rsidRPr="00EE4E22">
      <w:t>Ispartakule–Çerkezköy</w:t>
    </w:r>
    <w:r w:rsidR="002D3CDC">
      <w:t xml:space="preserve"> </w:t>
    </w:r>
    <w:r w:rsidR="002625DA" w:rsidRPr="00EE4E22">
      <w:t>RAP Addendum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5A9D3" w14:textId="759BC3B9" w:rsidR="00191796" w:rsidRDefault="00191796">
    <w:pPr>
      <w:pStyle w:val="Header"/>
    </w:pPr>
    <w:r>
      <w:rPr>
        <w14:ligatures w14:val="standardContextual"/>
      </w:rPr>
      <mc:AlternateContent>
        <mc:Choice Requires="wps">
          <w:drawing>
            <wp:anchor distT="0" distB="0" distL="0" distR="0" simplePos="0" relativeHeight="251658242" behindDoc="0" locked="0" layoutInCell="1" allowOverlap="1" wp14:anchorId="73B0756F" wp14:editId="527DB8F7">
              <wp:simplePos x="635" y="635"/>
              <wp:positionH relativeFrom="page">
                <wp:align>center</wp:align>
              </wp:positionH>
              <wp:positionV relativeFrom="page">
                <wp:align>top</wp:align>
              </wp:positionV>
              <wp:extent cx="773430" cy="445135"/>
              <wp:effectExtent l="0" t="0" r="7620" b="12065"/>
              <wp:wrapNone/>
              <wp:docPr id="957259208" name="Text Box 1"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46F5966B" w14:textId="569850AD"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B0756F" id="_x0000_t202" coordsize="21600,21600" o:spt="202" path="m,l,21600r21600,l21600,xe">
              <v:stroke joinstyle="miter"/>
              <v:path gradientshapeok="t" o:connecttype="rect"/>
            </v:shapetype>
            <v:shape id="Text Box 1" o:spid="_x0000_s1030" type="#_x0000_t202" alt="OFFICIAL USE" style="position:absolute;left:0;text-align:left;margin-left:0;margin-top:0;width:60.9pt;height:35.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" filled="f" stroked="f">
              <v:textbox style="mso-fit-shape-to-text:t" inset="0,15pt,0,0">
                <w:txbxContent>
                  <w:p w14:paraId="46F5966B" w14:textId="569850AD"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EE4E22" w:rsidRPr="00EE4E22" w14:paraId="4CA29F5B" w14:textId="77777777" w:rsidTr="6F5F8C84">
      <w:trPr>
        <w:trHeight w:val="300"/>
      </w:trPr>
      <w:tc>
        <w:tcPr>
          <w:tcW w:w="3210" w:type="dxa"/>
        </w:tcPr>
        <w:p w14:paraId="21F7ED7E" w14:textId="7815F1C8" w:rsidR="00EE4E22" w:rsidRPr="00EE4E22" w:rsidRDefault="00191796" w:rsidP="6F5F8C84">
          <w:pPr>
            <w:pStyle w:val="Header"/>
            <w:ind w:left="-115"/>
            <w:jc w:val="left"/>
          </w:pPr>
          <w:r>
            <w:rPr>
              <w14:ligatures w14:val="standardContextual"/>
            </w:rPr>
            <mc:AlternateContent>
              <mc:Choice Requires="wps">
                <w:drawing>
                  <wp:anchor distT="0" distB="0" distL="0" distR="0" simplePos="0" relativeHeight="251658245" behindDoc="0" locked="0" layoutInCell="1" allowOverlap="1" wp14:anchorId="7CE981BC" wp14:editId="2D72AC7A">
                    <wp:simplePos x="635" y="635"/>
                    <wp:positionH relativeFrom="page">
                      <wp:align>center</wp:align>
                    </wp:positionH>
                    <wp:positionV relativeFrom="page">
                      <wp:align>top</wp:align>
                    </wp:positionV>
                    <wp:extent cx="773430" cy="445135"/>
                    <wp:effectExtent l="0" t="0" r="7620" b="12065"/>
                    <wp:wrapNone/>
                    <wp:docPr id="670407324" name="Text Box 4"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26425D9E" w14:textId="5B0E3FE7"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E981BC" id="_x0000_t202" coordsize="21600,21600" o:spt="202" path="m,l,21600r21600,l21600,xe">
                    <v:stroke joinstyle="miter"/>
                    <v:path gradientshapeok="t" o:connecttype="rect"/>
                  </v:shapetype>
                  <v:shape id="Text Box 4" o:spid="_x0000_s1032" type="#_x0000_t202" alt="OFFICIAL USE" style="position:absolute;left:0;text-align:left;margin-left:0;margin-top:0;width:60.9pt;height:35.0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" filled="f" stroked="f">
                    <v:textbox style="mso-fit-shape-to-text:t" inset="0,15pt,0,0">
                      <w:txbxContent>
                        <w:p w14:paraId="26425D9E" w14:textId="5B0E3FE7"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tc>
      <w:tc>
        <w:tcPr>
          <w:tcW w:w="3210" w:type="dxa"/>
        </w:tcPr>
        <w:p w14:paraId="3F5ECADF" w14:textId="77777777" w:rsidR="00EE4E22" w:rsidRPr="00EE4E22" w:rsidRDefault="00EE4E22" w:rsidP="6F5F8C84">
          <w:pPr>
            <w:pStyle w:val="Header"/>
            <w:jc w:val="center"/>
          </w:pPr>
        </w:p>
      </w:tc>
      <w:tc>
        <w:tcPr>
          <w:tcW w:w="3210" w:type="dxa"/>
        </w:tcPr>
        <w:p w14:paraId="3299AD85" w14:textId="77777777" w:rsidR="00EE4E22" w:rsidRPr="00EE4E22" w:rsidRDefault="00EE4E22" w:rsidP="6F5F8C84">
          <w:pPr>
            <w:pStyle w:val="Header"/>
            <w:ind w:right="-115"/>
            <w:jc w:val="right"/>
          </w:pPr>
        </w:p>
      </w:tc>
    </w:tr>
  </w:tbl>
  <w:p w14:paraId="15C8504F" w14:textId="77777777" w:rsidR="00EE4E22" w:rsidRPr="00EE4E22" w:rsidRDefault="00EE4E22" w:rsidP="6F5F8C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009D121A" w:rsidRPr="00EE4E22" w14:paraId="7C51AD71" w14:textId="77777777" w:rsidTr="6F5F8C84">
      <w:trPr>
        <w:trHeight w:val="300"/>
      </w:trPr>
      <w:tc>
        <w:tcPr>
          <w:tcW w:w="3210" w:type="dxa"/>
        </w:tcPr>
        <w:p w14:paraId="41F9F8AD" w14:textId="406ABCF4" w:rsidR="009D121A" w:rsidRPr="00EE4E22" w:rsidRDefault="00191796" w:rsidP="6F5F8C84">
          <w:pPr>
            <w:pStyle w:val="Header"/>
            <w:ind w:left="-115"/>
            <w:jc w:val="left"/>
          </w:pPr>
          <w:r>
            <w:rPr>
              <w14:ligatures w14:val="standardContextual"/>
            </w:rPr>
            <mc:AlternateContent>
              <mc:Choice Requires="wps">
                <w:drawing>
                  <wp:anchor distT="0" distB="0" distL="0" distR="0" simplePos="0" relativeHeight="251658246" behindDoc="0" locked="0" layoutInCell="1" allowOverlap="1" wp14:anchorId="59DFC264" wp14:editId="20CE9628">
                    <wp:simplePos x="635" y="635"/>
                    <wp:positionH relativeFrom="page">
                      <wp:align>center</wp:align>
                    </wp:positionH>
                    <wp:positionV relativeFrom="page">
                      <wp:align>top</wp:align>
                    </wp:positionV>
                    <wp:extent cx="773430" cy="445135"/>
                    <wp:effectExtent l="0" t="0" r="7620" b="12065"/>
                    <wp:wrapNone/>
                    <wp:docPr id="1374421514" name="Text Box 5" descr="OFFICIAL U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73430" cy="445135"/>
                            </a:xfrm>
                            <a:prstGeom prst="rect">
                              <a:avLst/>
                            </a:prstGeom>
                            <a:noFill/>
                            <a:ln>
                              <a:noFill/>
                            </a:ln>
                          </wps:spPr>
                          <wps:txbx>
                            <w:txbxContent>
                              <w:p w14:paraId="15E2B43F" w14:textId="352989C9"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9DFC264" id="_x0000_t202" coordsize="21600,21600" o:spt="202" path="m,l,21600r21600,l21600,xe">
                    <v:stroke joinstyle="miter"/>
                    <v:path gradientshapeok="t" o:connecttype="rect"/>
                  </v:shapetype>
                  <v:shape id="Text Box 5" o:spid="_x0000_s1034" type="#_x0000_t202" alt="OFFICIAL USE" style="position:absolute;left:0;text-align:left;margin-left:0;margin-top:0;width:60.9pt;height:35.0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" filled="f" stroked="f">
                    <v:textbox style="mso-fit-shape-to-text:t" inset="0,15pt,0,0">
                      <w:txbxContent>
                        <w:p w14:paraId="15E2B43F" w14:textId="352989C9" w:rsidR="00191796" w:rsidRPr="00191796" w:rsidRDefault="00191796" w:rsidP="00191796">
                          <w:pPr>
                            <w:spacing w:after="0"/>
                            <w:rPr>
                              <w:rFonts w:eastAsia="Aptos" w:cs="Aptos"/>
                              <w:color w:val="0000FF"/>
                              <w:szCs w:val="20"/>
                            </w:rPr>
                          </w:pPr>
                          <w:r w:rsidRPr="00191796">
                            <w:rPr>
                              <w:rFonts w:eastAsia="Aptos" w:cs="Aptos"/>
                              <w:color w:val="0000FF"/>
                              <w:szCs w:val="20"/>
                            </w:rPr>
                            <w:t>OFFICIAL USE</w:t>
                          </w:r>
                        </w:p>
                      </w:txbxContent>
                    </v:textbox>
                    <w10:wrap anchorx="page" anchory="page"/>
                  </v:shape>
                </w:pict>
              </mc:Fallback>
            </mc:AlternateContent>
          </w:r>
        </w:p>
      </w:tc>
      <w:tc>
        <w:tcPr>
          <w:tcW w:w="3210" w:type="dxa"/>
        </w:tcPr>
        <w:p w14:paraId="2DC5EEDF" w14:textId="77777777" w:rsidR="009D121A" w:rsidRPr="00EE4E22" w:rsidRDefault="009D121A" w:rsidP="6F5F8C84">
          <w:pPr>
            <w:pStyle w:val="Header"/>
            <w:jc w:val="center"/>
          </w:pPr>
        </w:p>
      </w:tc>
      <w:tc>
        <w:tcPr>
          <w:tcW w:w="3210" w:type="dxa"/>
        </w:tcPr>
        <w:p w14:paraId="1D69BBAD" w14:textId="77777777" w:rsidR="009D121A" w:rsidRPr="00EE4E22" w:rsidRDefault="009D121A" w:rsidP="6F5F8C84">
          <w:pPr>
            <w:pStyle w:val="Header"/>
            <w:ind w:right="-115"/>
            <w:jc w:val="right"/>
          </w:pPr>
        </w:p>
      </w:tc>
    </w:tr>
  </w:tbl>
  <w:p w14:paraId="6477C0D5" w14:textId="77777777" w:rsidR="009D121A" w:rsidRPr="00EE4E22" w:rsidRDefault="009D121A" w:rsidP="6F5F8C84">
    <w:pPr>
      <w:pStyle w:val="Header"/>
    </w:pPr>
  </w:p>
</w:hdr>
</file>

<file path=word/intelligence2.xml><?xml version="1.0" encoding="utf-8"?>
<int2:intelligence xmlns:int2="http://schemas.microsoft.com/office/intelligence/2020/intelligence" xmlns:oel="http://schemas.microsoft.com/office/2019/extlst">
  <int2:observations>
    <int2:textHash int2:hashCode="yzKRRqDdDVZrBi" int2:id="Wtma4HJ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957"/>
    <w:multiLevelType w:val="hybridMultilevel"/>
    <w:tmpl w:val="7F600144"/>
    <w:lvl w:ilvl="0" w:tplc="FFFFFFFF">
      <w:start w:val="1"/>
      <w:numFmt w:val="decimal"/>
      <w:lvlText w:val="%1."/>
      <w:lvlJc w:val="left"/>
      <w:pPr>
        <w:ind w:left="720" w:hanging="360"/>
      </w:pPr>
      <w:rPr>
        <w:rFonts w:hint="default"/>
        <w:sz w:val="18"/>
        <w:szCs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7B573C"/>
    <w:multiLevelType w:val="hybridMultilevel"/>
    <w:tmpl w:val="F0209C76"/>
    <w:lvl w:ilvl="0" w:tplc="08090001">
      <w:start w:val="1"/>
      <w:numFmt w:val="bullet"/>
      <w:lvlText w:val=""/>
      <w:lvlJc w:val="left"/>
      <w:pPr>
        <w:ind w:left="1428" w:hanging="360"/>
      </w:pPr>
      <w:rPr>
        <w:rFonts w:ascii="Symbol" w:hAnsi="Symbol"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2" w15:restartNumberingAfterBreak="0">
    <w:nsid w:val="046D073B"/>
    <w:multiLevelType w:val="multilevel"/>
    <w:tmpl w:val="83D64EFA"/>
    <w:lvl w:ilvl="0">
      <w:start w:val="10"/>
      <w:numFmt w:val="decimal"/>
      <w:lvlText w:val="%1."/>
      <w:lvlJc w:val="left"/>
      <w:pPr>
        <w:ind w:left="927"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84C72A1"/>
    <w:multiLevelType w:val="hybridMultilevel"/>
    <w:tmpl w:val="C0DC4EF6"/>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747B2"/>
    <w:multiLevelType w:val="hybridMultilevel"/>
    <w:tmpl w:val="7F600144"/>
    <w:lvl w:ilvl="0" w:tplc="FFFFFFFF">
      <w:start w:val="1"/>
      <w:numFmt w:val="decimal"/>
      <w:lvlText w:val="%1."/>
      <w:lvlJc w:val="left"/>
      <w:pPr>
        <w:ind w:left="720" w:hanging="360"/>
      </w:pPr>
      <w:rPr>
        <w:rFonts w:hint="default"/>
        <w:sz w:val="18"/>
        <w:szCs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B1A1698"/>
    <w:multiLevelType w:val="hybridMultilevel"/>
    <w:tmpl w:val="DDEC2B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F137B76"/>
    <w:multiLevelType w:val="hybridMultilevel"/>
    <w:tmpl w:val="3D5AFD72"/>
    <w:lvl w:ilvl="0" w:tplc="041F0001">
      <w:start w:val="1"/>
      <w:numFmt w:val="bullet"/>
      <w:lvlText w:val=""/>
      <w:lvlJc w:val="left"/>
      <w:pPr>
        <w:ind w:left="766" w:hanging="360"/>
      </w:pPr>
      <w:rPr>
        <w:rFonts w:ascii="Symbol" w:hAnsi="Symbol" w:hint="default"/>
      </w:rPr>
    </w:lvl>
    <w:lvl w:ilvl="1" w:tplc="041F0003" w:tentative="1">
      <w:start w:val="1"/>
      <w:numFmt w:val="bullet"/>
      <w:lvlText w:val="o"/>
      <w:lvlJc w:val="left"/>
      <w:pPr>
        <w:ind w:left="1486" w:hanging="360"/>
      </w:pPr>
      <w:rPr>
        <w:rFonts w:ascii="Courier New" w:hAnsi="Courier New" w:cs="Courier New" w:hint="default"/>
      </w:rPr>
    </w:lvl>
    <w:lvl w:ilvl="2" w:tplc="041F0005" w:tentative="1">
      <w:start w:val="1"/>
      <w:numFmt w:val="bullet"/>
      <w:lvlText w:val=""/>
      <w:lvlJc w:val="left"/>
      <w:pPr>
        <w:ind w:left="2206" w:hanging="360"/>
      </w:pPr>
      <w:rPr>
        <w:rFonts w:ascii="Wingdings" w:hAnsi="Wingdings" w:hint="default"/>
      </w:rPr>
    </w:lvl>
    <w:lvl w:ilvl="3" w:tplc="041F0001" w:tentative="1">
      <w:start w:val="1"/>
      <w:numFmt w:val="bullet"/>
      <w:lvlText w:val=""/>
      <w:lvlJc w:val="left"/>
      <w:pPr>
        <w:ind w:left="2926" w:hanging="360"/>
      </w:pPr>
      <w:rPr>
        <w:rFonts w:ascii="Symbol" w:hAnsi="Symbol" w:hint="default"/>
      </w:rPr>
    </w:lvl>
    <w:lvl w:ilvl="4" w:tplc="041F0003" w:tentative="1">
      <w:start w:val="1"/>
      <w:numFmt w:val="bullet"/>
      <w:lvlText w:val="o"/>
      <w:lvlJc w:val="left"/>
      <w:pPr>
        <w:ind w:left="3646" w:hanging="360"/>
      </w:pPr>
      <w:rPr>
        <w:rFonts w:ascii="Courier New" w:hAnsi="Courier New" w:cs="Courier New" w:hint="default"/>
      </w:rPr>
    </w:lvl>
    <w:lvl w:ilvl="5" w:tplc="041F0005" w:tentative="1">
      <w:start w:val="1"/>
      <w:numFmt w:val="bullet"/>
      <w:lvlText w:val=""/>
      <w:lvlJc w:val="left"/>
      <w:pPr>
        <w:ind w:left="4366" w:hanging="360"/>
      </w:pPr>
      <w:rPr>
        <w:rFonts w:ascii="Wingdings" w:hAnsi="Wingdings" w:hint="default"/>
      </w:rPr>
    </w:lvl>
    <w:lvl w:ilvl="6" w:tplc="041F0001" w:tentative="1">
      <w:start w:val="1"/>
      <w:numFmt w:val="bullet"/>
      <w:lvlText w:val=""/>
      <w:lvlJc w:val="left"/>
      <w:pPr>
        <w:ind w:left="5086" w:hanging="360"/>
      </w:pPr>
      <w:rPr>
        <w:rFonts w:ascii="Symbol" w:hAnsi="Symbol" w:hint="default"/>
      </w:rPr>
    </w:lvl>
    <w:lvl w:ilvl="7" w:tplc="041F0003" w:tentative="1">
      <w:start w:val="1"/>
      <w:numFmt w:val="bullet"/>
      <w:lvlText w:val="o"/>
      <w:lvlJc w:val="left"/>
      <w:pPr>
        <w:ind w:left="5806" w:hanging="360"/>
      </w:pPr>
      <w:rPr>
        <w:rFonts w:ascii="Courier New" w:hAnsi="Courier New" w:cs="Courier New" w:hint="default"/>
      </w:rPr>
    </w:lvl>
    <w:lvl w:ilvl="8" w:tplc="041F0005" w:tentative="1">
      <w:start w:val="1"/>
      <w:numFmt w:val="bullet"/>
      <w:lvlText w:val=""/>
      <w:lvlJc w:val="left"/>
      <w:pPr>
        <w:ind w:left="6526" w:hanging="360"/>
      </w:pPr>
      <w:rPr>
        <w:rFonts w:ascii="Wingdings" w:hAnsi="Wingdings" w:hint="default"/>
      </w:rPr>
    </w:lvl>
  </w:abstractNum>
  <w:abstractNum w:abstractNumId="7" w15:restartNumberingAfterBreak="0">
    <w:nsid w:val="0F42117C"/>
    <w:multiLevelType w:val="hybridMultilevel"/>
    <w:tmpl w:val="7F600144"/>
    <w:lvl w:ilvl="0" w:tplc="FFFFFFFF">
      <w:start w:val="1"/>
      <w:numFmt w:val="decimal"/>
      <w:lvlText w:val="%1."/>
      <w:lvlJc w:val="left"/>
      <w:pPr>
        <w:ind w:left="720" w:hanging="360"/>
      </w:pPr>
      <w:rPr>
        <w:rFonts w:hint="default"/>
        <w:sz w:val="18"/>
        <w:szCs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05C45F0"/>
    <w:multiLevelType w:val="hybridMultilevel"/>
    <w:tmpl w:val="8EA02A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236504D"/>
    <w:multiLevelType w:val="hybridMultilevel"/>
    <w:tmpl w:val="7F600144"/>
    <w:lvl w:ilvl="0" w:tplc="E0968C52">
      <w:start w:val="1"/>
      <w:numFmt w:val="decimal"/>
      <w:lvlText w:val="%1."/>
      <w:lvlJc w:val="left"/>
      <w:pPr>
        <w:ind w:left="720" w:hanging="360"/>
      </w:pPr>
      <w:rPr>
        <w:rFonts w:hint="default"/>
        <w:sz w:val="18"/>
        <w:szCs w:val="18"/>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473416D"/>
    <w:multiLevelType w:val="hybridMultilevel"/>
    <w:tmpl w:val="7F600144"/>
    <w:lvl w:ilvl="0" w:tplc="FFFFFFFF">
      <w:start w:val="1"/>
      <w:numFmt w:val="decimal"/>
      <w:lvlText w:val="%1."/>
      <w:lvlJc w:val="left"/>
      <w:pPr>
        <w:ind w:left="720" w:hanging="360"/>
      </w:pPr>
      <w:rPr>
        <w:rFonts w:hint="default"/>
        <w:sz w:val="18"/>
        <w:szCs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35704B"/>
    <w:multiLevelType w:val="hybridMultilevel"/>
    <w:tmpl w:val="F912E542"/>
    <w:lvl w:ilvl="0" w:tplc="CAB88FC6">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9E570B0"/>
    <w:multiLevelType w:val="hybridMultilevel"/>
    <w:tmpl w:val="DF8A5DE0"/>
    <w:lvl w:ilvl="0" w:tplc="F190DAEA">
      <w:start w:val="1"/>
      <w:numFmt w:val="bullet"/>
      <w:lvlText w:val=""/>
      <w:lvlJc w:val="left"/>
      <w:pPr>
        <w:ind w:left="720" w:hanging="360"/>
      </w:pPr>
      <w:rPr>
        <w:rFonts w:ascii="Symbol" w:hAnsi="Symbol" w:hint="default"/>
      </w:rPr>
    </w:lvl>
    <w:lvl w:ilvl="1" w:tplc="E92CE734">
      <w:start w:val="1"/>
      <w:numFmt w:val="bullet"/>
      <w:lvlText w:val="o"/>
      <w:lvlJc w:val="left"/>
      <w:pPr>
        <w:ind w:left="1440" w:hanging="360"/>
      </w:pPr>
      <w:rPr>
        <w:rFonts w:ascii="Courier New" w:hAnsi="Courier New" w:hint="default"/>
      </w:rPr>
    </w:lvl>
    <w:lvl w:ilvl="2" w:tplc="77EE6806">
      <w:start w:val="1"/>
      <w:numFmt w:val="bullet"/>
      <w:lvlText w:val=""/>
      <w:lvlJc w:val="left"/>
      <w:pPr>
        <w:ind w:left="2160" w:hanging="360"/>
      </w:pPr>
      <w:rPr>
        <w:rFonts w:ascii="Wingdings" w:hAnsi="Wingdings" w:hint="default"/>
      </w:rPr>
    </w:lvl>
    <w:lvl w:ilvl="3" w:tplc="4CFE2A92">
      <w:start w:val="1"/>
      <w:numFmt w:val="bullet"/>
      <w:lvlText w:val=""/>
      <w:lvlJc w:val="left"/>
      <w:pPr>
        <w:ind w:left="2880" w:hanging="360"/>
      </w:pPr>
      <w:rPr>
        <w:rFonts w:ascii="Symbol" w:hAnsi="Symbol" w:hint="default"/>
      </w:rPr>
    </w:lvl>
    <w:lvl w:ilvl="4" w:tplc="AD681B5E">
      <w:start w:val="1"/>
      <w:numFmt w:val="bullet"/>
      <w:lvlText w:val="o"/>
      <w:lvlJc w:val="left"/>
      <w:pPr>
        <w:ind w:left="3600" w:hanging="360"/>
      </w:pPr>
      <w:rPr>
        <w:rFonts w:ascii="Courier New" w:hAnsi="Courier New" w:hint="default"/>
      </w:rPr>
    </w:lvl>
    <w:lvl w:ilvl="5" w:tplc="53CAC0DC">
      <w:start w:val="1"/>
      <w:numFmt w:val="bullet"/>
      <w:lvlText w:val=""/>
      <w:lvlJc w:val="left"/>
      <w:pPr>
        <w:ind w:left="4320" w:hanging="360"/>
      </w:pPr>
      <w:rPr>
        <w:rFonts w:ascii="Wingdings" w:hAnsi="Wingdings" w:hint="default"/>
      </w:rPr>
    </w:lvl>
    <w:lvl w:ilvl="6" w:tplc="3CC481A6">
      <w:start w:val="1"/>
      <w:numFmt w:val="bullet"/>
      <w:lvlText w:val=""/>
      <w:lvlJc w:val="left"/>
      <w:pPr>
        <w:ind w:left="5040" w:hanging="360"/>
      </w:pPr>
      <w:rPr>
        <w:rFonts w:ascii="Symbol" w:hAnsi="Symbol" w:hint="default"/>
      </w:rPr>
    </w:lvl>
    <w:lvl w:ilvl="7" w:tplc="62E8B982">
      <w:start w:val="1"/>
      <w:numFmt w:val="bullet"/>
      <w:lvlText w:val="o"/>
      <w:lvlJc w:val="left"/>
      <w:pPr>
        <w:ind w:left="5760" w:hanging="360"/>
      </w:pPr>
      <w:rPr>
        <w:rFonts w:ascii="Courier New" w:hAnsi="Courier New" w:hint="default"/>
      </w:rPr>
    </w:lvl>
    <w:lvl w:ilvl="8" w:tplc="32DA41E4">
      <w:start w:val="1"/>
      <w:numFmt w:val="bullet"/>
      <w:lvlText w:val=""/>
      <w:lvlJc w:val="left"/>
      <w:pPr>
        <w:ind w:left="6480" w:hanging="360"/>
      </w:pPr>
      <w:rPr>
        <w:rFonts w:ascii="Wingdings" w:hAnsi="Wingdings" w:hint="default"/>
      </w:rPr>
    </w:lvl>
  </w:abstractNum>
  <w:abstractNum w:abstractNumId="13" w15:restartNumberingAfterBreak="0">
    <w:nsid w:val="232E5F88"/>
    <w:multiLevelType w:val="multilevel"/>
    <w:tmpl w:val="D7A0C7AA"/>
    <w:lvl w:ilvl="0">
      <w:start w:val="1"/>
      <w:numFmt w:val="decimal"/>
      <w:lvlText w:val="%1."/>
      <w:lvlJc w:val="left"/>
      <w:pPr>
        <w:ind w:left="927"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388414A"/>
    <w:multiLevelType w:val="hybridMultilevel"/>
    <w:tmpl w:val="164E0376"/>
    <w:lvl w:ilvl="0" w:tplc="31B2EAF6">
      <w:start w:val="1"/>
      <w:numFmt w:val="decimal"/>
      <w:lvlText w:val="%1."/>
      <w:lvlJc w:val="left"/>
      <w:pPr>
        <w:ind w:left="720"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753E67"/>
    <w:multiLevelType w:val="hybridMultilevel"/>
    <w:tmpl w:val="5988129E"/>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A4AED"/>
    <w:multiLevelType w:val="multilevel"/>
    <w:tmpl w:val="63B22764"/>
    <w:lvl w:ilvl="0">
      <w:start w:val="1"/>
      <w:numFmt w:val="decimal"/>
      <w:pStyle w:val="ListNumber"/>
      <w:lvlText w:val="%1"/>
      <w:lvlJc w:val="left"/>
      <w:pPr>
        <w:tabs>
          <w:tab w:val="num" w:pos="360"/>
        </w:tabs>
        <w:ind w:left="360" w:hanging="360"/>
      </w:pPr>
      <w:rPr>
        <w:rFonts w:hint="default"/>
        <w:b/>
        <w:i w:val="0"/>
        <w:color w:val="44546A" w:themeColor="text2"/>
        <w:sz w:val="20"/>
        <w:szCs w:val="20"/>
      </w:rPr>
    </w:lvl>
    <w:lvl w:ilvl="1">
      <w:start w:val="1"/>
      <w:numFmt w:val="lowerLetter"/>
      <w:lvlText w:val="%2"/>
      <w:lvlJc w:val="left"/>
      <w:pPr>
        <w:tabs>
          <w:tab w:val="num" w:pos="720"/>
        </w:tabs>
        <w:ind w:left="720" w:hanging="360"/>
      </w:pPr>
      <w:rPr>
        <w:rFonts w:hint="default"/>
        <w:color w:val="44546A" w:themeColor="text2"/>
        <w:sz w:val="16"/>
      </w:rPr>
    </w:lvl>
    <w:lvl w:ilvl="2">
      <w:start w:val="1"/>
      <w:numFmt w:val="lowerRoman"/>
      <w:lvlText w:val="%3"/>
      <w:lvlJc w:val="left"/>
      <w:pPr>
        <w:tabs>
          <w:tab w:val="num" w:pos="1080"/>
        </w:tabs>
        <w:ind w:left="1080" w:hanging="360"/>
      </w:pPr>
      <w:rPr>
        <w:rFonts w:hint="default"/>
        <w:color w:val="44546A" w:themeColor="text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08E620F"/>
    <w:multiLevelType w:val="hybridMultilevel"/>
    <w:tmpl w:val="DDEC2B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1123F42"/>
    <w:multiLevelType w:val="hybridMultilevel"/>
    <w:tmpl w:val="F16AF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4F6D5D"/>
    <w:multiLevelType w:val="hybridMultilevel"/>
    <w:tmpl w:val="AEA47B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1833E3A"/>
    <w:multiLevelType w:val="hybridMultilevel"/>
    <w:tmpl w:val="D3F2A2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3A448D2"/>
    <w:multiLevelType w:val="hybridMultilevel"/>
    <w:tmpl w:val="C2BC42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49E61D3"/>
    <w:multiLevelType w:val="hybridMultilevel"/>
    <w:tmpl w:val="6E5C35BA"/>
    <w:lvl w:ilvl="0" w:tplc="041F0001">
      <w:start w:val="1"/>
      <w:numFmt w:val="bullet"/>
      <w:lvlText w:val=""/>
      <w:lvlJc w:val="left"/>
      <w:pPr>
        <w:ind w:left="760" w:hanging="360"/>
      </w:pPr>
      <w:rPr>
        <w:rFonts w:ascii="Symbol" w:hAnsi="Symbol" w:hint="default"/>
      </w:rPr>
    </w:lvl>
    <w:lvl w:ilvl="1" w:tplc="041F0003" w:tentative="1">
      <w:start w:val="1"/>
      <w:numFmt w:val="bullet"/>
      <w:lvlText w:val="o"/>
      <w:lvlJc w:val="left"/>
      <w:pPr>
        <w:ind w:left="1480" w:hanging="360"/>
      </w:pPr>
      <w:rPr>
        <w:rFonts w:ascii="Courier New" w:hAnsi="Courier New" w:cs="Courier New" w:hint="default"/>
      </w:rPr>
    </w:lvl>
    <w:lvl w:ilvl="2" w:tplc="041F0005" w:tentative="1">
      <w:start w:val="1"/>
      <w:numFmt w:val="bullet"/>
      <w:lvlText w:val=""/>
      <w:lvlJc w:val="left"/>
      <w:pPr>
        <w:ind w:left="2200" w:hanging="360"/>
      </w:pPr>
      <w:rPr>
        <w:rFonts w:ascii="Wingdings" w:hAnsi="Wingdings" w:hint="default"/>
      </w:rPr>
    </w:lvl>
    <w:lvl w:ilvl="3" w:tplc="041F0001" w:tentative="1">
      <w:start w:val="1"/>
      <w:numFmt w:val="bullet"/>
      <w:lvlText w:val=""/>
      <w:lvlJc w:val="left"/>
      <w:pPr>
        <w:ind w:left="2920" w:hanging="360"/>
      </w:pPr>
      <w:rPr>
        <w:rFonts w:ascii="Symbol" w:hAnsi="Symbol" w:hint="default"/>
      </w:rPr>
    </w:lvl>
    <w:lvl w:ilvl="4" w:tplc="041F0003" w:tentative="1">
      <w:start w:val="1"/>
      <w:numFmt w:val="bullet"/>
      <w:lvlText w:val="o"/>
      <w:lvlJc w:val="left"/>
      <w:pPr>
        <w:ind w:left="3640" w:hanging="360"/>
      </w:pPr>
      <w:rPr>
        <w:rFonts w:ascii="Courier New" w:hAnsi="Courier New" w:cs="Courier New" w:hint="default"/>
      </w:rPr>
    </w:lvl>
    <w:lvl w:ilvl="5" w:tplc="041F0005" w:tentative="1">
      <w:start w:val="1"/>
      <w:numFmt w:val="bullet"/>
      <w:lvlText w:val=""/>
      <w:lvlJc w:val="left"/>
      <w:pPr>
        <w:ind w:left="4360" w:hanging="360"/>
      </w:pPr>
      <w:rPr>
        <w:rFonts w:ascii="Wingdings" w:hAnsi="Wingdings" w:hint="default"/>
      </w:rPr>
    </w:lvl>
    <w:lvl w:ilvl="6" w:tplc="041F0001" w:tentative="1">
      <w:start w:val="1"/>
      <w:numFmt w:val="bullet"/>
      <w:lvlText w:val=""/>
      <w:lvlJc w:val="left"/>
      <w:pPr>
        <w:ind w:left="5080" w:hanging="360"/>
      </w:pPr>
      <w:rPr>
        <w:rFonts w:ascii="Symbol" w:hAnsi="Symbol" w:hint="default"/>
      </w:rPr>
    </w:lvl>
    <w:lvl w:ilvl="7" w:tplc="041F0003" w:tentative="1">
      <w:start w:val="1"/>
      <w:numFmt w:val="bullet"/>
      <w:lvlText w:val="o"/>
      <w:lvlJc w:val="left"/>
      <w:pPr>
        <w:ind w:left="5800" w:hanging="360"/>
      </w:pPr>
      <w:rPr>
        <w:rFonts w:ascii="Courier New" w:hAnsi="Courier New" w:cs="Courier New" w:hint="default"/>
      </w:rPr>
    </w:lvl>
    <w:lvl w:ilvl="8" w:tplc="041F0005" w:tentative="1">
      <w:start w:val="1"/>
      <w:numFmt w:val="bullet"/>
      <w:lvlText w:val=""/>
      <w:lvlJc w:val="left"/>
      <w:pPr>
        <w:ind w:left="6520" w:hanging="360"/>
      </w:pPr>
      <w:rPr>
        <w:rFonts w:ascii="Wingdings" w:hAnsi="Wingdings" w:hint="default"/>
      </w:rPr>
    </w:lvl>
  </w:abstractNum>
  <w:abstractNum w:abstractNumId="23" w15:restartNumberingAfterBreak="0">
    <w:nsid w:val="354B30F5"/>
    <w:multiLevelType w:val="hybridMultilevel"/>
    <w:tmpl w:val="B02E4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72841E8"/>
    <w:multiLevelType w:val="hybridMultilevel"/>
    <w:tmpl w:val="D5466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91D5E14"/>
    <w:multiLevelType w:val="hybridMultilevel"/>
    <w:tmpl w:val="7F600144"/>
    <w:lvl w:ilvl="0" w:tplc="FFFFFFFF">
      <w:start w:val="1"/>
      <w:numFmt w:val="decimal"/>
      <w:lvlText w:val="%1."/>
      <w:lvlJc w:val="left"/>
      <w:pPr>
        <w:ind w:left="720" w:hanging="360"/>
      </w:pPr>
      <w:rPr>
        <w:rFonts w:hint="default"/>
        <w:sz w:val="18"/>
        <w:szCs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CB95484"/>
    <w:multiLevelType w:val="hybridMultilevel"/>
    <w:tmpl w:val="DDEC2B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3D907D04"/>
    <w:multiLevelType w:val="hybridMultilevel"/>
    <w:tmpl w:val="916AF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416F11"/>
    <w:multiLevelType w:val="hybridMultilevel"/>
    <w:tmpl w:val="52782B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051273D"/>
    <w:multiLevelType w:val="hybridMultilevel"/>
    <w:tmpl w:val="D3BEB1F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9743C75"/>
    <w:multiLevelType w:val="hybridMultilevel"/>
    <w:tmpl w:val="78746DD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4B234EC0"/>
    <w:multiLevelType w:val="hybridMultilevel"/>
    <w:tmpl w:val="8DF2FE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4F610F95"/>
    <w:multiLevelType w:val="hybridMultilevel"/>
    <w:tmpl w:val="EA36BE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0BC0E36"/>
    <w:multiLevelType w:val="hybridMultilevel"/>
    <w:tmpl w:val="D10E98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4" w15:restartNumberingAfterBreak="0">
    <w:nsid w:val="52F95470"/>
    <w:multiLevelType w:val="hybridMultilevel"/>
    <w:tmpl w:val="EA36BE0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4E3482E"/>
    <w:multiLevelType w:val="hybridMultilevel"/>
    <w:tmpl w:val="ADBEC5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1F3DA6"/>
    <w:multiLevelType w:val="hybridMultilevel"/>
    <w:tmpl w:val="B6707462"/>
    <w:lvl w:ilvl="0" w:tplc="04090001">
      <w:start w:val="1"/>
      <w:numFmt w:val="bullet"/>
      <w:lvlText w:val=""/>
      <w:lvlJc w:val="left"/>
      <w:pPr>
        <w:ind w:left="754" w:hanging="360"/>
      </w:pPr>
      <w:rPr>
        <w:rFonts w:ascii="Symbol" w:hAnsi="Symbol" w:hint="default"/>
      </w:rPr>
    </w:lvl>
    <w:lvl w:ilvl="1" w:tplc="04090003" w:tentative="1">
      <w:start w:val="1"/>
      <w:numFmt w:val="bullet"/>
      <w:lvlText w:val="o"/>
      <w:lvlJc w:val="left"/>
      <w:pPr>
        <w:ind w:left="1474" w:hanging="360"/>
      </w:pPr>
      <w:rPr>
        <w:rFonts w:ascii="Courier New" w:hAnsi="Courier New" w:cs="Courier New" w:hint="default"/>
      </w:rPr>
    </w:lvl>
    <w:lvl w:ilvl="2" w:tplc="04090005" w:tentative="1">
      <w:start w:val="1"/>
      <w:numFmt w:val="bullet"/>
      <w:lvlText w:val=""/>
      <w:lvlJc w:val="left"/>
      <w:pPr>
        <w:ind w:left="2194" w:hanging="360"/>
      </w:pPr>
      <w:rPr>
        <w:rFonts w:ascii="Wingdings" w:hAnsi="Wingdings" w:hint="default"/>
      </w:rPr>
    </w:lvl>
    <w:lvl w:ilvl="3" w:tplc="04090001" w:tentative="1">
      <w:start w:val="1"/>
      <w:numFmt w:val="bullet"/>
      <w:lvlText w:val=""/>
      <w:lvlJc w:val="left"/>
      <w:pPr>
        <w:ind w:left="2914" w:hanging="360"/>
      </w:pPr>
      <w:rPr>
        <w:rFonts w:ascii="Symbol" w:hAnsi="Symbol" w:hint="default"/>
      </w:rPr>
    </w:lvl>
    <w:lvl w:ilvl="4" w:tplc="04090003" w:tentative="1">
      <w:start w:val="1"/>
      <w:numFmt w:val="bullet"/>
      <w:lvlText w:val="o"/>
      <w:lvlJc w:val="left"/>
      <w:pPr>
        <w:ind w:left="3634" w:hanging="360"/>
      </w:pPr>
      <w:rPr>
        <w:rFonts w:ascii="Courier New" w:hAnsi="Courier New" w:cs="Courier New" w:hint="default"/>
      </w:rPr>
    </w:lvl>
    <w:lvl w:ilvl="5" w:tplc="04090005" w:tentative="1">
      <w:start w:val="1"/>
      <w:numFmt w:val="bullet"/>
      <w:lvlText w:val=""/>
      <w:lvlJc w:val="left"/>
      <w:pPr>
        <w:ind w:left="4354" w:hanging="360"/>
      </w:pPr>
      <w:rPr>
        <w:rFonts w:ascii="Wingdings" w:hAnsi="Wingdings" w:hint="default"/>
      </w:rPr>
    </w:lvl>
    <w:lvl w:ilvl="6" w:tplc="04090001" w:tentative="1">
      <w:start w:val="1"/>
      <w:numFmt w:val="bullet"/>
      <w:lvlText w:val=""/>
      <w:lvlJc w:val="left"/>
      <w:pPr>
        <w:ind w:left="5074" w:hanging="360"/>
      </w:pPr>
      <w:rPr>
        <w:rFonts w:ascii="Symbol" w:hAnsi="Symbol" w:hint="default"/>
      </w:rPr>
    </w:lvl>
    <w:lvl w:ilvl="7" w:tplc="04090003" w:tentative="1">
      <w:start w:val="1"/>
      <w:numFmt w:val="bullet"/>
      <w:lvlText w:val="o"/>
      <w:lvlJc w:val="left"/>
      <w:pPr>
        <w:ind w:left="5794" w:hanging="360"/>
      </w:pPr>
      <w:rPr>
        <w:rFonts w:ascii="Courier New" w:hAnsi="Courier New" w:cs="Courier New" w:hint="default"/>
      </w:rPr>
    </w:lvl>
    <w:lvl w:ilvl="8" w:tplc="04090005" w:tentative="1">
      <w:start w:val="1"/>
      <w:numFmt w:val="bullet"/>
      <w:lvlText w:val=""/>
      <w:lvlJc w:val="left"/>
      <w:pPr>
        <w:ind w:left="6514" w:hanging="360"/>
      </w:pPr>
      <w:rPr>
        <w:rFonts w:ascii="Wingdings" w:hAnsi="Wingdings" w:hint="default"/>
      </w:rPr>
    </w:lvl>
  </w:abstractNum>
  <w:abstractNum w:abstractNumId="37" w15:restartNumberingAfterBreak="0">
    <w:nsid w:val="5AD5549E"/>
    <w:multiLevelType w:val="hybridMultilevel"/>
    <w:tmpl w:val="DDEC2B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BFE71CD"/>
    <w:multiLevelType w:val="hybridMultilevel"/>
    <w:tmpl w:val="DDEC2BC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5C3356EB"/>
    <w:multiLevelType w:val="hybridMultilevel"/>
    <w:tmpl w:val="7F600144"/>
    <w:lvl w:ilvl="0" w:tplc="FFFFFFFF">
      <w:start w:val="1"/>
      <w:numFmt w:val="decimal"/>
      <w:lvlText w:val="%1."/>
      <w:lvlJc w:val="left"/>
      <w:pPr>
        <w:ind w:left="720" w:hanging="360"/>
      </w:pPr>
      <w:rPr>
        <w:rFonts w:hint="default"/>
        <w:sz w:val="18"/>
        <w:szCs w:val="18"/>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C8C3C4D"/>
    <w:multiLevelType w:val="hybridMultilevel"/>
    <w:tmpl w:val="27F89D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5E30218B"/>
    <w:multiLevelType w:val="multilevel"/>
    <w:tmpl w:val="330CCB76"/>
    <w:lvl w:ilvl="0">
      <w:start w:val="10"/>
      <w:numFmt w:val="decimal"/>
      <w:lvlText w:val="%1."/>
      <w:lvlJc w:val="left"/>
      <w:pPr>
        <w:ind w:left="927"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5FC024D0"/>
    <w:multiLevelType w:val="hybridMultilevel"/>
    <w:tmpl w:val="AC88833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4FD0C6C"/>
    <w:multiLevelType w:val="hybridMultilevel"/>
    <w:tmpl w:val="630AD0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65814C59"/>
    <w:multiLevelType w:val="multilevel"/>
    <w:tmpl w:val="D7A0C7AA"/>
    <w:lvl w:ilvl="0">
      <w:start w:val="1"/>
      <w:numFmt w:val="decimal"/>
      <w:lvlText w:val="%1."/>
      <w:lvlJc w:val="left"/>
      <w:pPr>
        <w:ind w:left="927"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667D1538"/>
    <w:multiLevelType w:val="multilevel"/>
    <w:tmpl w:val="21EE1598"/>
    <w:lvl w:ilvl="0">
      <w:start w:val="2"/>
      <w:numFmt w:val="decimal"/>
      <w:lvlText w:val="%1."/>
      <w:lvlJc w:val="left"/>
      <w:pPr>
        <w:ind w:left="720" w:hanging="360"/>
      </w:pPr>
    </w:lvl>
    <w:lvl w:ilvl="1">
      <w:start w:val="1"/>
      <w:numFmt w:val="decimal"/>
      <w:lvlText w:val="%1.%2."/>
      <w:lvlJc w:val="left"/>
      <w:pPr>
        <w:ind w:left="786"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685C661A"/>
    <w:multiLevelType w:val="hybridMultilevel"/>
    <w:tmpl w:val="78E094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7" w15:restartNumberingAfterBreak="0">
    <w:nsid w:val="696A491E"/>
    <w:multiLevelType w:val="multilevel"/>
    <w:tmpl w:val="107E1E88"/>
    <w:name w:val="WSPBullets"/>
    <w:lvl w:ilvl="0">
      <w:start w:val="1"/>
      <w:numFmt w:val="bullet"/>
      <w:pStyle w:val="ListBullet"/>
      <w:lvlText w:val=""/>
      <w:lvlJc w:val="left"/>
      <w:pPr>
        <w:ind w:left="284" w:hanging="284"/>
      </w:pPr>
      <w:rPr>
        <w:rFonts w:ascii="Wingdings 2" w:hAnsi="Wingdings 2" w:hint="default"/>
        <w:color w:val="ED7D31" w:themeColor="accent2"/>
      </w:rPr>
    </w:lvl>
    <w:lvl w:ilvl="1">
      <w:start w:val="1"/>
      <w:numFmt w:val="bullet"/>
      <w:pStyle w:val="ListBullet2"/>
      <w:lvlText w:val=""/>
      <w:lvlJc w:val="left"/>
      <w:pPr>
        <w:ind w:left="568" w:hanging="284"/>
      </w:pPr>
      <w:rPr>
        <w:rFonts w:ascii="Symbol" w:hAnsi="Symbol" w:hint="default"/>
      </w:rPr>
    </w:lvl>
    <w:lvl w:ilvl="2">
      <w:start w:val="1"/>
      <w:numFmt w:val="bullet"/>
      <w:pStyle w:val="ListBullet3"/>
      <w:lvlText w:val=""/>
      <w:lvlJc w:val="left"/>
      <w:pPr>
        <w:ind w:left="852" w:hanging="284"/>
      </w:pPr>
      <w:rPr>
        <w:rFonts w:ascii="Symbol" w:hAnsi="Symbol" w:hint="default"/>
        <w:color w:val="000000" w:themeColor="text1"/>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48" w15:restartNumberingAfterBreak="0">
    <w:nsid w:val="6B7404CE"/>
    <w:multiLevelType w:val="hybridMultilevel"/>
    <w:tmpl w:val="AE04592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6C3D2A99"/>
    <w:multiLevelType w:val="hybridMultilevel"/>
    <w:tmpl w:val="CF823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C7E67F9"/>
    <w:multiLevelType w:val="multilevel"/>
    <w:tmpl w:val="0F6E4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DF75F7D"/>
    <w:multiLevelType w:val="multilevel"/>
    <w:tmpl w:val="EF9E0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03908FC"/>
    <w:multiLevelType w:val="hybridMultilevel"/>
    <w:tmpl w:val="DDEC2BC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3" w15:restartNumberingAfterBreak="0">
    <w:nsid w:val="72376877"/>
    <w:multiLevelType w:val="hybridMultilevel"/>
    <w:tmpl w:val="BF2A44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73960BDD"/>
    <w:multiLevelType w:val="hybridMultilevel"/>
    <w:tmpl w:val="A54268E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74D271AC"/>
    <w:multiLevelType w:val="hybridMultilevel"/>
    <w:tmpl w:val="262E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51D191E"/>
    <w:multiLevelType w:val="hybridMultilevel"/>
    <w:tmpl w:val="C0B2F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5325AE1"/>
    <w:multiLevelType w:val="hybridMultilevel"/>
    <w:tmpl w:val="59D830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770A1C3B"/>
    <w:multiLevelType w:val="hybridMultilevel"/>
    <w:tmpl w:val="6C289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7646608"/>
    <w:multiLevelType w:val="multilevel"/>
    <w:tmpl w:val="21EE1598"/>
    <w:lvl w:ilvl="0">
      <w:start w:val="2"/>
      <w:numFmt w:val="decimal"/>
      <w:lvlText w:val="%1."/>
      <w:lvlJc w:val="left"/>
      <w:pPr>
        <w:ind w:left="720" w:hanging="360"/>
      </w:pPr>
    </w:lvl>
    <w:lvl w:ilvl="1">
      <w:start w:val="1"/>
      <w:numFmt w:val="decimal"/>
      <w:lvlText w:val="%1.%2."/>
      <w:lvlJc w:val="left"/>
      <w:pPr>
        <w:ind w:left="786"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78787135"/>
    <w:multiLevelType w:val="hybridMultilevel"/>
    <w:tmpl w:val="A37C6AC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1" w15:restartNumberingAfterBreak="0">
    <w:nsid w:val="7A70664C"/>
    <w:multiLevelType w:val="hybridMultilevel"/>
    <w:tmpl w:val="5F5497C4"/>
    <w:lvl w:ilvl="0" w:tplc="041F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AE754DD"/>
    <w:multiLevelType w:val="hybridMultilevel"/>
    <w:tmpl w:val="C07AB2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7CC8697F"/>
    <w:multiLevelType w:val="hybridMultilevel"/>
    <w:tmpl w:val="04B261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7DCA0C4F"/>
    <w:multiLevelType w:val="multilevel"/>
    <w:tmpl w:val="21EE1598"/>
    <w:lvl w:ilvl="0">
      <w:start w:val="2"/>
      <w:numFmt w:val="decimal"/>
      <w:lvlText w:val="%1."/>
      <w:lvlJc w:val="left"/>
      <w:pPr>
        <w:ind w:left="720" w:hanging="360"/>
      </w:pPr>
    </w:lvl>
    <w:lvl w:ilvl="1">
      <w:start w:val="1"/>
      <w:numFmt w:val="decimal"/>
      <w:lvlText w:val="%1.%2."/>
      <w:lvlJc w:val="left"/>
      <w:pPr>
        <w:ind w:left="786" w:hanging="360"/>
      </w:pPr>
      <w:rPr>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F66452F"/>
    <w:multiLevelType w:val="hybridMultilevel"/>
    <w:tmpl w:val="04B261C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10068468">
    <w:abstractNumId w:val="12"/>
  </w:num>
  <w:num w:numId="2" w16cid:durableId="972292983">
    <w:abstractNumId w:val="13"/>
  </w:num>
  <w:num w:numId="3" w16cid:durableId="1223636217">
    <w:abstractNumId w:val="34"/>
  </w:num>
  <w:num w:numId="4" w16cid:durableId="864934">
    <w:abstractNumId w:val="47"/>
  </w:num>
  <w:num w:numId="5" w16cid:durableId="19017337">
    <w:abstractNumId w:val="8"/>
  </w:num>
  <w:num w:numId="6" w16cid:durableId="362288011">
    <w:abstractNumId w:val="43"/>
  </w:num>
  <w:num w:numId="7" w16cid:durableId="1323778916">
    <w:abstractNumId w:val="6"/>
  </w:num>
  <w:num w:numId="8" w16cid:durableId="1784887540">
    <w:abstractNumId w:val="19"/>
  </w:num>
  <w:num w:numId="9" w16cid:durableId="1439447351">
    <w:abstractNumId w:val="21"/>
  </w:num>
  <w:num w:numId="10" w16cid:durableId="1563826182">
    <w:abstractNumId w:val="33"/>
  </w:num>
  <w:num w:numId="11" w16cid:durableId="542911950">
    <w:abstractNumId w:val="29"/>
  </w:num>
  <w:num w:numId="12" w16cid:durableId="1444570995">
    <w:abstractNumId w:val="53"/>
  </w:num>
  <w:num w:numId="13" w16cid:durableId="1631088809">
    <w:abstractNumId w:val="42"/>
  </w:num>
  <w:num w:numId="14" w16cid:durableId="513880877">
    <w:abstractNumId w:val="62"/>
  </w:num>
  <w:num w:numId="15" w16cid:durableId="86002517">
    <w:abstractNumId w:val="28"/>
  </w:num>
  <w:num w:numId="16" w16cid:durableId="1999068496">
    <w:abstractNumId w:val="65"/>
  </w:num>
  <w:num w:numId="17" w16cid:durableId="1475290984">
    <w:abstractNumId w:val="60"/>
  </w:num>
  <w:num w:numId="18" w16cid:durableId="962804570">
    <w:abstractNumId w:val="52"/>
  </w:num>
  <w:num w:numId="19" w16cid:durableId="236092433">
    <w:abstractNumId w:val="9"/>
  </w:num>
  <w:num w:numId="20" w16cid:durableId="1136722831">
    <w:abstractNumId w:val="16"/>
  </w:num>
  <w:num w:numId="21" w16cid:durableId="124736542">
    <w:abstractNumId w:val="59"/>
  </w:num>
  <w:num w:numId="22" w16cid:durableId="465467661">
    <w:abstractNumId w:val="31"/>
  </w:num>
  <w:num w:numId="23" w16cid:durableId="292489280">
    <w:abstractNumId w:val="22"/>
  </w:num>
  <w:num w:numId="24" w16cid:durableId="823277174">
    <w:abstractNumId w:val="55"/>
  </w:num>
  <w:num w:numId="25" w16cid:durableId="1152524381">
    <w:abstractNumId w:val="56"/>
  </w:num>
  <w:num w:numId="26" w16cid:durableId="2043901081">
    <w:abstractNumId w:val="27"/>
  </w:num>
  <w:num w:numId="27" w16cid:durableId="421538015">
    <w:abstractNumId w:val="51"/>
  </w:num>
  <w:num w:numId="28" w16cid:durableId="838689484">
    <w:abstractNumId w:val="61"/>
  </w:num>
  <w:num w:numId="29" w16cid:durableId="1827939090">
    <w:abstractNumId w:val="15"/>
  </w:num>
  <w:num w:numId="30" w16cid:durableId="120810626">
    <w:abstractNumId w:val="3"/>
  </w:num>
  <w:num w:numId="31" w16cid:durableId="1667636775">
    <w:abstractNumId w:val="48"/>
  </w:num>
  <w:num w:numId="32" w16cid:durableId="1363245513">
    <w:abstractNumId w:val="35"/>
  </w:num>
  <w:num w:numId="33" w16cid:durableId="1955596789">
    <w:abstractNumId w:val="23"/>
  </w:num>
  <w:num w:numId="34" w16cid:durableId="749427200">
    <w:abstractNumId w:val="49"/>
  </w:num>
  <w:num w:numId="35" w16cid:durableId="519394608">
    <w:abstractNumId w:val="36"/>
  </w:num>
  <w:num w:numId="36" w16cid:durableId="584581737">
    <w:abstractNumId w:val="18"/>
  </w:num>
  <w:num w:numId="37" w16cid:durableId="1147165287">
    <w:abstractNumId w:val="58"/>
  </w:num>
  <w:num w:numId="38" w16cid:durableId="1532911094">
    <w:abstractNumId w:val="46"/>
  </w:num>
  <w:num w:numId="39" w16cid:durableId="1744137301">
    <w:abstractNumId w:val="24"/>
  </w:num>
  <w:num w:numId="40" w16cid:durableId="198974785">
    <w:abstractNumId w:val="32"/>
  </w:num>
  <w:num w:numId="41" w16cid:durableId="1998877366">
    <w:abstractNumId w:val="63"/>
  </w:num>
  <w:num w:numId="42" w16cid:durableId="716046487">
    <w:abstractNumId w:val="11"/>
  </w:num>
  <w:num w:numId="43" w16cid:durableId="954753723">
    <w:abstractNumId w:val="57"/>
  </w:num>
  <w:num w:numId="44" w16cid:durableId="1731076190">
    <w:abstractNumId w:val="14"/>
  </w:num>
  <w:num w:numId="45" w16cid:durableId="1863669562">
    <w:abstractNumId w:val="5"/>
  </w:num>
  <w:num w:numId="46" w16cid:durableId="922304237">
    <w:abstractNumId w:val="17"/>
  </w:num>
  <w:num w:numId="47" w16cid:durableId="537275651">
    <w:abstractNumId w:val="26"/>
  </w:num>
  <w:num w:numId="48" w16cid:durableId="382413221">
    <w:abstractNumId w:val="38"/>
  </w:num>
  <w:num w:numId="49" w16cid:durableId="1946113073">
    <w:abstractNumId w:val="37"/>
  </w:num>
  <w:num w:numId="50" w16cid:durableId="744307309">
    <w:abstractNumId w:val="4"/>
  </w:num>
  <w:num w:numId="51" w16cid:durableId="89204478">
    <w:abstractNumId w:val="7"/>
  </w:num>
  <w:num w:numId="52" w16cid:durableId="1586573156">
    <w:abstractNumId w:val="25"/>
  </w:num>
  <w:num w:numId="53" w16cid:durableId="1160972292">
    <w:abstractNumId w:val="39"/>
  </w:num>
  <w:num w:numId="54" w16cid:durableId="703823526">
    <w:abstractNumId w:val="10"/>
  </w:num>
  <w:num w:numId="55" w16cid:durableId="1398018727">
    <w:abstractNumId w:val="0"/>
  </w:num>
  <w:num w:numId="56" w16cid:durableId="1157040170">
    <w:abstractNumId w:val="54"/>
  </w:num>
  <w:num w:numId="57" w16cid:durableId="670261361">
    <w:abstractNumId w:val="30"/>
  </w:num>
  <w:num w:numId="58" w16cid:durableId="488405701">
    <w:abstractNumId w:val="20"/>
  </w:num>
  <w:num w:numId="59" w16cid:durableId="2063671299">
    <w:abstractNumId w:val="40"/>
  </w:num>
  <w:num w:numId="60" w16cid:durableId="996374769">
    <w:abstractNumId w:val="45"/>
  </w:num>
  <w:num w:numId="61" w16cid:durableId="233394331">
    <w:abstractNumId w:val="2"/>
  </w:num>
  <w:num w:numId="62" w16cid:durableId="348066458">
    <w:abstractNumId w:val="41"/>
  </w:num>
  <w:num w:numId="63" w16cid:durableId="1759249742">
    <w:abstractNumId w:val="64"/>
  </w:num>
  <w:num w:numId="64" w16cid:durableId="1317995653">
    <w:abstractNumId w:val="50"/>
  </w:num>
  <w:num w:numId="65" w16cid:durableId="919943611">
    <w:abstractNumId w:val="1"/>
  </w:num>
  <w:num w:numId="66" w16cid:durableId="836071533">
    <w:abstractNumId w:val="4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116"/>
    <w:rsid w:val="00000242"/>
    <w:rsid w:val="00000644"/>
    <w:rsid w:val="000013CC"/>
    <w:rsid w:val="000063BD"/>
    <w:rsid w:val="00006ED7"/>
    <w:rsid w:val="0001082B"/>
    <w:rsid w:val="00010B10"/>
    <w:rsid w:val="0001139D"/>
    <w:rsid w:val="00012337"/>
    <w:rsid w:val="00013F63"/>
    <w:rsid w:val="00014775"/>
    <w:rsid w:val="000151A7"/>
    <w:rsid w:val="000158BD"/>
    <w:rsid w:val="00015ECB"/>
    <w:rsid w:val="000161F9"/>
    <w:rsid w:val="00021050"/>
    <w:rsid w:val="000225F6"/>
    <w:rsid w:val="00023345"/>
    <w:rsid w:val="0002385D"/>
    <w:rsid w:val="00024B4F"/>
    <w:rsid w:val="00025A81"/>
    <w:rsid w:val="00025CCD"/>
    <w:rsid w:val="00025CE5"/>
    <w:rsid w:val="00025D9A"/>
    <w:rsid w:val="00025E91"/>
    <w:rsid w:val="000267FD"/>
    <w:rsid w:val="00026E9A"/>
    <w:rsid w:val="000276F9"/>
    <w:rsid w:val="0002790B"/>
    <w:rsid w:val="000307D5"/>
    <w:rsid w:val="0003085A"/>
    <w:rsid w:val="00030D29"/>
    <w:rsid w:val="000321D8"/>
    <w:rsid w:val="000334C0"/>
    <w:rsid w:val="00033CF9"/>
    <w:rsid w:val="00033E3C"/>
    <w:rsid w:val="000368A2"/>
    <w:rsid w:val="00036C65"/>
    <w:rsid w:val="00037315"/>
    <w:rsid w:val="00041359"/>
    <w:rsid w:val="00042566"/>
    <w:rsid w:val="00046E80"/>
    <w:rsid w:val="00047F35"/>
    <w:rsid w:val="00051738"/>
    <w:rsid w:val="00053B77"/>
    <w:rsid w:val="0005443C"/>
    <w:rsid w:val="000546BD"/>
    <w:rsid w:val="000559B8"/>
    <w:rsid w:val="00055EAE"/>
    <w:rsid w:val="00056854"/>
    <w:rsid w:val="000576F7"/>
    <w:rsid w:val="000602BF"/>
    <w:rsid w:val="000607C6"/>
    <w:rsid w:val="00061B80"/>
    <w:rsid w:val="00061DDA"/>
    <w:rsid w:val="00061F82"/>
    <w:rsid w:val="00062572"/>
    <w:rsid w:val="00062A49"/>
    <w:rsid w:val="000631B9"/>
    <w:rsid w:val="00063AA3"/>
    <w:rsid w:val="00063D4A"/>
    <w:rsid w:val="00063FBC"/>
    <w:rsid w:val="00064179"/>
    <w:rsid w:val="0006514E"/>
    <w:rsid w:val="00065E71"/>
    <w:rsid w:val="00066739"/>
    <w:rsid w:val="00066791"/>
    <w:rsid w:val="00066A7D"/>
    <w:rsid w:val="00067938"/>
    <w:rsid w:val="00067DA3"/>
    <w:rsid w:val="00067FAF"/>
    <w:rsid w:val="000700D1"/>
    <w:rsid w:val="00070227"/>
    <w:rsid w:val="0007037F"/>
    <w:rsid w:val="00070DBE"/>
    <w:rsid w:val="00071B00"/>
    <w:rsid w:val="000728E1"/>
    <w:rsid w:val="00072AA5"/>
    <w:rsid w:val="00072E1C"/>
    <w:rsid w:val="000735D6"/>
    <w:rsid w:val="0007414A"/>
    <w:rsid w:val="00074E9E"/>
    <w:rsid w:val="000751EB"/>
    <w:rsid w:val="000756D9"/>
    <w:rsid w:val="00075D95"/>
    <w:rsid w:val="0007690B"/>
    <w:rsid w:val="00076BBC"/>
    <w:rsid w:val="00077924"/>
    <w:rsid w:val="00077B3D"/>
    <w:rsid w:val="000801D0"/>
    <w:rsid w:val="0008046E"/>
    <w:rsid w:val="000817E7"/>
    <w:rsid w:val="000818BB"/>
    <w:rsid w:val="00083C78"/>
    <w:rsid w:val="00083ECC"/>
    <w:rsid w:val="00084199"/>
    <w:rsid w:val="000841D5"/>
    <w:rsid w:val="00085A5A"/>
    <w:rsid w:val="00085B47"/>
    <w:rsid w:val="00085D05"/>
    <w:rsid w:val="0008672D"/>
    <w:rsid w:val="00086998"/>
    <w:rsid w:val="00086C0F"/>
    <w:rsid w:val="000903F7"/>
    <w:rsid w:val="000905EB"/>
    <w:rsid w:val="00091886"/>
    <w:rsid w:val="00092878"/>
    <w:rsid w:val="00093980"/>
    <w:rsid w:val="00093CE3"/>
    <w:rsid w:val="00094590"/>
    <w:rsid w:val="00095E5B"/>
    <w:rsid w:val="00095ED9"/>
    <w:rsid w:val="00096B4E"/>
    <w:rsid w:val="000A0192"/>
    <w:rsid w:val="000A1628"/>
    <w:rsid w:val="000A2072"/>
    <w:rsid w:val="000A2EB3"/>
    <w:rsid w:val="000A38A3"/>
    <w:rsid w:val="000A44DA"/>
    <w:rsid w:val="000A456C"/>
    <w:rsid w:val="000A460B"/>
    <w:rsid w:val="000A5C21"/>
    <w:rsid w:val="000A5F58"/>
    <w:rsid w:val="000A6E9B"/>
    <w:rsid w:val="000B211A"/>
    <w:rsid w:val="000B328F"/>
    <w:rsid w:val="000B3684"/>
    <w:rsid w:val="000B3EFD"/>
    <w:rsid w:val="000B4733"/>
    <w:rsid w:val="000B4F05"/>
    <w:rsid w:val="000B5676"/>
    <w:rsid w:val="000B5918"/>
    <w:rsid w:val="000B75BE"/>
    <w:rsid w:val="000B7BAA"/>
    <w:rsid w:val="000C03E5"/>
    <w:rsid w:val="000C0C22"/>
    <w:rsid w:val="000C199A"/>
    <w:rsid w:val="000C1CB1"/>
    <w:rsid w:val="000C2C73"/>
    <w:rsid w:val="000C4390"/>
    <w:rsid w:val="000C48E6"/>
    <w:rsid w:val="000C4EB4"/>
    <w:rsid w:val="000C5323"/>
    <w:rsid w:val="000C5EC0"/>
    <w:rsid w:val="000C62A1"/>
    <w:rsid w:val="000D0665"/>
    <w:rsid w:val="000D359E"/>
    <w:rsid w:val="000D55C9"/>
    <w:rsid w:val="000D5E54"/>
    <w:rsid w:val="000D7B82"/>
    <w:rsid w:val="000E0140"/>
    <w:rsid w:val="000E40E1"/>
    <w:rsid w:val="000E5CC6"/>
    <w:rsid w:val="000E5F46"/>
    <w:rsid w:val="000E6CC1"/>
    <w:rsid w:val="000F012E"/>
    <w:rsid w:val="000F335E"/>
    <w:rsid w:val="000F3C7B"/>
    <w:rsid w:val="000F4E0C"/>
    <w:rsid w:val="000F58FC"/>
    <w:rsid w:val="000F6962"/>
    <w:rsid w:val="000F69FA"/>
    <w:rsid w:val="000F702C"/>
    <w:rsid w:val="001007BE"/>
    <w:rsid w:val="00100A4B"/>
    <w:rsid w:val="0010231D"/>
    <w:rsid w:val="00102CBE"/>
    <w:rsid w:val="00104344"/>
    <w:rsid w:val="001058E0"/>
    <w:rsid w:val="00110850"/>
    <w:rsid w:val="00110A0C"/>
    <w:rsid w:val="00110F26"/>
    <w:rsid w:val="00111F97"/>
    <w:rsid w:val="00112BC9"/>
    <w:rsid w:val="00112FB1"/>
    <w:rsid w:val="0011369B"/>
    <w:rsid w:val="00113E5E"/>
    <w:rsid w:val="00115C58"/>
    <w:rsid w:val="00115C71"/>
    <w:rsid w:val="0011666C"/>
    <w:rsid w:val="00116CAD"/>
    <w:rsid w:val="001177E1"/>
    <w:rsid w:val="001177EA"/>
    <w:rsid w:val="00120B5C"/>
    <w:rsid w:val="00121CE1"/>
    <w:rsid w:val="0012210E"/>
    <w:rsid w:val="001269E6"/>
    <w:rsid w:val="00126BBA"/>
    <w:rsid w:val="001315B6"/>
    <w:rsid w:val="00131861"/>
    <w:rsid w:val="00133E13"/>
    <w:rsid w:val="00135104"/>
    <w:rsid w:val="00136F31"/>
    <w:rsid w:val="001370F9"/>
    <w:rsid w:val="00137943"/>
    <w:rsid w:val="00140838"/>
    <w:rsid w:val="00141230"/>
    <w:rsid w:val="001418BA"/>
    <w:rsid w:val="00143A53"/>
    <w:rsid w:val="001442D9"/>
    <w:rsid w:val="001445CA"/>
    <w:rsid w:val="00145848"/>
    <w:rsid w:val="00146D59"/>
    <w:rsid w:val="001471A2"/>
    <w:rsid w:val="001508F4"/>
    <w:rsid w:val="00150E7B"/>
    <w:rsid w:val="00151568"/>
    <w:rsid w:val="0015181C"/>
    <w:rsid w:val="001522CB"/>
    <w:rsid w:val="0015256E"/>
    <w:rsid w:val="00154AFF"/>
    <w:rsid w:val="001559AF"/>
    <w:rsid w:val="0015668C"/>
    <w:rsid w:val="001569A9"/>
    <w:rsid w:val="00157691"/>
    <w:rsid w:val="00160DC7"/>
    <w:rsid w:val="00160DCA"/>
    <w:rsid w:val="00162DAA"/>
    <w:rsid w:val="00162EC0"/>
    <w:rsid w:val="00163C26"/>
    <w:rsid w:val="00163D91"/>
    <w:rsid w:val="00165200"/>
    <w:rsid w:val="001659B1"/>
    <w:rsid w:val="00166246"/>
    <w:rsid w:val="00166D03"/>
    <w:rsid w:val="00166DD5"/>
    <w:rsid w:val="00170232"/>
    <w:rsid w:val="001706C9"/>
    <w:rsid w:val="00170B35"/>
    <w:rsid w:val="00170F24"/>
    <w:rsid w:val="00171A68"/>
    <w:rsid w:val="00172BF2"/>
    <w:rsid w:val="00174B02"/>
    <w:rsid w:val="00175133"/>
    <w:rsid w:val="00176FD1"/>
    <w:rsid w:val="00182BAA"/>
    <w:rsid w:val="00183951"/>
    <w:rsid w:val="00184B43"/>
    <w:rsid w:val="00184BA9"/>
    <w:rsid w:val="001850EC"/>
    <w:rsid w:val="00185536"/>
    <w:rsid w:val="00185738"/>
    <w:rsid w:val="0019033C"/>
    <w:rsid w:val="001911D6"/>
    <w:rsid w:val="00191796"/>
    <w:rsid w:val="0019183A"/>
    <w:rsid w:val="00192B2B"/>
    <w:rsid w:val="00193E00"/>
    <w:rsid w:val="001949AB"/>
    <w:rsid w:val="00194C06"/>
    <w:rsid w:val="0019527E"/>
    <w:rsid w:val="00195FBB"/>
    <w:rsid w:val="001963EA"/>
    <w:rsid w:val="00196F52"/>
    <w:rsid w:val="001A18A3"/>
    <w:rsid w:val="001A1E13"/>
    <w:rsid w:val="001A22E3"/>
    <w:rsid w:val="001A23A2"/>
    <w:rsid w:val="001A2DA3"/>
    <w:rsid w:val="001A3546"/>
    <w:rsid w:val="001A474A"/>
    <w:rsid w:val="001A47A9"/>
    <w:rsid w:val="001A5588"/>
    <w:rsid w:val="001A569E"/>
    <w:rsid w:val="001A7E45"/>
    <w:rsid w:val="001A7F66"/>
    <w:rsid w:val="001B0BFD"/>
    <w:rsid w:val="001B32C9"/>
    <w:rsid w:val="001B51C3"/>
    <w:rsid w:val="001B6073"/>
    <w:rsid w:val="001B6A8D"/>
    <w:rsid w:val="001B6F21"/>
    <w:rsid w:val="001B787E"/>
    <w:rsid w:val="001B7D2C"/>
    <w:rsid w:val="001C0E81"/>
    <w:rsid w:val="001C16E3"/>
    <w:rsid w:val="001C16FB"/>
    <w:rsid w:val="001C25D0"/>
    <w:rsid w:val="001C30C8"/>
    <w:rsid w:val="001C3B2D"/>
    <w:rsid w:val="001C4C3F"/>
    <w:rsid w:val="001C5232"/>
    <w:rsid w:val="001C6279"/>
    <w:rsid w:val="001C7845"/>
    <w:rsid w:val="001C78B4"/>
    <w:rsid w:val="001D02CE"/>
    <w:rsid w:val="001D0317"/>
    <w:rsid w:val="001D0990"/>
    <w:rsid w:val="001D0CCB"/>
    <w:rsid w:val="001D1BA5"/>
    <w:rsid w:val="001D1D27"/>
    <w:rsid w:val="001D2143"/>
    <w:rsid w:val="001D23BD"/>
    <w:rsid w:val="001D34E0"/>
    <w:rsid w:val="001D4147"/>
    <w:rsid w:val="001D55EA"/>
    <w:rsid w:val="001D56E5"/>
    <w:rsid w:val="001D6831"/>
    <w:rsid w:val="001D6AD2"/>
    <w:rsid w:val="001D6D91"/>
    <w:rsid w:val="001D7986"/>
    <w:rsid w:val="001E12F3"/>
    <w:rsid w:val="001E262D"/>
    <w:rsid w:val="001E354D"/>
    <w:rsid w:val="001E3AF1"/>
    <w:rsid w:val="001E5073"/>
    <w:rsid w:val="001E6258"/>
    <w:rsid w:val="001F0274"/>
    <w:rsid w:val="001F05DF"/>
    <w:rsid w:val="001F12AD"/>
    <w:rsid w:val="001F2002"/>
    <w:rsid w:val="001F3872"/>
    <w:rsid w:val="001F4F47"/>
    <w:rsid w:val="001F50A4"/>
    <w:rsid w:val="001F53EB"/>
    <w:rsid w:val="001F557A"/>
    <w:rsid w:val="001F5581"/>
    <w:rsid w:val="001F6479"/>
    <w:rsid w:val="001F671A"/>
    <w:rsid w:val="001F7393"/>
    <w:rsid w:val="001F7453"/>
    <w:rsid w:val="001F760C"/>
    <w:rsid w:val="001F7A7D"/>
    <w:rsid w:val="001F7C71"/>
    <w:rsid w:val="0020045A"/>
    <w:rsid w:val="00201226"/>
    <w:rsid w:val="00201477"/>
    <w:rsid w:val="002026AA"/>
    <w:rsid w:val="002035AD"/>
    <w:rsid w:val="0020400B"/>
    <w:rsid w:val="002046DD"/>
    <w:rsid w:val="00204816"/>
    <w:rsid w:val="0020677E"/>
    <w:rsid w:val="00207364"/>
    <w:rsid w:val="00210D53"/>
    <w:rsid w:val="00212CF5"/>
    <w:rsid w:val="002130C0"/>
    <w:rsid w:val="00213947"/>
    <w:rsid w:val="002146F2"/>
    <w:rsid w:val="0021497B"/>
    <w:rsid w:val="0021624D"/>
    <w:rsid w:val="00216BE4"/>
    <w:rsid w:val="00217966"/>
    <w:rsid w:val="00217EA5"/>
    <w:rsid w:val="00221E40"/>
    <w:rsid w:val="00221FD3"/>
    <w:rsid w:val="00224209"/>
    <w:rsid w:val="0022436E"/>
    <w:rsid w:val="00224C29"/>
    <w:rsid w:val="00225E4F"/>
    <w:rsid w:val="002264E1"/>
    <w:rsid w:val="0022726E"/>
    <w:rsid w:val="002277CB"/>
    <w:rsid w:val="00231497"/>
    <w:rsid w:val="002329ED"/>
    <w:rsid w:val="00232F30"/>
    <w:rsid w:val="00232F33"/>
    <w:rsid w:val="00233AF4"/>
    <w:rsid w:val="00234B7E"/>
    <w:rsid w:val="00234D8D"/>
    <w:rsid w:val="00234E59"/>
    <w:rsid w:val="0023588C"/>
    <w:rsid w:val="00235CA0"/>
    <w:rsid w:val="00236D30"/>
    <w:rsid w:val="00237EA2"/>
    <w:rsid w:val="00242E3D"/>
    <w:rsid w:val="00243F3B"/>
    <w:rsid w:val="002449E3"/>
    <w:rsid w:val="00245428"/>
    <w:rsid w:val="002470F3"/>
    <w:rsid w:val="00251920"/>
    <w:rsid w:val="00252E67"/>
    <w:rsid w:val="002533A0"/>
    <w:rsid w:val="002549FF"/>
    <w:rsid w:val="00254F26"/>
    <w:rsid w:val="00256075"/>
    <w:rsid w:val="002567C0"/>
    <w:rsid w:val="002614AA"/>
    <w:rsid w:val="002620D8"/>
    <w:rsid w:val="002625DA"/>
    <w:rsid w:val="002627E6"/>
    <w:rsid w:val="00262F32"/>
    <w:rsid w:val="002633D0"/>
    <w:rsid w:val="002634FA"/>
    <w:rsid w:val="002642C0"/>
    <w:rsid w:val="002655EE"/>
    <w:rsid w:val="00267223"/>
    <w:rsid w:val="00267AB0"/>
    <w:rsid w:val="00270167"/>
    <w:rsid w:val="00270620"/>
    <w:rsid w:val="00271520"/>
    <w:rsid w:val="002719BD"/>
    <w:rsid w:val="00271C94"/>
    <w:rsid w:val="00272D5F"/>
    <w:rsid w:val="00273F10"/>
    <w:rsid w:val="00274B4D"/>
    <w:rsid w:val="00275156"/>
    <w:rsid w:val="00275D66"/>
    <w:rsid w:val="00275F72"/>
    <w:rsid w:val="00276436"/>
    <w:rsid w:val="00276CAC"/>
    <w:rsid w:val="0028276C"/>
    <w:rsid w:val="0028313B"/>
    <w:rsid w:val="00283825"/>
    <w:rsid w:val="002845FC"/>
    <w:rsid w:val="002855EF"/>
    <w:rsid w:val="00285A1E"/>
    <w:rsid w:val="00286233"/>
    <w:rsid w:val="00287007"/>
    <w:rsid w:val="002871E2"/>
    <w:rsid w:val="002874E0"/>
    <w:rsid w:val="002904A5"/>
    <w:rsid w:val="002913A4"/>
    <w:rsid w:val="0029217A"/>
    <w:rsid w:val="00295277"/>
    <w:rsid w:val="00295799"/>
    <w:rsid w:val="002965FC"/>
    <w:rsid w:val="002A03F0"/>
    <w:rsid w:val="002A045A"/>
    <w:rsid w:val="002A0D12"/>
    <w:rsid w:val="002A10BF"/>
    <w:rsid w:val="002A12F2"/>
    <w:rsid w:val="002A1399"/>
    <w:rsid w:val="002A1B34"/>
    <w:rsid w:val="002A1CAD"/>
    <w:rsid w:val="002A5ADC"/>
    <w:rsid w:val="002A6105"/>
    <w:rsid w:val="002A66D9"/>
    <w:rsid w:val="002A7EBB"/>
    <w:rsid w:val="002A7F1A"/>
    <w:rsid w:val="002B0C30"/>
    <w:rsid w:val="002B1EEB"/>
    <w:rsid w:val="002B54AD"/>
    <w:rsid w:val="002B5A67"/>
    <w:rsid w:val="002B7A6B"/>
    <w:rsid w:val="002C0585"/>
    <w:rsid w:val="002C0C7B"/>
    <w:rsid w:val="002C15C3"/>
    <w:rsid w:val="002C21FA"/>
    <w:rsid w:val="002C23AF"/>
    <w:rsid w:val="002C38DC"/>
    <w:rsid w:val="002C4EBE"/>
    <w:rsid w:val="002C5803"/>
    <w:rsid w:val="002C5823"/>
    <w:rsid w:val="002D0506"/>
    <w:rsid w:val="002D0E93"/>
    <w:rsid w:val="002D126A"/>
    <w:rsid w:val="002D1F97"/>
    <w:rsid w:val="002D2E09"/>
    <w:rsid w:val="002D3CDC"/>
    <w:rsid w:val="002D3ED6"/>
    <w:rsid w:val="002D5092"/>
    <w:rsid w:val="002D516A"/>
    <w:rsid w:val="002D51E9"/>
    <w:rsid w:val="002D5FF9"/>
    <w:rsid w:val="002D64C6"/>
    <w:rsid w:val="002D66DF"/>
    <w:rsid w:val="002D6E17"/>
    <w:rsid w:val="002D797B"/>
    <w:rsid w:val="002E0004"/>
    <w:rsid w:val="002E0175"/>
    <w:rsid w:val="002E0955"/>
    <w:rsid w:val="002E2644"/>
    <w:rsid w:val="002E2D8E"/>
    <w:rsid w:val="002E4B6E"/>
    <w:rsid w:val="002E5ABE"/>
    <w:rsid w:val="002E6FFB"/>
    <w:rsid w:val="002E7E46"/>
    <w:rsid w:val="002F0520"/>
    <w:rsid w:val="002F06CF"/>
    <w:rsid w:val="002F089B"/>
    <w:rsid w:val="002F22EC"/>
    <w:rsid w:val="002F27A5"/>
    <w:rsid w:val="002F3015"/>
    <w:rsid w:val="002F3241"/>
    <w:rsid w:val="002F3C98"/>
    <w:rsid w:val="002F59D3"/>
    <w:rsid w:val="002F611B"/>
    <w:rsid w:val="002F6198"/>
    <w:rsid w:val="002F73D8"/>
    <w:rsid w:val="002F7B10"/>
    <w:rsid w:val="0030045F"/>
    <w:rsid w:val="003022C2"/>
    <w:rsid w:val="0030519C"/>
    <w:rsid w:val="0030548D"/>
    <w:rsid w:val="00305963"/>
    <w:rsid w:val="00306412"/>
    <w:rsid w:val="0030667E"/>
    <w:rsid w:val="00306ED0"/>
    <w:rsid w:val="0030738A"/>
    <w:rsid w:val="00307F28"/>
    <w:rsid w:val="00310030"/>
    <w:rsid w:val="0031126A"/>
    <w:rsid w:val="00312127"/>
    <w:rsid w:val="00312558"/>
    <w:rsid w:val="00312B2B"/>
    <w:rsid w:val="003134C8"/>
    <w:rsid w:val="00313D7C"/>
    <w:rsid w:val="00313DCB"/>
    <w:rsid w:val="00314960"/>
    <w:rsid w:val="00314BAC"/>
    <w:rsid w:val="00314D0E"/>
    <w:rsid w:val="00314DE3"/>
    <w:rsid w:val="00314E93"/>
    <w:rsid w:val="0031631F"/>
    <w:rsid w:val="00317244"/>
    <w:rsid w:val="00317728"/>
    <w:rsid w:val="003214CD"/>
    <w:rsid w:val="00322285"/>
    <w:rsid w:val="00322F80"/>
    <w:rsid w:val="0032356C"/>
    <w:rsid w:val="0032374C"/>
    <w:rsid w:val="00323CF3"/>
    <w:rsid w:val="00324866"/>
    <w:rsid w:val="00324A04"/>
    <w:rsid w:val="00324EED"/>
    <w:rsid w:val="00324FFD"/>
    <w:rsid w:val="0032636A"/>
    <w:rsid w:val="00327064"/>
    <w:rsid w:val="003315CA"/>
    <w:rsid w:val="003318D2"/>
    <w:rsid w:val="00333375"/>
    <w:rsid w:val="003333B3"/>
    <w:rsid w:val="00333777"/>
    <w:rsid w:val="00333802"/>
    <w:rsid w:val="00333907"/>
    <w:rsid w:val="0033428E"/>
    <w:rsid w:val="0033566D"/>
    <w:rsid w:val="00335C7C"/>
    <w:rsid w:val="00335EF2"/>
    <w:rsid w:val="003365AB"/>
    <w:rsid w:val="0033782D"/>
    <w:rsid w:val="00337E64"/>
    <w:rsid w:val="003404C1"/>
    <w:rsid w:val="00340948"/>
    <w:rsid w:val="00341D01"/>
    <w:rsid w:val="00344C29"/>
    <w:rsid w:val="0034687D"/>
    <w:rsid w:val="00350996"/>
    <w:rsid w:val="00353A0D"/>
    <w:rsid w:val="00354289"/>
    <w:rsid w:val="00355BD6"/>
    <w:rsid w:val="00355F80"/>
    <w:rsid w:val="003564C4"/>
    <w:rsid w:val="00357191"/>
    <w:rsid w:val="00360393"/>
    <w:rsid w:val="00360F6C"/>
    <w:rsid w:val="00361079"/>
    <w:rsid w:val="00362094"/>
    <w:rsid w:val="0036354D"/>
    <w:rsid w:val="00364562"/>
    <w:rsid w:val="00364743"/>
    <w:rsid w:val="00364B1D"/>
    <w:rsid w:val="00364EB2"/>
    <w:rsid w:val="00366965"/>
    <w:rsid w:val="00367A3D"/>
    <w:rsid w:val="003717BF"/>
    <w:rsid w:val="0037190E"/>
    <w:rsid w:val="00371A9C"/>
    <w:rsid w:val="00371CEF"/>
    <w:rsid w:val="00372313"/>
    <w:rsid w:val="00373274"/>
    <w:rsid w:val="00373556"/>
    <w:rsid w:val="00373F61"/>
    <w:rsid w:val="0037407B"/>
    <w:rsid w:val="00374719"/>
    <w:rsid w:val="00374BCB"/>
    <w:rsid w:val="00374C75"/>
    <w:rsid w:val="003767CE"/>
    <w:rsid w:val="00376A11"/>
    <w:rsid w:val="00376F12"/>
    <w:rsid w:val="00377933"/>
    <w:rsid w:val="00380677"/>
    <w:rsid w:val="003819E9"/>
    <w:rsid w:val="00381ED4"/>
    <w:rsid w:val="003821A4"/>
    <w:rsid w:val="00382C26"/>
    <w:rsid w:val="003867B1"/>
    <w:rsid w:val="00386BEE"/>
    <w:rsid w:val="00386EA4"/>
    <w:rsid w:val="00387D1D"/>
    <w:rsid w:val="00387E1F"/>
    <w:rsid w:val="00392200"/>
    <w:rsid w:val="00392EE2"/>
    <w:rsid w:val="003930DD"/>
    <w:rsid w:val="00395C61"/>
    <w:rsid w:val="0039776E"/>
    <w:rsid w:val="00397A77"/>
    <w:rsid w:val="003A0226"/>
    <w:rsid w:val="003A1386"/>
    <w:rsid w:val="003A273F"/>
    <w:rsid w:val="003A27A7"/>
    <w:rsid w:val="003A3366"/>
    <w:rsid w:val="003A4063"/>
    <w:rsid w:val="003A4720"/>
    <w:rsid w:val="003A571F"/>
    <w:rsid w:val="003A5C1F"/>
    <w:rsid w:val="003A5D9F"/>
    <w:rsid w:val="003A612C"/>
    <w:rsid w:val="003A627C"/>
    <w:rsid w:val="003A6351"/>
    <w:rsid w:val="003A65A0"/>
    <w:rsid w:val="003A7F99"/>
    <w:rsid w:val="003B00CA"/>
    <w:rsid w:val="003B1161"/>
    <w:rsid w:val="003B1AA9"/>
    <w:rsid w:val="003B20AB"/>
    <w:rsid w:val="003B302E"/>
    <w:rsid w:val="003B3AFE"/>
    <w:rsid w:val="003B55C3"/>
    <w:rsid w:val="003B55F3"/>
    <w:rsid w:val="003B75B4"/>
    <w:rsid w:val="003C0635"/>
    <w:rsid w:val="003C0BC5"/>
    <w:rsid w:val="003C0EC0"/>
    <w:rsid w:val="003C3167"/>
    <w:rsid w:val="003C3498"/>
    <w:rsid w:val="003C47C2"/>
    <w:rsid w:val="003C4925"/>
    <w:rsid w:val="003C6A35"/>
    <w:rsid w:val="003C7782"/>
    <w:rsid w:val="003D063B"/>
    <w:rsid w:val="003D071B"/>
    <w:rsid w:val="003D118D"/>
    <w:rsid w:val="003D163F"/>
    <w:rsid w:val="003D1965"/>
    <w:rsid w:val="003D324B"/>
    <w:rsid w:val="003D3A4E"/>
    <w:rsid w:val="003D483C"/>
    <w:rsid w:val="003D58D4"/>
    <w:rsid w:val="003D595E"/>
    <w:rsid w:val="003D6967"/>
    <w:rsid w:val="003E04A2"/>
    <w:rsid w:val="003E29F7"/>
    <w:rsid w:val="003E3699"/>
    <w:rsid w:val="003E45B2"/>
    <w:rsid w:val="003E4873"/>
    <w:rsid w:val="003E5990"/>
    <w:rsid w:val="003E5D41"/>
    <w:rsid w:val="003E6528"/>
    <w:rsid w:val="003E66E7"/>
    <w:rsid w:val="003E7797"/>
    <w:rsid w:val="003E7BD3"/>
    <w:rsid w:val="003F09D4"/>
    <w:rsid w:val="003F0CFC"/>
    <w:rsid w:val="003F1E01"/>
    <w:rsid w:val="003F1ED0"/>
    <w:rsid w:val="003F1F3E"/>
    <w:rsid w:val="003F2A29"/>
    <w:rsid w:val="003F2E2F"/>
    <w:rsid w:val="003F32CE"/>
    <w:rsid w:val="003F3BD1"/>
    <w:rsid w:val="003F605B"/>
    <w:rsid w:val="003F6763"/>
    <w:rsid w:val="003F6FE1"/>
    <w:rsid w:val="003F7562"/>
    <w:rsid w:val="003F77E6"/>
    <w:rsid w:val="00401D0F"/>
    <w:rsid w:val="004031AB"/>
    <w:rsid w:val="0040323D"/>
    <w:rsid w:val="00404C02"/>
    <w:rsid w:val="00404C70"/>
    <w:rsid w:val="004054A8"/>
    <w:rsid w:val="004073AE"/>
    <w:rsid w:val="004102F7"/>
    <w:rsid w:val="004106B5"/>
    <w:rsid w:val="004129CF"/>
    <w:rsid w:val="00413250"/>
    <w:rsid w:val="00413A7D"/>
    <w:rsid w:val="00414891"/>
    <w:rsid w:val="00414A22"/>
    <w:rsid w:val="00415C58"/>
    <w:rsid w:val="0041650F"/>
    <w:rsid w:val="004169E6"/>
    <w:rsid w:val="00417091"/>
    <w:rsid w:val="00417DD9"/>
    <w:rsid w:val="004213DB"/>
    <w:rsid w:val="004228D8"/>
    <w:rsid w:val="00423557"/>
    <w:rsid w:val="0042394F"/>
    <w:rsid w:val="00423D69"/>
    <w:rsid w:val="0042509D"/>
    <w:rsid w:val="00425CC9"/>
    <w:rsid w:val="0042651D"/>
    <w:rsid w:val="00427856"/>
    <w:rsid w:val="004279B4"/>
    <w:rsid w:val="00427FC3"/>
    <w:rsid w:val="0043040C"/>
    <w:rsid w:val="00430DA2"/>
    <w:rsid w:val="00430FB7"/>
    <w:rsid w:val="00431513"/>
    <w:rsid w:val="00433027"/>
    <w:rsid w:val="00433858"/>
    <w:rsid w:val="00434263"/>
    <w:rsid w:val="0043437B"/>
    <w:rsid w:val="004348FB"/>
    <w:rsid w:val="004351AC"/>
    <w:rsid w:val="004354F5"/>
    <w:rsid w:val="00435C64"/>
    <w:rsid w:val="00437325"/>
    <w:rsid w:val="004376E9"/>
    <w:rsid w:val="00437BA1"/>
    <w:rsid w:val="00440A07"/>
    <w:rsid w:val="00440B37"/>
    <w:rsid w:val="0044148C"/>
    <w:rsid w:val="0044184A"/>
    <w:rsid w:val="004426B9"/>
    <w:rsid w:val="00444B9A"/>
    <w:rsid w:val="004452C9"/>
    <w:rsid w:val="004453B1"/>
    <w:rsid w:val="00445A12"/>
    <w:rsid w:val="0044628C"/>
    <w:rsid w:val="0044733F"/>
    <w:rsid w:val="004502BB"/>
    <w:rsid w:val="0045063C"/>
    <w:rsid w:val="00450B30"/>
    <w:rsid w:val="00452A60"/>
    <w:rsid w:val="00452F1F"/>
    <w:rsid w:val="00453B88"/>
    <w:rsid w:val="00453C8D"/>
    <w:rsid w:val="004541AC"/>
    <w:rsid w:val="00454F59"/>
    <w:rsid w:val="00455123"/>
    <w:rsid w:val="00455168"/>
    <w:rsid w:val="00455647"/>
    <w:rsid w:val="004563A2"/>
    <w:rsid w:val="00456DA0"/>
    <w:rsid w:val="004618C6"/>
    <w:rsid w:val="004629B0"/>
    <w:rsid w:val="0046346C"/>
    <w:rsid w:val="00463625"/>
    <w:rsid w:val="00464437"/>
    <w:rsid w:val="00464A3D"/>
    <w:rsid w:val="0046622C"/>
    <w:rsid w:val="00467131"/>
    <w:rsid w:val="00467560"/>
    <w:rsid w:val="00470245"/>
    <w:rsid w:val="0047056D"/>
    <w:rsid w:val="00470F20"/>
    <w:rsid w:val="004719BD"/>
    <w:rsid w:val="00472E1B"/>
    <w:rsid w:val="004732D9"/>
    <w:rsid w:val="0047387A"/>
    <w:rsid w:val="00473918"/>
    <w:rsid w:val="00476BA9"/>
    <w:rsid w:val="00480562"/>
    <w:rsid w:val="0048108D"/>
    <w:rsid w:val="00482626"/>
    <w:rsid w:val="0048314F"/>
    <w:rsid w:val="00483369"/>
    <w:rsid w:val="00483B67"/>
    <w:rsid w:val="0048405F"/>
    <w:rsid w:val="00484D6D"/>
    <w:rsid w:val="00485B08"/>
    <w:rsid w:val="00485F32"/>
    <w:rsid w:val="00485F9F"/>
    <w:rsid w:val="00485FB7"/>
    <w:rsid w:val="004868F6"/>
    <w:rsid w:val="00486DB7"/>
    <w:rsid w:val="00486E61"/>
    <w:rsid w:val="00487078"/>
    <w:rsid w:val="004902F6"/>
    <w:rsid w:val="0049078A"/>
    <w:rsid w:val="0049085C"/>
    <w:rsid w:val="00490E9F"/>
    <w:rsid w:val="00491E27"/>
    <w:rsid w:val="00492B35"/>
    <w:rsid w:val="00492D81"/>
    <w:rsid w:val="00492DB7"/>
    <w:rsid w:val="00493AE4"/>
    <w:rsid w:val="00493D95"/>
    <w:rsid w:val="00494761"/>
    <w:rsid w:val="004957A2"/>
    <w:rsid w:val="004957D1"/>
    <w:rsid w:val="00495DAA"/>
    <w:rsid w:val="00496114"/>
    <w:rsid w:val="00496DD5"/>
    <w:rsid w:val="004973F4"/>
    <w:rsid w:val="004A2BE7"/>
    <w:rsid w:val="004A4DF3"/>
    <w:rsid w:val="004A5A21"/>
    <w:rsid w:val="004A73D4"/>
    <w:rsid w:val="004B01D9"/>
    <w:rsid w:val="004B0A8B"/>
    <w:rsid w:val="004B1F19"/>
    <w:rsid w:val="004B2C8D"/>
    <w:rsid w:val="004B3011"/>
    <w:rsid w:val="004B387F"/>
    <w:rsid w:val="004B481E"/>
    <w:rsid w:val="004B56F9"/>
    <w:rsid w:val="004B6409"/>
    <w:rsid w:val="004B6E80"/>
    <w:rsid w:val="004B7BC1"/>
    <w:rsid w:val="004C11B1"/>
    <w:rsid w:val="004C1681"/>
    <w:rsid w:val="004C2EC1"/>
    <w:rsid w:val="004C4293"/>
    <w:rsid w:val="004C5E78"/>
    <w:rsid w:val="004C6597"/>
    <w:rsid w:val="004C7B1A"/>
    <w:rsid w:val="004D186E"/>
    <w:rsid w:val="004D2219"/>
    <w:rsid w:val="004D3820"/>
    <w:rsid w:val="004D5602"/>
    <w:rsid w:val="004D5788"/>
    <w:rsid w:val="004D5B84"/>
    <w:rsid w:val="004D6086"/>
    <w:rsid w:val="004D6D5B"/>
    <w:rsid w:val="004D740B"/>
    <w:rsid w:val="004E0E80"/>
    <w:rsid w:val="004E0F1D"/>
    <w:rsid w:val="004E188C"/>
    <w:rsid w:val="004E2E5A"/>
    <w:rsid w:val="004E3985"/>
    <w:rsid w:val="004E4152"/>
    <w:rsid w:val="004E4FEA"/>
    <w:rsid w:val="004E5B9F"/>
    <w:rsid w:val="004E5D27"/>
    <w:rsid w:val="004E6717"/>
    <w:rsid w:val="004E6C9D"/>
    <w:rsid w:val="004E6D81"/>
    <w:rsid w:val="004E7EB0"/>
    <w:rsid w:val="004F1CA5"/>
    <w:rsid w:val="004F26DE"/>
    <w:rsid w:val="004F341F"/>
    <w:rsid w:val="004F3A0A"/>
    <w:rsid w:val="004F4AD0"/>
    <w:rsid w:val="004F6860"/>
    <w:rsid w:val="004F6D96"/>
    <w:rsid w:val="0050088B"/>
    <w:rsid w:val="0050245F"/>
    <w:rsid w:val="00502911"/>
    <w:rsid w:val="00502BC5"/>
    <w:rsid w:val="0050312B"/>
    <w:rsid w:val="005037D6"/>
    <w:rsid w:val="00504034"/>
    <w:rsid w:val="00504624"/>
    <w:rsid w:val="00505B88"/>
    <w:rsid w:val="00505C15"/>
    <w:rsid w:val="00505E2D"/>
    <w:rsid w:val="00505E99"/>
    <w:rsid w:val="0050692D"/>
    <w:rsid w:val="00506BFF"/>
    <w:rsid w:val="00506E22"/>
    <w:rsid w:val="005076D7"/>
    <w:rsid w:val="00510D7F"/>
    <w:rsid w:val="0051202F"/>
    <w:rsid w:val="0051291E"/>
    <w:rsid w:val="00512DD2"/>
    <w:rsid w:val="00514280"/>
    <w:rsid w:val="005151FE"/>
    <w:rsid w:val="00515376"/>
    <w:rsid w:val="0051537F"/>
    <w:rsid w:val="005159F8"/>
    <w:rsid w:val="00516DCF"/>
    <w:rsid w:val="0051734D"/>
    <w:rsid w:val="0052015F"/>
    <w:rsid w:val="0052053F"/>
    <w:rsid w:val="00521206"/>
    <w:rsid w:val="00521437"/>
    <w:rsid w:val="005214B8"/>
    <w:rsid w:val="0052167E"/>
    <w:rsid w:val="00521DBD"/>
    <w:rsid w:val="00522A0D"/>
    <w:rsid w:val="00522B77"/>
    <w:rsid w:val="0052342C"/>
    <w:rsid w:val="0052384A"/>
    <w:rsid w:val="005247C3"/>
    <w:rsid w:val="00524A3F"/>
    <w:rsid w:val="00524FBB"/>
    <w:rsid w:val="00525416"/>
    <w:rsid w:val="00525BEB"/>
    <w:rsid w:val="00525C8C"/>
    <w:rsid w:val="00525D02"/>
    <w:rsid w:val="00525DB6"/>
    <w:rsid w:val="005279B0"/>
    <w:rsid w:val="005279E2"/>
    <w:rsid w:val="00530853"/>
    <w:rsid w:val="00532704"/>
    <w:rsid w:val="005327B2"/>
    <w:rsid w:val="00534057"/>
    <w:rsid w:val="00534474"/>
    <w:rsid w:val="00534D40"/>
    <w:rsid w:val="00534D99"/>
    <w:rsid w:val="00534FD0"/>
    <w:rsid w:val="00535FE2"/>
    <w:rsid w:val="00537983"/>
    <w:rsid w:val="00541662"/>
    <w:rsid w:val="00542D1C"/>
    <w:rsid w:val="00543A8A"/>
    <w:rsid w:val="00543E96"/>
    <w:rsid w:val="00543F65"/>
    <w:rsid w:val="00544C9F"/>
    <w:rsid w:val="00545338"/>
    <w:rsid w:val="00545356"/>
    <w:rsid w:val="00547A93"/>
    <w:rsid w:val="00547C75"/>
    <w:rsid w:val="0055001E"/>
    <w:rsid w:val="005504FD"/>
    <w:rsid w:val="00550F2E"/>
    <w:rsid w:val="005520D0"/>
    <w:rsid w:val="0055264C"/>
    <w:rsid w:val="005526E4"/>
    <w:rsid w:val="00553C24"/>
    <w:rsid w:val="005540BA"/>
    <w:rsid w:val="0055761D"/>
    <w:rsid w:val="0056005E"/>
    <w:rsid w:val="005602D8"/>
    <w:rsid w:val="005612F5"/>
    <w:rsid w:val="00561D10"/>
    <w:rsid w:val="0056204E"/>
    <w:rsid w:val="00562250"/>
    <w:rsid w:val="005627CC"/>
    <w:rsid w:val="005637CF"/>
    <w:rsid w:val="00563C46"/>
    <w:rsid w:val="00563D3F"/>
    <w:rsid w:val="00565B6B"/>
    <w:rsid w:val="00566231"/>
    <w:rsid w:val="00566360"/>
    <w:rsid w:val="00566CF4"/>
    <w:rsid w:val="00567B45"/>
    <w:rsid w:val="00567C77"/>
    <w:rsid w:val="00567FBE"/>
    <w:rsid w:val="005706E5"/>
    <w:rsid w:val="00570CC6"/>
    <w:rsid w:val="00570FDF"/>
    <w:rsid w:val="0057166A"/>
    <w:rsid w:val="0057335E"/>
    <w:rsid w:val="005740E8"/>
    <w:rsid w:val="00574820"/>
    <w:rsid w:val="00574A8A"/>
    <w:rsid w:val="00575CF9"/>
    <w:rsid w:val="00575DE3"/>
    <w:rsid w:val="00581778"/>
    <w:rsid w:val="00583934"/>
    <w:rsid w:val="00583DF6"/>
    <w:rsid w:val="005851C3"/>
    <w:rsid w:val="00585456"/>
    <w:rsid w:val="0058638E"/>
    <w:rsid w:val="0058653E"/>
    <w:rsid w:val="005901F7"/>
    <w:rsid w:val="00592219"/>
    <w:rsid w:val="005922F9"/>
    <w:rsid w:val="00592BB2"/>
    <w:rsid w:val="00592FB9"/>
    <w:rsid w:val="00593611"/>
    <w:rsid w:val="00594584"/>
    <w:rsid w:val="0059475C"/>
    <w:rsid w:val="0059618A"/>
    <w:rsid w:val="00597263"/>
    <w:rsid w:val="00597C52"/>
    <w:rsid w:val="00597FE5"/>
    <w:rsid w:val="005A0ACE"/>
    <w:rsid w:val="005A0D67"/>
    <w:rsid w:val="005A12B3"/>
    <w:rsid w:val="005A1C6F"/>
    <w:rsid w:val="005A20D1"/>
    <w:rsid w:val="005A239B"/>
    <w:rsid w:val="005A2642"/>
    <w:rsid w:val="005A2DA7"/>
    <w:rsid w:val="005A3812"/>
    <w:rsid w:val="005A409F"/>
    <w:rsid w:val="005A59F0"/>
    <w:rsid w:val="005A620A"/>
    <w:rsid w:val="005B0734"/>
    <w:rsid w:val="005B1631"/>
    <w:rsid w:val="005B17DB"/>
    <w:rsid w:val="005B19CA"/>
    <w:rsid w:val="005B1DC6"/>
    <w:rsid w:val="005B22A3"/>
    <w:rsid w:val="005B2B46"/>
    <w:rsid w:val="005B301B"/>
    <w:rsid w:val="005B3064"/>
    <w:rsid w:val="005B3439"/>
    <w:rsid w:val="005B35BF"/>
    <w:rsid w:val="005B40AF"/>
    <w:rsid w:val="005C0AE6"/>
    <w:rsid w:val="005C2423"/>
    <w:rsid w:val="005C264D"/>
    <w:rsid w:val="005C30F6"/>
    <w:rsid w:val="005C354B"/>
    <w:rsid w:val="005C35E4"/>
    <w:rsid w:val="005C3967"/>
    <w:rsid w:val="005C4D4A"/>
    <w:rsid w:val="005C50F8"/>
    <w:rsid w:val="005C5A1E"/>
    <w:rsid w:val="005C63E0"/>
    <w:rsid w:val="005C6AE0"/>
    <w:rsid w:val="005C7AA7"/>
    <w:rsid w:val="005C7E72"/>
    <w:rsid w:val="005D03F3"/>
    <w:rsid w:val="005D074C"/>
    <w:rsid w:val="005D12BD"/>
    <w:rsid w:val="005D1AA6"/>
    <w:rsid w:val="005D1FDC"/>
    <w:rsid w:val="005D2289"/>
    <w:rsid w:val="005D39DD"/>
    <w:rsid w:val="005D5034"/>
    <w:rsid w:val="005D5116"/>
    <w:rsid w:val="005D52E5"/>
    <w:rsid w:val="005D5426"/>
    <w:rsid w:val="005D54C8"/>
    <w:rsid w:val="005D5E7E"/>
    <w:rsid w:val="005D5FAF"/>
    <w:rsid w:val="005D6383"/>
    <w:rsid w:val="005D65F9"/>
    <w:rsid w:val="005D679D"/>
    <w:rsid w:val="005D73DD"/>
    <w:rsid w:val="005D7CFF"/>
    <w:rsid w:val="005D7F54"/>
    <w:rsid w:val="005E0E81"/>
    <w:rsid w:val="005E216D"/>
    <w:rsid w:val="005E30BC"/>
    <w:rsid w:val="005E30E6"/>
    <w:rsid w:val="005E3792"/>
    <w:rsid w:val="005E608A"/>
    <w:rsid w:val="005E62FC"/>
    <w:rsid w:val="005F0D10"/>
    <w:rsid w:val="005F1805"/>
    <w:rsid w:val="005F23FC"/>
    <w:rsid w:val="005F3309"/>
    <w:rsid w:val="005F3BDD"/>
    <w:rsid w:val="005F41D9"/>
    <w:rsid w:val="005F4C0C"/>
    <w:rsid w:val="005F52C4"/>
    <w:rsid w:val="005F54AF"/>
    <w:rsid w:val="005F6591"/>
    <w:rsid w:val="005F756C"/>
    <w:rsid w:val="005F7DF3"/>
    <w:rsid w:val="00600680"/>
    <w:rsid w:val="00600A80"/>
    <w:rsid w:val="00603A03"/>
    <w:rsid w:val="00604EC6"/>
    <w:rsid w:val="0060667E"/>
    <w:rsid w:val="00606E3D"/>
    <w:rsid w:val="00607499"/>
    <w:rsid w:val="00607962"/>
    <w:rsid w:val="006106B2"/>
    <w:rsid w:val="006111F5"/>
    <w:rsid w:val="00611BD4"/>
    <w:rsid w:val="0061311F"/>
    <w:rsid w:val="0061368D"/>
    <w:rsid w:val="00613B8A"/>
    <w:rsid w:val="00613EF5"/>
    <w:rsid w:val="00614CA2"/>
    <w:rsid w:val="00616692"/>
    <w:rsid w:val="006177F5"/>
    <w:rsid w:val="006179E4"/>
    <w:rsid w:val="00617AEE"/>
    <w:rsid w:val="00620131"/>
    <w:rsid w:val="00620EED"/>
    <w:rsid w:val="00621A3A"/>
    <w:rsid w:val="00622A73"/>
    <w:rsid w:val="006234BB"/>
    <w:rsid w:val="0062493C"/>
    <w:rsid w:val="00624C81"/>
    <w:rsid w:val="006251CA"/>
    <w:rsid w:val="00625724"/>
    <w:rsid w:val="006258FF"/>
    <w:rsid w:val="006259FD"/>
    <w:rsid w:val="00626194"/>
    <w:rsid w:val="0062678C"/>
    <w:rsid w:val="00626CD9"/>
    <w:rsid w:val="00627449"/>
    <w:rsid w:val="0063099E"/>
    <w:rsid w:val="00631050"/>
    <w:rsid w:val="0063213B"/>
    <w:rsid w:val="006322A9"/>
    <w:rsid w:val="00632541"/>
    <w:rsid w:val="00633C2E"/>
    <w:rsid w:val="00634348"/>
    <w:rsid w:val="006351A8"/>
    <w:rsid w:val="0063548C"/>
    <w:rsid w:val="00635C20"/>
    <w:rsid w:val="006360AD"/>
    <w:rsid w:val="0063614B"/>
    <w:rsid w:val="00636403"/>
    <w:rsid w:val="00636922"/>
    <w:rsid w:val="00640B2F"/>
    <w:rsid w:val="00642368"/>
    <w:rsid w:val="00642752"/>
    <w:rsid w:val="00643720"/>
    <w:rsid w:val="006462B1"/>
    <w:rsid w:val="00646605"/>
    <w:rsid w:val="006479D9"/>
    <w:rsid w:val="00647C0E"/>
    <w:rsid w:val="00650CBA"/>
    <w:rsid w:val="006510BE"/>
    <w:rsid w:val="00651428"/>
    <w:rsid w:val="0065185C"/>
    <w:rsid w:val="00651C18"/>
    <w:rsid w:val="00652313"/>
    <w:rsid w:val="00652596"/>
    <w:rsid w:val="006536BD"/>
    <w:rsid w:val="006536FA"/>
    <w:rsid w:val="00654977"/>
    <w:rsid w:val="00654A8C"/>
    <w:rsid w:val="006577C1"/>
    <w:rsid w:val="00660042"/>
    <w:rsid w:val="006609F1"/>
    <w:rsid w:val="0066184D"/>
    <w:rsid w:val="00661FE5"/>
    <w:rsid w:val="00662847"/>
    <w:rsid w:val="00665202"/>
    <w:rsid w:val="006657B6"/>
    <w:rsid w:val="00666428"/>
    <w:rsid w:val="00666430"/>
    <w:rsid w:val="006664A1"/>
    <w:rsid w:val="006700E7"/>
    <w:rsid w:val="00670565"/>
    <w:rsid w:val="006706A3"/>
    <w:rsid w:val="00670FF1"/>
    <w:rsid w:val="006713C2"/>
    <w:rsid w:val="006736F3"/>
    <w:rsid w:val="00673B4E"/>
    <w:rsid w:val="006751BB"/>
    <w:rsid w:val="00675EAF"/>
    <w:rsid w:val="00676C25"/>
    <w:rsid w:val="006770D4"/>
    <w:rsid w:val="00680180"/>
    <w:rsid w:val="0068052A"/>
    <w:rsid w:val="0068157E"/>
    <w:rsid w:val="00681ED2"/>
    <w:rsid w:val="00682C88"/>
    <w:rsid w:val="006842C6"/>
    <w:rsid w:val="006848C5"/>
    <w:rsid w:val="0068493E"/>
    <w:rsid w:val="006864BB"/>
    <w:rsid w:val="00686E93"/>
    <w:rsid w:val="006873E7"/>
    <w:rsid w:val="006877D3"/>
    <w:rsid w:val="0069028A"/>
    <w:rsid w:val="00690633"/>
    <w:rsid w:val="00690761"/>
    <w:rsid w:val="00691A6C"/>
    <w:rsid w:val="006926E1"/>
    <w:rsid w:val="00692C48"/>
    <w:rsid w:val="00692D5F"/>
    <w:rsid w:val="00693243"/>
    <w:rsid w:val="00694070"/>
    <w:rsid w:val="00694798"/>
    <w:rsid w:val="0069509A"/>
    <w:rsid w:val="006953A0"/>
    <w:rsid w:val="0069577B"/>
    <w:rsid w:val="0069580A"/>
    <w:rsid w:val="00697894"/>
    <w:rsid w:val="006A0784"/>
    <w:rsid w:val="006A1B8A"/>
    <w:rsid w:val="006A3864"/>
    <w:rsid w:val="006A3D59"/>
    <w:rsid w:val="006A4205"/>
    <w:rsid w:val="006A43E4"/>
    <w:rsid w:val="006A48C7"/>
    <w:rsid w:val="006A4ABD"/>
    <w:rsid w:val="006A4B54"/>
    <w:rsid w:val="006A50AE"/>
    <w:rsid w:val="006A51BB"/>
    <w:rsid w:val="006A6B41"/>
    <w:rsid w:val="006B02B6"/>
    <w:rsid w:val="006B0BE7"/>
    <w:rsid w:val="006B0DF6"/>
    <w:rsid w:val="006B150A"/>
    <w:rsid w:val="006B2E7D"/>
    <w:rsid w:val="006B2F82"/>
    <w:rsid w:val="006B3AA7"/>
    <w:rsid w:val="006B43B9"/>
    <w:rsid w:val="006B595A"/>
    <w:rsid w:val="006B5F95"/>
    <w:rsid w:val="006B68D4"/>
    <w:rsid w:val="006B6BAE"/>
    <w:rsid w:val="006B7598"/>
    <w:rsid w:val="006C15E7"/>
    <w:rsid w:val="006C2E21"/>
    <w:rsid w:val="006C2FD0"/>
    <w:rsid w:val="006C33CB"/>
    <w:rsid w:val="006C43B9"/>
    <w:rsid w:val="006C4B0D"/>
    <w:rsid w:val="006C4E9B"/>
    <w:rsid w:val="006C5880"/>
    <w:rsid w:val="006D008D"/>
    <w:rsid w:val="006D02FD"/>
    <w:rsid w:val="006D04ED"/>
    <w:rsid w:val="006D064D"/>
    <w:rsid w:val="006D0CB6"/>
    <w:rsid w:val="006D1632"/>
    <w:rsid w:val="006D1A0A"/>
    <w:rsid w:val="006D1D9D"/>
    <w:rsid w:val="006D1EC2"/>
    <w:rsid w:val="006D2BBF"/>
    <w:rsid w:val="006D2FF7"/>
    <w:rsid w:val="006D3F5A"/>
    <w:rsid w:val="006D454D"/>
    <w:rsid w:val="006D5B97"/>
    <w:rsid w:val="006D624B"/>
    <w:rsid w:val="006D7B7C"/>
    <w:rsid w:val="006E0AAA"/>
    <w:rsid w:val="006E0EB1"/>
    <w:rsid w:val="006E2BE3"/>
    <w:rsid w:val="006E2D4A"/>
    <w:rsid w:val="006E38DA"/>
    <w:rsid w:val="006E4090"/>
    <w:rsid w:val="006E4359"/>
    <w:rsid w:val="006E445C"/>
    <w:rsid w:val="006E5D18"/>
    <w:rsid w:val="006E7851"/>
    <w:rsid w:val="006F02E6"/>
    <w:rsid w:val="006F049E"/>
    <w:rsid w:val="006F1168"/>
    <w:rsid w:val="006F20D8"/>
    <w:rsid w:val="006F41EA"/>
    <w:rsid w:val="006F5A2E"/>
    <w:rsid w:val="006F7829"/>
    <w:rsid w:val="007012E6"/>
    <w:rsid w:val="00701A11"/>
    <w:rsid w:val="00703426"/>
    <w:rsid w:val="00704CFE"/>
    <w:rsid w:val="00704E36"/>
    <w:rsid w:val="007052C0"/>
    <w:rsid w:val="00705D0C"/>
    <w:rsid w:val="00705FFD"/>
    <w:rsid w:val="007062FE"/>
    <w:rsid w:val="00706D38"/>
    <w:rsid w:val="00710540"/>
    <w:rsid w:val="0071064D"/>
    <w:rsid w:val="00710C99"/>
    <w:rsid w:val="00711D60"/>
    <w:rsid w:val="0071209F"/>
    <w:rsid w:val="00715C6E"/>
    <w:rsid w:val="007178D2"/>
    <w:rsid w:val="00717D97"/>
    <w:rsid w:val="00720852"/>
    <w:rsid w:val="0072156E"/>
    <w:rsid w:val="007219C0"/>
    <w:rsid w:val="00723C0B"/>
    <w:rsid w:val="00723C1D"/>
    <w:rsid w:val="00723CCA"/>
    <w:rsid w:val="00724FEE"/>
    <w:rsid w:val="0072563D"/>
    <w:rsid w:val="00725B4B"/>
    <w:rsid w:val="0072602A"/>
    <w:rsid w:val="007274C7"/>
    <w:rsid w:val="0072774C"/>
    <w:rsid w:val="00727A4C"/>
    <w:rsid w:val="00730C17"/>
    <w:rsid w:val="00730F10"/>
    <w:rsid w:val="00731F5A"/>
    <w:rsid w:val="0073295E"/>
    <w:rsid w:val="00732A25"/>
    <w:rsid w:val="00735F26"/>
    <w:rsid w:val="00736267"/>
    <w:rsid w:val="0073739C"/>
    <w:rsid w:val="0074016D"/>
    <w:rsid w:val="007408CF"/>
    <w:rsid w:val="00743DDD"/>
    <w:rsid w:val="00743E56"/>
    <w:rsid w:val="00744BBD"/>
    <w:rsid w:val="007459FA"/>
    <w:rsid w:val="00747116"/>
    <w:rsid w:val="0074799C"/>
    <w:rsid w:val="0075109E"/>
    <w:rsid w:val="00752085"/>
    <w:rsid w:val="0075299D"/>
    <w:rsid w:val="00752B6B"/>
    <w:rsid w:val="00755391"/>
    <w:rsid w:val="007556DF"/>
    <w:rsid w:val="00755BAD"/>
    <w:rsid w:val="00756DAB"/>
    <w:rsid w:val="00756DF9"/>
    <w:rsid w:val="007571FF"/>
    <w:rsid w:val="007600FA"/>
    <w:rsid w:val="007603E1"/>
    <w:rsid w:val="00761899"/>
    <w:rsid w:val="007626B0"/>
    <w:rsid w:val="00762BAB"/>
    <w:rsid w:val="0076412D"/>
    <w:rsid w:val="00764E3D"/>
    <w:rsid w:val="00765DEE"/>
    <w:rsid w:val="007705F1"/>
    <w:rsid w:val="0077162A"/>
    <w:rsid w:val="007719B2"/>
    <w:rsid w:val="0077228A"/>
    <w:rsid w:val="00772673"/>
    <w:rsid w:val="00780A15"/>
    <w:rsid w:val="00780F55"/>
    <w:rsid w:val="007820DA"/>
    <w:rsid w:val="007832AF"/>
    <w:rsid w:val="00783783"/>
    <w:rsid w:val="00784D19"/>
    <w:rsid w:val="00785501"/>
    <w:rsid w:val="00785B34"/>
    <w:rsid w:val="00785D41"/>
    <w:rsid w:val="00785E53"/>
    <w:rsid w:val="00785FCC"/>
    <w:rsid w:val="00786C2F"/>
    <w:rsid w:val="00790103"/>
    <w:rsid w:val="00791E83"/>
    <w:rsid w:val="007927D5"/>
    <w:rsid w:val="007929D6"/>
    <w:rsid w:val="00792F7F"/>
    <w:rsid w:val="00793FE4"/>
    <w:rsid w:val="00794537"/>
    <w:rsid w:val="0079509C"/>
    <w:rsid w:val="0079544F"/>
    <w:rsid w:val="00795873"/>
    <w:rsid w:val="00796B1E"/>
    <w:rsid w:val="00796D21"/>
    <w:rsid w:val="007A0266"/>
    <w:rsid w:val="007A034D"/>
    <w:rsid w:val="007A08B8"/>
    <w:rsid w:val="007A0A15"/>
    <w:rsid w:val="007A179C"/>
    <w:rsid w:val="007A31AA"/>
    <w:rsid w:val="007A3A39"/>
    <w:rsid w:val="007A48D2"/>
    <w:rsid w:val="007A4E28"/>
    <w:rsid w:val="007A68E9"/>
    <w:rsid w:val="007A703A"/>
    <w:rsid w:val="007A75A5"/>
    <w:rsid w:val="007B08FE"/>
    <w:rsid w:val="007B2ED3"/>
    <w:rsid w:val="007B3FA9"/>
    <w:rsid w:val="007B5040"/>
    <w:rsid w:val="007B5D8D"/>
    <w:rsid w:val="007B75B2"/>
    <w:rsid w:val="007C10EF"/>
    <w:rsid w:val="007C17ED"/>
    <w:rsid w:val="007C1808"/>
    <w:rsid w:val="007C219F"/>
    <w:rsid w:val="007C21E4"/>
    <w:rsid w:val="007C2659"/>
    <w:rsid w:val="007C35F9"/>
    <w:rsid w:val="007C3F32"/>
    <w:rsid w:val="007C56FC"/>
    <w:rsid w:val="007C5BF5"/>
    <w:rsid w:val="007C724B"/>
    <w:rsid w:val="007C733D"/>
    <w:rsid w:val="007C7CE4"/>
    <w:rsid w:val="007D191A"/>
    <w:rsid w:val="007D1C83"/>
    <w:rsid w:val="007D2E5F"/>
    <w:rsid w:val="007D30DA"/>
    <w:rsid w:val="007D49AB"/>
    <w:rsid w:val="007D5B1B"/>
    <w:rsid w:val="007D671D"/>
    <w:rsid w:val="007D6A20"/>
    <w:rsid w:val="007D7BE6"/>
    <w:rsid w:val="007E0067"/>
    <w:rsid w:val="007E11F7"/>
    <w:rsid w:val="007E19F5"/>
    <w:rsid w:val="007E1CF0"/>
    <w:rsid w:val="007E313E"/>
    <w:rsid w:val="007E36EF"/>
    <w:rsid w:val="007E3B41"/>
    <w:rsid w:val="007E3BF3"/>
    <w:rsid w:val="007E44A9"/>
    <w:rsid w:val="007E44DF"/>
    <w:rsid w:val="007E5872"/>
    <w:rsid w:val="007E6013"/>
    <w:rsid w:val="007E769B"/>
    <w:rsid w:val="007E7B4E"/>
    <w:rsid w:val="007F0A61"/>
    <w:rsid w:val="007F0EB4"/>
    <w:rsid w:val="007F33B5"/>
    <w:rsid w:val="007F38A4"/>
    <w:rsid w:val="007F3ADE"/>
    <w:rsid w:val="007F3B9A"/>
    <w:rsid w:val="007F3CB9"/>
    <w:rsid w:val="007F4DD1"/>
    <w:rsid w:val="007F54CB"/>
    <w:rsid w:val="007F55BD"/>
    <w:rsid w:val="007F59CF"/>
    <w:rsid w:val="007F6661"/>
    <w:rsid w:val="007F76E2"/>
    <w:rsid w:val="007F7A96"/>
    <w:rsid w:val="008000C7"/>
    <w:rsid w:val="00800452"/>
    <w:rsid w:val="0080134F"/>
    <w:rsid w:val="0080169B"/>
    <w:rsid w:val="00801A02"/>
    <w:rsid w:val="00801E80"/>
    <w:rsid w:val="00802A87"/>
    <w:rsid w:val="00803080"/>
    <w:rsid w:val="0080369D"/>
    <w:rsid w:val="00803ABB"/>
    <w:rsid w:val="00806B94"/>
    <w:rsid w:val="00807557"/>
    <w:rsid w:val="008075E5"/>
    <w:rsid w:val="008075E9"/>
    <w:rsid w:val="00807B3F"/>
    <w:rsid w:val="0081020E"/>
    <w:rsid w:val="00810A32"/>
    <w:rsid w:val="00811800"/>
    <w:rsid w:val="00812D7D"/>
    <w:rsid w:val="00813091"/>
    <w:rsid w:val="00813DD8"/>
    <w:rsid w:val="008144E2"/>
    <w:rsid w:val="00814585"/>
    <w:rsid w:val="008146FA"/>
    <w:rsid w:val="0081596B"/>
    <w:rsid w:val="00816124"/>
    <w:rsid w:val="008163B5"/>
    <w:rsid w:val="00816FEA"/>
    <w:rsid w:val="00820448"/>
    <w:rsid w:val="00820C1E"/>
    <w:rsid w:val="00820E30"/>
    <w:rsid w:val="00823324"/>
    <w:rsid w:val="008233F4"/>
    <w:rsid w:val="00824D4D"/>
    <w:rsid w:val="0082609B"/>
    <w:rsid w:val="00826617"/>
    <w:rsid w:val="00826A9D"/>
    <w:rsid w:val="00826E80"/>
    <w:rsid w:val="00826FC7"/>
    <w:rsid w:val="008270A3"/>
    <w:rsid w:val="00827F71"/>
    <w:rsid w:val="00830177"/>
    <w:rsid w:val="00830BA2"/>
    <w:rsid w:val="00830CAD"/>
    <w:rsid w:val="00831C93"/>
    <w:rsid w:val="0083231C"/>
    <w:rsid w:val="00832A91"/>
    <w:rsid w:val="008352D0"/>
    <w:rsid w:val="0083573D"/>
    <w:rsid w:val="00835CB2"/>
    <w:rsid w:val="00837ADD"/>
    <w:rsid w:val="00837CC5"/>
    <w:rsid w:val="00837FC9"/>
    <w:rsid w:val="0084062E"/>
    <w:rsid w:val="00840A8D"/>
    <w:rsid w:val="00841C79"/>
    <w:rsid w:val="00843654"/>
    <w:rsid w:val="0084609B"/>
    <w:rsid w:val="008465D0"/>
    <w:rsid w:val="00846626"/>
    <w:rsid w:val="00846BC3"/>
    <w:rsid w:val="00847401"/>
    <w:rsid w:val="00851B5B"/>
    <w:rsid w:val="00852FC9"/>
    <w:rsid w:val="00853384"/>
    <w:rsid w:val="008547E6"/>
    <w:rsid w:val="00854D2A"/>
    <w:rsid w:val="00855306"/>
    <w:rsid w:val="00855804"/>
    <w:rsid w:val="008607EC"/>
    <w:rsid w:val="00860DC5"/>
    <w:rsid w:val="008611DE"/>
    <w:rsid w:val="00861E5E"/>
    <w:rsid w:val="0086390F"/>
    <w:rsid w:val="00864865"/>
    <w:rsid w:val="00867118"/>
    <w:rsid w:val="0086796B"/>
    <w:rsid w:val="00867E91"/>
    <w:rsid w:val="00870166"/>
    <w:rsid w:val="00871087"/>
    <w:rsid w:val="008717AD"/>
    <w:rsid w:val="00871D31"/>
    <w:rsid w:val="00872161"/>
    <w:rsid w:val="00873B1F"/>
    <w:rsid w:val="00873BF4"/>
    <w:rsid w:val="00873D8C"/>
    <w:rsid w:val="00875227"/>
    <w:rsid w:val="0087610D"/>
    <w:rsid w:val="008764C8"/>
    <w:rsid w:val="00876C20"/>
    <w:rsid w:val="00877880"/>
    <w:rsid w:val="00877ACA"/>
    <w:rsid w:val="00880252"/>
    <w:rsid w:val="008806BA"/>
    <w:rsid w:val="00880837"/>
    <w:rsid w:val="0088128A"/>
    <w:rsid w:val="008818DB"/>
    <w:rsid w:val="008819E0"/>
    <w:rsid w:val="00881C08"/>
    <w:rsid w:val="00882C87"/>
    <w:rsid w:val="00883CD9"/>
    <w:rsid w:val="008852D7"/>
    <w:rsid w:val="00886D50"/>
    <w:rsid w:val="008878CE"/>
    <w:rsid w:val="0089093F"/>
    <w:rsid w:val="008915B0"/>
    <w:rsid w:val="00892B30"/>
    <w:rsid w:val="00894B60"/>
    <w:rsid w:val="0089535A"/>
    <w:rsid w:val="0089551B"/>
    <w:rsid w:val="00895805"/>
    <w:rsid w:val="00895BE2"/>
    <w:rsid w:val="0089792C"/>
    <w:rsid w:val="00897BB9"/>
    <w:rsid w:val="00897E03"/>
    <w:rsid w:val="008A0CB8"/>
    <w:rsid w:val="008A107F"/>
    <w:rsid w:val="008A110B"/>
    <w:rsid w:val="008A1E5C"/>
    <w:rsid w:val="008A2D08"/>
    <w:rsid w:val="008A3063"/>
    <w:rsid w:val="008A3450"/>
    <w:rsid w:val="008A5D1F"/>
    <w:rsid w:val="008A62DC"/>
    <w:rsid w:val="008A75F7"/>
    <w:rsid w:val="008B0825"/>
    <w:rsid w:val="008B0D71"/>
    <w:rsid w:val="008B1718"/>
    <w:rsid w:val="008B178D"/>
    <w:rsid w:val="008B1877"/>
    <w:rsid w:val="008B2D6D"/>
    <w:rsid w:val="008B37D3"/>
    <w:rsid w:val="008B4822"/>
    <w:rsid w:val="008B486E"/>
    <w:rsid w:val="008B4DA6"/>
    <w:rsid w:val="008B612B"/>
    <w:rsid w:val="008B7B15"/>
    <w:rsid w:val="008B7F1E"/>
    <w:rsid w:val="008C00AD"/>
    <w:rsid w:val="008C0CD6"/>
    <w:rsid w:val="008C2B3F"/>
    <w:rsid w:val="008C3EEA"/>
    <w:rsid w:val="008C5BBC"/>
    <w:rsid w:val="008C6128"/>
    <w:rsid w:val="008C61D9"/>
    <w:rsid w:val="008C6492"/>
    <w:rsid w:val="008C6A53"/>
    <w:rsid w:val="008C6A7D"/>
    <w:rsid w:val="008C7FCF"/>
    <w:rsid w:val="008D1FD3"/>
    <w:rsid w:val="008D3E1C"/>
    <w:rsid w:val="008D4CA4"/>
    <w:rsid w:val="008D5E80"/>
    <w:rsid w:val="008D6586"/>
    <w:rsid w:val="008D68C6"/>
    <w:rsid w:val="008D6B9D"/>
    <w:rsid w:val="008D7239"/>
    <w:rsid w:val="008D753F"/>
    <w:rsid w:val="008D7970"/>
    <w:rsid w:val="008D7A3E"/>
    <w:rsid w:val="008E04E7"/>
    <w:rsid w:val="008E0564"/>
    <w:rsid w:val="008E05B8"/>
    <w:rsid w:val="008E13C1"/>
    <w:rsid w:val="008E238B"/>
    <w:rsid w:val="008E275B"/>
    <w:rsid w:val="008E3008"/>
    <w:rsid w:val="008E578E"/>
    <w:rsid w:val="008E6650"/>
    <w:rsid w:val="008E6BE6"/>
    <w:rsid w:val="008E7321"/>
    <w:rsid w:val="008E745F"/>
    <w:rsid w:val="008F1000"/>
    <w:rsid w:val="008F1ADB"/>
    <w:rsid w:val="008F1F6C"/>
    <w:rsid w:val="008F47A1"/>
    <w:rsid w:val="008F5D8A"/>
    <w:rsid w:val="008F67FA"/>
    <w:rsid w:val="008F6B50"/>
    <w:rsid w:val="008F6E0F"/>
    <w:rsid w:val="008F7B3A"/>
    <w:rsid w:val="00900684"/>
    <w:rsid w:val="00900A3A"/>
    <w:rsid w:val="00900AC6"/>
    <w:rsid w:val="00900F0B"/>
    <w:rsid w:val="00901480"/>
    <w:rsid w:val="009042D7"/>
    <w:rsid w:val="009061F4"/>
    <w:rsid w:val="0090637F"/>
    <w:rsid w:val="0091058F"/>
    <w:rsid w:val="00910AE9"/>
    <w:rsid w:val="00910FF2"/>
    <w:rsid w:val="00911D30"/>
    <w:rsid w:val="00912426"/>
    <w:rsid w:val="00913E26"/>
    <w:rsid w:val="00914E67"/>
    <w:rsid w:val="0091588C"/>
    <w:rsid w:val="00916A6F"/>
    <w:rsid w:val="00916E1C"/>
    <w:rsid w:val="00917C52"/>
    <w:rsid w:val="00917DB2"/>
    <w:rsid w:val="0092132B"/>
    <w:rsid w:val="00921A80"/>
    <w:rsid w:val="00922269"/>
    <w:rsid w:val="00922785"/>
    <w:rsid w:val="00923196"/>
    <w:rsid w:val="00924072"/>
    <w:rsid w:val="009240F8"/>
    <w:rsid w:val="00924139"/>
    <w:rsid w:val="009242AB"/>
    <w:rsid w:val="00924336"/>
    <w:rsid w:val="009247B6"/>
    <w:rsid w:val="00925B60"/>
    <w:rsid w:val="00925EA8"/>
    <w:rsid w:val="0092607B"/>
    <w:rsid w:val="009263FB"/>
    <w:rsid w:val="00926DC4"/>
    <w:rsid w:val="009274B4"/>
    <w:rsid w:val="0092794C"/>
    <w:rsid w:val="00930479"/>
    <w:rsid w:val="00931368"/>
    <w:rsid w:val="00932C35"/>
    <w:rsid w:val="00932D23"/>
    <w:rsid w:val="00935819"/>
    <w:rsid w:val="009363CE"/>
    <w:rsid w:val="00937041"/>
    <w:rsid w:val="00940BC1"/>
    <w:rsid w:val="00941BDA"/>
    <w:rsid w:val="0094234B"/>
    <w:rsid w:val="00942836"/>
    <w:rsid w:val="00942CBD"/>
    <w:rsid w:val="009435FE"/>
    <w:rsid w:val="00943FB5"/>
    <w:rsid w:val="00944D65"/>
    <w:rsid w:val="0094624B"/>
    <w:rsid w:val="00946BFE"/>
    <w:rsid w:val="00946E57"/>
    <w:rsid w:val="00950830"/>
    <w:rsid w:val="00951599"/>
    <w:rsid w:val="00951E54"/>
    <w:rsid w:val="009525CB"/>
    <w:rsid w:val="00952923"/>
    <w:rsid w:val="00952E93"/>
    <w:rsid w:val="00953687"/>
    <w:rsid w:val="009549FB"/>
    <w:rsid w:val="00956112"/>
    <w:rsid w:val="00956956"/>
    <w:rsid w:val="0095717B"/>
    <w:rsid w:val="0096062D"/>
    <w:rsid w:val="00960FEC"/>
    <w:rsid w:val="0096201F"/>
    <w:rsid w:val="00962187"/>
    <w:rsid w:val="00962431"/>
    <w:rsid w:val="00964D0A"/>
    <w:rsid w:val="00965989"/>
    <w:rsid w:val="009663B7"/>
    <w:rsid w:val="00967F53"/>
    <w:rsid w:val="00970598"/>
    <w:rsid w:val="00970AEE"/>
    <w:rsid w:val="00970B46"/>
    <w:rsid w:val="00971616"/>
    <w:rsid w:val="00971CE6"/>
    <w:rsid w:val="009724C7"/>
    <w:rsid w:val="00972878"/>
    <w:rsid w:val="00974638"/>
    <w:rsid w:val="009747B6"/>
    <w:rsid w:val="009757C1"/>
    <w:rsid w:val="00976AA1"/>
    <w:rsid w:val="00980A13"/>
    <w:rsid w:val="00983780"/>
    <w:rsid w:val="00983D9F"/>
    <w:rsid w:val="0098467A"/>
    <w:rsid w:val="00986432"/>
    <w:rsid w:val="00986796"/>
    <w:rsid w:val="00986AA2"/>
    <w:rsid w:val="00986FDD"/>
    <w:rsid w:val="0098723D"/>
    <w:rsid w:val="00991AC9"/>
    <w:rsid w:val="00992E46"/>
    <w:rsid w:val="009946A3"/>
    <w:rsid w:val="00994E64"/>
    <w:rsid w:val="009955AF"/>
    <w:rsid w:val="009961A0"/>
    <w:rsid w:val="009965E3"/>
    <w:rsid w:val="00996940"/>
    <w:rsid w:val="00996A20"/>
    <w:rsid w:val="00996B67"/>
    <w:rsid w:val="00996EB3"/>
    <w:rsid w:val="009974DA"/>
    <w:rsid w:val="009A02DE"/>
    <w:rsid w:val="009A09A0"/>
    <w:rsid w:val="009A16E8"/>
    <w:rsid w:val="009A1EA6"/>
    <w:rsid w:val="009A4171"/>
    <w:rsid w:val="009A4D3A"/>
    <w:rsid w:val="009A4FEA"/>
    <w:rsid w:val="009A73E9"/>
    <w:rsid w:val="009A7484"/>
    <w:rsid w:val="009B27E1"/>
    <w:rsid w:val="009B295E"/>
    <w:rsid w:val="009B29F8"/>
    <w:rsid w:val="009B2E81"/>
    <w:rsid w:val="009B338A"/>
    <w:rsid w:val="009B3541"/>
    <w:rsid w:val="009B3B2D"/>
    <w:rsid w:val="009B3CC0"/>
    <w:rsid w:val="009B5392"/>
    <w:rsid w:val="009B61E3"/>
    <w:rsid w:val="009C093E"/>
    <w:rsid w:val="009C0FF8"/>
    <w:rsid w:val="009C1774"/>
    <w:rsid w:val="009C1AAF"/>
    <w:rsid w:val="009C2312"/>
    <w:rsid w:val="009C290F"/>
    <w:rsid w:val="009C2B78"/>
    <w:rsid w:val="009C48FA"/>
    <w:rsid w:val="009C4B78"/>
    <w:rsid w:val="009C5838"/>
    <w:rsid w:val="009C5F27"/>
    <w:rsid w:val="009C72EE"/>
    <w:rsid w:val="009D0910"/>
    <w:rsid w:val="009D121A"/>
    <w:rsid w:val="009D268E"/>
    <w:rsid w:val="009D2DF8"/>
    <w:rsid w:val="009D46F3"/>
    <w:rsid w:val="009D4F6A"/>
    <w:rsid w:val="009D5F15"/>
    <w:rsid w:val="009D7B88"/>
    <w:rsid w:val="009D7EC6"/>
    <w:rsid w:val="009E079B"/>
    <w:rsid w:val="009E114E"/>
    <w:rsid w:val="009E158F"/>
    <w:rsid w:val="009E1EAD"/>
    <w:rsid w:val="009E2610"/>
    <w:rsid w:val="009E2F08"/>
    <w:rsid w:val="009E35BB"/>
    <w:rsid w:val="009E5909"/>
    <w:rsid w:val="009E63E4"/>
    <w:rsid w:val="009E646B"/>
    <w:rsid w:val="009E75EB"/>
    <w:rsid w:val="009F066E"/>
    <w:rsid w:val="009F0DDF"/>
    <w:rsid w:val="009F1037"/>
    <w:rsid w:val="009F2505"/>
    <w:rsid w:val="009F360C"/>
    <w:rsid w:val="009F3C89"/>
    <w:rsid w:val="009F5481"/>
    <w:rsid w:val="009F5876"/>
    <w:rsid w:val="009F643A"/>
    <w:rsid w:val="009F6CEC"/>
    <w:rsid w:val="009F6F6C"/>
    <w:rsid w:val="009F71BC"/>
    <w:rsid w:val="00A006DD"/>
    <w:rsid w:val="00A024FB"/>
    <w:rsid w:val="00A026E3"/>
    <w:rsid w:val="00A0481B"/>
    <w:rsid w:val="00A04B7B"/>
    <w:rsid w:val="00A05250"/>
    <w:rsid w:val="00A06D4B"/>
    <w:rsid w:val="00A10FA8"/>
    <w:rsid w:val="00A11615"/>
    <w:rsid w:val="00A12FDC"/>
    <w:rsid w:val="00A151F8"/>
    <w:rsid w:val="00A17D58"/>
    <w:rsid w:val="00A2105B"/>
    <w:rsid w:val="00A218E9"/>
    <w:rsid w:val="00A21E6F"/>
    <w:rsid w:val="00A21FFF"/>
    <w:rsid w:val="00A245DD"/>
    <w:rsid w:val="00A26DF8"/>
    <w:rsid w:val="00A2767D"/>
    <w:rsid w:val="00A277C5"/>
    <w:rsid w:val="00A30382"/>
    <w:rsid w:val="00A30B22"/>
    <w:rsid w:val="00A31233"/>
    <w:rsid w:val="00A312BF"/>
    <w:rsid w:val="00A32145"/>
    <w:rsid w:val="00A33422"/>
    <w:rsid w:val="00A34742"/>
    <w:rsid w:val="00A35894"/>
    <w:rsid w:val="00A35FF6"/>
    <w:rsid w:val="00A37173"/>
    <w:rsid w:val="00A401BB"/>
    <w:rsid w:val="00A40707"/>
    <w:rsid w:val="00A424E7"/>
    <w:rsid w:val="00A43CA6"/>
    <w:rsid w:val="00A45037"/>
    <w:rsid w:val="00A45188"/>
    <w:rsid w:val="00A462E8"/>
    <w:rsid w:val="00A502D7"/>
    <w:rsid w:val="00A50B29"/>
    <w:rsid w:val="00A5119D"/>
    <w:rsid w:val="00A524F0"/>
    <w:rsid w:val="00A5254A"/>
    <w:rsid w:val="00A5385A"/>
    <w:rsid w:val="00A53B37"/>
    <w:rsid w:val="00A546E7"/>
    <w:rsid w:val="00A5521C"/>
    <w:rsid w:val="00A56383"/>
    <w:rsid w:val="00A565C2"/>
    <w:rsid w:val="00A56895"/>
    <w:rsid w:val="00A570C8"/>
    <w:rsid w:val="00A571E5"/>
    <w:rsid w:val="00A57EA7"/>
    <w:rsid w:val="00A60356"/>
    <w:rsid w:val="00A6169D"/>
    <w:rsid w:val="00A621BC"/>
    <w:rsid w:val="00A6230E"/>
    <w:rsid w:val="00A665EB"/>
    <w:rsid w:val="00A6696A"/>
    <w:rsid w:val="00A7061A"/>
    <w:rsid w:val="00A71A4C"/>
    <w:rsid w:val="00A71D8F"/>
    <w:rsid w:val="00A7270A"/>
    <w:rsid w:val="00A74B9C"/>
    <w:rsid w:val="00A75312"/>
    <w:rsid w:val="00A772CD"/>
    <w:rsid w:val="00A81238"/>
    <w:rsid w:val="00A81893"/>
    <w:rsid w:val="00A821F9"/>
    <w:rsid w:val="00A82552"/>
    <w:rsid w:val="00A83C87"/>
    <w:rsid w:val="00A83F4E"/>
    <w:rsid w:val="00A8423B"/>
    <w:rsid w:val="00A857FD"/>
    <w:rsid w:val="00A85A64"/>
    <w:rsid w:val="00A85E17"/>
    <w:rsid w:val="00A85FF1"/>
    <w:rsid w:val="00A87FDD"/>
    <w:rsid w:val="00A90B0D"/>
    <w:rsid w:val="00A924C7"/>
    <w:rsid w:val="00A94599"/>
    <w:rsid w:val="00A945B7"/>
    <w:rsid w:val="00A945E0"/>
    <w:rsid w:val="00A96C17"/>
    <w:rsid w:val="00A97651"/>
    <w:rsid w:val="00AA0FB8"/>
    <w:rsid w:val="00AA1311"/>
    <w:rsid w:val="00AA24C8"/>
    <w:rsid w:val="00AA43B6"/>
    <w:rsid w:val="00AA453B"/>
    <w:rsid w:val="00AA51CE"/>
    <w:rsid w:val="00AA57C5"/>
    <w:rsid w:val="00AA5926"/>
    <w:rsid w:val="00AA5A0E"/>
    <w:rsid w:val="00AA6A38"/>
    <w:rsid w:val="00AA7B50"/>
    <w:rsid w:val="00AB14C1"/>
    <w:rsid w:val="00AB30CF"/>
    <w:rsid w:val="00AB5314"/>
    <w:rsid w:val="00AB5697"/>
    <w:rsid w:val="00AB60B0"/>
    <w:rsid w:val="00AB6413"/>
    <w:rsid w:val="00AB674B"/>
    <w:rsid w:val="00AB7B33"/>
    <w:rsid w:val="00AC1101"/>
    <w:rsid w:val="00AC3530"/>
    <w:rsid w:val="00AC5509"/>
    <w:rsid w:val="00AC5CC3"/>
    <w:rsid w:val="00AC6EC6"/>
    <w:rsid w:val="00AC78DD"/>
    <w:rsid w:val="00AC7B45"/>
    <w:rsid w:val="00AC7FD1"/>
    <w:rsid w:val="00AD0091"/>
    <w:rsid w:val="00AD03E1"/>
    <w:rsid w:val="00AD27BA"/>
    <w:rsid w:val="00AD290B"/>
    <w:rsid w:val="00AD3EFA"/>
    <w:rsid w:val="00AD58B6"/>
    <w:rsid w:val="00AD5CFF"/>
    <w:rsid w:val="00AD64FC"/>
    <w:rsid w:val="00AD6784"/>
    <w:rsid w:val="00AD6805"/>
    <w:rsid w:val="00AD7109"/>
    <w:rsid w:val="00AD7686"/>
    <w:rsid w:val="00AE0A48"/>
    <w:rsid w:val="00AE0A68"/>
    <w:rsid w:val="00AE2CF0"/>
    <w:rsid w:val="00AE36AB"/>
    <w:rsid w:val="00AE3D39"/>
    <w:rsid w:val="00AE5297"/>
    <w:rsid w:val="00AE6710"/>
    <w:rsid w:val="00AE7F8C"/>
    <w:rsid w:val="00AF2FAF"/>
    <w:rsid w:val="00AF39E4"/>
    <w:rsid w:val="00AF3F12"/>
    <w:rsid w:val="00AF3F8D"/>
    <w:rsid w:val="00AF4D04"/>
    <w:rsid w:val="00AF7ED9"/>
    <w:rsid w:val="00B001B4"/>
    <w:rsid w:val="00B0119E"/>
    <w:rsid w:val="00B0124A"/>
    <w:rsid w:val="00B02BA7"/>
    <w:rsid w:val="00B03FFE"/>
    <w:rsid w:val="00B042D5"/>
    <w:rsid w:val="00B04948"/>
    <w:rsid w:val="00B05A32"/>
    <w:rsid w:val="00B06B3B"/>
    <w:rsid w:val="00B07004"/>
    <w:rsid w:val="00B07111"/>
    <w:rsid w:val="00B07B67"/>
    <w:rsid w:val="00B07D0D"/>
    <w:rsid w:val="00B10866"/>
    <w:rsid w:val="00B123ED"/>
    <w:rsid w:val="00B1370B"/>
    <w:rsid w:val="00B13ADF"/>
    <w:rsid w:val="00B16B76"/>
    <w:rsid w:val="00B16EC4"/>
    <w:rsid w:val="00B20964"/>
    <w:rsid w:val="00B2157B"/>
    <w:rsid w:val="00B21EA8"/>
    <w:rsid w:val="00B23827"/>
    <w:rsid w:val="00B251C0"/>
    <w:rsid w:val="00B26344"/>
    <w:rsid w:val="00B27C12"/>
    <w:rsid w:val="00B27DB6"/>
    <w:rsid w:val="00B30528"/>
    <w:rsid w:val="00B30E99"/>
    <w:rsid w:val="00B31635"/>
    <w:rsid w:val="00B31ABF"/>
    <w:rsid w:val="00B3346A"/>
    <w:rsid w:val="00B33613"/>
    <w:rsid w:val="00B34427"/>
    <w:rsid w:val="00B3503A"/>
    <w:rsid w:val="00B3594D"/>
    <w:rsid w:val="00B363A2"/>
    <w:rsid w:val="00B40E3F"/>
    <w:rsid w:val="00B41023"/>
    <w:rsid w:val="00B42D58"/>
    <w:rsid w:val="00B467F3"/>
    <w:rsid w:val="00B472A9"/>
    <w:rsid w:val="00B5101C"/>
    <w:rsid w:val="00B51BB2"/>
    <w:rsid w:val="00B522C6"/>
    <w:rsid w:val="00B5298A"/>
    <w:rsid w:val="00B52B2C"/>
    <w:rsid w:val="00B52C6C"/>
    <w:rsid w:val="00B52D0C"/>
    <w:rsid w:val="00B54475"/>
    <w:rsid w:val="00B5470F"/>
    <w:rsid w:val="00B55552"/>
    <w:rsid w:val="00B55D1B"/>
    <w:rsid w:val="00B56A5D"/>
    <w:rsid w:val="00B56D26"/>
    <w:rsid w:val="00B5735B"/>
    <w:rsid w:val="00B607C2"/>
    <w:rsid w:val="00B61533"/>
    <w:rsid w:val="00B645BD"/>
    <w:rsid w:val="00B648EB"/>
    <w:rsid w:val="00B65191"/>
    <w:rsid w:val="00B65A01"/>
    <w:rsid w:val="00B6611C"/>
    <w:rsid w:val="00B70C57"/>
    <w:rsid w:val="00B713E0"/>
    <w:rsid w:val="00B72710"/>
    <w:rsid w:val="00B736A5"/>
    <w:rsid w:val="00B744A7"/>
    <w:rsid w:val="00B75530"/>
    <w:rsid w:val="00B75B35"/>
    <w:rsid w:val="00B765D6"/>
    <w:rsid w:val="00B7662F"/>
    <w:rsid w:val="00B800C2"/>
    <w:rsid w:val="00B808F2"/>
    <w:rsid w:val="00B80E2F"/>
    <w:rsid w:val="00B8362C"/>
    <w:rsid w:val="00B8586E"/>
    <w:rsid w:val="00B8634E"/>
    <w:rsid w:val="00B86D5E"/>
    <w:rsid w:val="00B91D02"/>
    <w:rsid w:val="00B93304"/>
    <w:rsid w:val="00B9385B"/>
    <w:rsid w:val="00B93B35"/>
    <w:rsid w:val="00B96103"/>
    <w:rsid w:val="00B961F6"/>
    <w:rsid w:val="00B96498"/>
    <w:rsid w:val="00BA1DF4"/>
    <w:rsid w:val="00BA2609"/>
    <w:rsid w:val="00BA3871"/>
    <w:rsid w:val="00BA3EFC"/>
    <w:rsid w:val="00BA422A"/>
    <w:rsid w:val="00BA515D"/>
    <w:rsid w:val="00BA5492"/>
    <w:rsid w:val="00BA57CB"/>
    <w:rsid w:val="00BA5D55"/>
    <w:rsid w:val="00BA6A27"/>
    <w:rsid w:val="00BA6C3B"/>
    <w:rsid w:val="00BA746E"/>
    <w:rsid w:val="00BB00B6"/>
    <w:rsid w:val="00BB0763"/>
    <w:rsid w:val="00BB0975"/>
    <w:rsid w:val="00BB2B32"/>
    <w:rsid w:val="00BB7D9F"/>
    <w:rsid w:val="00BC1985"/>
    <w:rsid w:val="00BC3C18"/>
    <w:rsid w:val="00BC62B4"/>
    <w:rsid w:val="00BD00C9"/>
    <w:rsid w:val="00BD01DE"/>
    <w:rsid w:val="00BD0BA9"/>
    <w:rsid w:val="00BD0C0F"/>
    <w:rsid w:val="00BD0C63"/>
    <w:rsid w:val="00BD0DA2"/>
    <w:rsid w:val="00BD188C"/>
    <w:rsid w:val="00BD44FD"/>
    <w:rsid w:val="00BD4922"/>
    <w:rsid w:val="00BD542C"/>
    <w:rsid w:val="00BD627F"/>
    <w:rsid w:val="00BD6E82"/>
    <w:rsid w:val="00BD76A6"/>
    <w:rsid w:val="00BD7AB9"/>
    <w:rsid w:val="00BE165A"/>
    <w:rsid w:val="00BE32F8"/>
    <w:rsid w:val="00BE36FD"/>
    <w:rsid w:val="00BE3B60"/>
    <w:rsid w:val="00BE4721"/>
    <w:rsid w:val="00BE4AD9"/>
    <w:rsid w:val="00BE569D"/>
    <w:rsid w:val="00BE5E7F"/>
    <w:rsid w:val="00BE6511"/>
    <w:rsid w:val="00BE7F87"/>
    <w:rsid w:val="00BF0F24"/>
    <w:rsid w:val="00BF1765"/>
    <w:rsid w:val="00BF28B5"/>
    <w:rsid w:val="00BF2903"/>
    <w:rsid w:val="00BF339C"/>
    <w:rsid w:val="00BF36ED"/>
    <w:rsid w:val="00BF3AEA"/>
    <w:rsid w:val="00BF3E3A"/>
    <w:rsid w:val="00BF3E76"/>
    <w:rsid w:val="00BF54C1"/>
    <w:rsid w:val="00C01988"/>
    <w:rsid w:val="00C03056"/>
    <w:rsid w:val="00C0407B"/>
    <w:rsid w:val="00C0451F"/>
    <w:rsid w:val="00C059AE"/>
    <w:rsid w:val="00C0788B"/>
    <w:rsid w:val="00C1093D"/>
    <w:rsid w:val="00C10A60"/>
    <w:rsid w:val="00C10B64"/>
    <w:rsid w:val="00C117E9"/>
    <w:rsid w:val="00C12D42"/>
    <w:rsid w:val="00C14B84"/>
    <w:rsid w:val="00C17067"/>
    <w:rsid w:val="00C20F43"/>
    <w:rsid w:val="00C22A23"/>
    <w:rsid w:val="00C22F49"/>
    <w:rsid w:val="00C232CD"/>
    <w:rsid w:val="00C253D2"/>
    <w:rsid w:val="00C2662F"/>
    <w:rsid w:val="00C26BCB"/>
    <w:rsid w:val="00C30D18"/>
    <w:rsid w:val="00C30D3F"/>
    <w:rsid w:val="00C32826"/>
    <w:rsid w:val="00C35A8C"/>
    <w:rsid w:val="00C35F66"/>
    <w:rsid w:val="00C365C0"/>
    <w:rsid w:val="00C401B2"/>
    <w:rsid w:val="00C4028A"/>
    <w:rsid w:val="00C41116"/>
    <w:rsid w:val="00C41A01"/>
    <w:rsid w:val="00C41CF8"/>
    <w:rsid w:val="00C43850"/>
    <w:rsid w:val="00C44019"/>
    <w:rsid w:val="00C44126"/>
    <w:rsid w:val="00C44CBA"/>
    <w:rsid w:val="00C4535D"/>
    <w:rsid w:val="00C45410"/>
    <w:rsid w:val="00C457BA"/>
    <w:rsid w:val="00C46C6D"/>
    <w:rsid w:val="00C473A4"/>
    <w:rsid w:val="00C4782D"/>
    <w:rsid w:val="00C47C1F"/>
    <w:rsid w:val="00C511C8"/>
    <w:rsid w:val="00C51737"/>
    <w:rsid w:val="00C5231F"/>
    <w:rsid w:val="00C53290"/>
    <w:rsid w:val="00C54E5C"/>
    <w:rsid w:val="00C5613B"/>
    <w:rsid w:val="00C576E6"/>
    <w:rsid w:val="00C60745"/>
    <w:rsid w:val="00C60900"/>
    <w:rsid w:val="00C61E73"/>
    <w:rsid w:val="00C643D0"/>
    <w:rsid w:val="00C65947"/>
    <w:rsid w:val="00C669DA"/>
    <w:rsid w:val="00C67454"/>
    <w:rsid w:val="00C67A71"/>
    <w:rsid w:val="00C707EB"/>
    <w:rsid w:val="00C70E4A"/>
    <w:rsid w:val="00C71867"/>
    <w:rsid w:val="00C71FEE"/>
    <w:rsid w:val="00C73A7C"/>
    <w:rsid w:val="00C74DD1"/>
    <w:rsid w:val="00C756B0"/>
    <w:rsid w:val="00C756D6"/>
    <w:rsid w:val="00C76AA1"/>
    <w:rsid w:val="00C77961"/>
    <w:rsid w:val="00C8071E"/>
    <w:rsid w:val="00C82E48"/>
    <w:rsid w:val="00C83371"/>
    <w:rsid w:val="00C844E2"/>
    <w:rsid w:val="00C85149"/>
    <w:rsid w:val="00C861CD"/>
    <w:rsid w:val="00C872DC"/>
    <w:rsid w:val="00C8772D"/>
    <w:rsid w:val="00C878C7"/>
    <w:rsid w:val="00C90C64"/>
    <w:rsid w:val="00C927E6"/>
    <w:rsid w:val="00C92847"/>
    <w:rsid w:val="00C938A3"/>
    <w:rsid w:val="00C939BD"/>
    <w:rsid w:val="00C93B07"/>
    <w:rsid w:val="00C94CC1"/>
    <w:rsid w:val="00C95128"/>
    <w:rsid w:val="00C95199"/>
    <w:rsid w:val="00C9773B"/>
    <w:rsid w:val="00CA24EB"/>
    <w:rsid w:val="00CA258B"/>
    <w:rsid w:val="00CA2852"/>
    <w:rsid w:val="00CA32A1"/>
    <w:rsid w:val="00CA4E14"/>
    <w:rsid w:val="00CA5E0A"/>
    <w:rsid w:val="00CA70C1"/>
    <w:rsid w:val="00CB03BD"/>
    <w:rsid w:val="00CB0ADF"/>
    <w:rsid w:val="00CB1476"/>
    <w:rsid w:val="00CB1649"/>
    <w:rsid w:val="00CB47D7"/>
    <w:rsid w:val="00CB5DC1"/>
    <w:rsid w:val="00CB5F52"/>
    <w:rsid w:val="00CB6A0E"/>
    <w:rsid w:val="00CC23C4"/>
    <w:rsid w:val="00CC280E"/>
    <w:rsid w:val="00CC4703"/>
    <w:rsid w:val="00CC4F3A"/>
    <w:rsid w:val="00CC5820"/>
    <w:rsid w:val="00CC5DFC"/>
    <w:rsid w:val="00CC5E35"/>
    <w:rsid w:val="00CC6397"/>
    <w:rsid w:val="00CC6641"/>
    <w:rsid w:val="00CC702A"/>
    <w:rsid w:val="00CC77F2"/>
    <w:rsid w:val="00CD0B5E"/>
    <w:rsid w:val="00CD376F"/>
    <w:rsid w:val="00CD409C"/>
    <w:rsid w:val="00CD4C0E"/>
    <w:rsid w:val="00CD583D"/>
    <w:rsid w:val="00CD63F3"/>
    <w:rsid w:val="00CD65E9"/>
    <w:rsid w:val="00CD6A03"/>
    <w:rsid w:val="00CD6ABA"/>
    <w:rsid w:val="00CD7367"/>
    <w:rsid w:val="00CE0670"/>
    <w:rsid w:val="00CE1BF0"/>
    <w:rsid w:val="00CE2693"/>
    <w:rsid w:val="00CE3525"/>
    <w:rsid w:val="00CE3BAB"/>
    <w:rsid w:val="00CE3C39"/>
    <w:rsid w:val="00CE431C"/>
    <w:rsid w:val="00CE4EE4"/>
    <w:rsid w:val="00CE5022"/>
    <w:rsid w:val="00CE5128"/>
    <w:rsid w:val="00CE549C"/>
    <w:rsid w:val="00CE57E8"/>
    <w:rsid w:val="00CE67CC"/>
    <w:rsid w:val="00CE6D4E"/>
    <w:rsid w:val="00CE7113"/>
    <w:rsid w:val="00CE7303"/>
    <w:rsid w:val="00CE7435"/>
    <w:rsid w:val="00CF027F"/>
    <w:rsid w:val="00CF388A"/>
    <w:rsid w:val="00CF39A4"/>
    <w:rsid w:val="00CF3B7F"/>
    <w:rsid w:val="00CF4171"/>
    <w:rsid w:val="00CF7D77"/>
    <w:rsid w:val="00D0134D"/>
    <w:rsid w:val="00D01F80"/>
    <w:rsid w:val="00D02E21"/>
    <w:rsid w:val="00D03347"/>
    <w:rsid w:val="00D03571"/>
    <w:rsid w:val="00D03E8C"/>
    <w:rsid w:val="00D0518A"/>
    <w:rsid w:val="00D107F5"/>
    <w:rsid w:val="00D12266"/>
    <w:rsid w:val="00D1353D"/>
    <w:rsid w:val="00D14CF4"/>
    <w:rsid w:val="00D15578"/>
    <w:rsid w:val="00D15877"/>
    <w:rsid w:val="00D15C28"/>
    <w:rsid w:val="00D15D45"/>
    <w:rsid w:val="00D15FF8"/>
    <w:rsid w:val="00D16C21"/>
    <w:rsid w:val="00D16DD5"/>
    <w:rsid w:val="00D177F5"/>
    <w:rsid w:val="00D178E5"/>
    <w:rsid w:val="00D2021D"/>
    <w:rsid w:val="00D2078A"/>
    <w:rsid w:val="00D2173B"/>
    <w:rsid w:val="00D22804"/>
    <w:rsid w:val="00D2398B"/>
    <w:rsid w:val="00D23C17"/>
    <w:rsid w:val="00D2422E"/>
    <w:rsid w:val="00D2448F"/>
    <w:rsid w:val="00D25396"/>
    <w:rsid w:val="00D26AAE"/>
    <w:rsid w:val="00D30008"/>
    <w:rsid w:val="00D3029B"/>
    <w:rsid w:val="00D30943"/>
    <w:rsid w:val="00D3183A"/>
    <w:rsid w:val="00D3248C"/>
    <w:rsid w:val="00D337B7"/>
    <w:rsid w:val="00D34E58"/>
    <w:rsid w:val="00D36E22"/>
    <w:rsid w:val="00D372C1"/>
    <w:rsid w:val="00D400DB"/>
    <w:rsid w:val="00D41382"/>
    <w:rsid w:val="00D42436"/>
    <w:rsid w:val="00D42A9A"/>
    <w:rsid w:val="00D4305A"/>
    <w:rsid w:val="00D43B82"/>
    <w:rsid w:val="00D441D9"/>
    <w:rsid w:val="00D441F4"/>
    <w:rsid w:val="00D44B5A"/>
    <w:rsid w:val="00D46B1B"/>
    <w:rsid w:val="00D502A0"/>
    <w:rsid w:val="00D526F3"/>
    <w:rsid w:val="00D55025"/>
    <w:rsid w:val="00D56B8B"/>
    <w:rsid w:val="00D56F22"/>
    <w:rsid w:val="00D57D4A"/>
    <w:rsid w:val="00D57FEC"/>
    <w:rsid w:val="00D62C7D"/>
    <w:rsid w:val="00D63062"/>
    <w:rsid w:val="00D63B2C"/>
    <w:rsid w:val="00D648C9"/>
    <w:rsid w:val="00D64CB1"/>
    <w:rsid w:val="00D654B2"/>
    <w:rsid w:val="00D65820"/>
    <w:rsid w:val="00D66BEC"/>
    <w:rsid w:val="00D66F81"/>
    <w:rsid w:val="00D67045"/>
    <w:rsid w:val="00D7078B"/>
    <w:rsid w:val="00D71348"/>
    <w:rsid w:val="00D73AC9"/>
    <w:rsid w:val="00D73BBB"/>
    <w:rsid w:val="00D74CF5"/>
    <w:rsid w:val="00D751AC"/>
    <w:rsid w:val="00D7666E"/>
    <w:rsid w:val="00D771D1"/>
    <w:rsid w:val="00D8013A"/>
    <w:rsid w:val="00D80AAC"/>
    <w:rsid w:val="00D81D76"/>
    <w:rsid w:val="00D82C9A"/>
    <w:rsid w:val="00D840B9"/>
    <w:rsid w:val="00D84CF8"/>
    <w:rsid w:val="00D850AE"/>
    <w:rsid w:val="00D8514F"/>
    <w:rsid w:val="00D85820"/>
    <w:rsid w:val="00D91CBC"/>
    <w:rsid w:val="00D92332"/>
    <w:rsid w:val="00D92B8B"/>
    <w:rsid w:val="00D92BBA"/>
    <w:rsid w:val="00D9461D"/>
    <w:rsid w:val="00D95078"/>
    <w:rsid w:val="00D95237"/>
    <w:rsid w:val="00D95E02"/>
    <w:rsid w:val="00D9609C"/>
    <w:rsid w:val="00D96CFA"/>
    <w:rsid w:val="00DA1683"/>
    <w:rsid w:val="00DA1AE4"/>
    <w:rsid w:val="00DA1B91"/>
    <w:rsid w:val="00DA3281"/>
    <w:rsid w:val="00DA3F63"/>
    <w:rsid w:val="00DA4C81"/>
    <w:rsid w:val="00DA591B"/>
    <w:rsid w:val="00DA699C"/>
    <w:rsid w:val="00DA6A6A"/>
    <w:rsid w:val="00DA7C1B"/>
    <w:rsid w:val="00DB22DD"/>
    <w:rsid w:val="00DB2D3C"/>
    <w:rsid w:val="00DB73C7"/>
    <w:rsid w:val="00DB7D72"/>
    <w:rsid w:val="00DB7DFE"/>
    <w:rsid w:val="00DB7FF4"/>
    <w:rsid w:val="00DC22B4"/>
    <w:rsid w:val="00DC2533"/>
    <w:rsid w:val="00DC2FB0"/>
    <w:rsid w:val="00DC4567"/>
    <w:rsid w:val="00DC468B"/>
    <w:rsid w:val="00DC5A21"/>
    <w:rsid w:val="00DD2BC2"/>
    <w:rsid w:val="00DD3F35"/>
    <w:rsid w:val="00DD407D"/>
    <w:rsid w:val="00DD5E34"/>
    <w:rsid w:val="00DD631F"/>
    <w:rsid w:val="00DD71B9"/>
    <w:rsid w:val="00DE1503"/>
    <w:rsid w:val="00DE1A6E"/>
    <w:rsid w:val="00DE1E04"/>
    <w:rsid w:val="00DE2066"/>
    <w:rsid w:val="00DE25BB"/>
    <w:rsid w:val="00DE2992"/>
    <w:rsid w:val="00DE41AF"/>
    <w:rsid w:val="00DE4904"/>
    <w:rsid w:val="00DE4B5F"/>
    <w:rsid w:val="00DE54BD"/>
    <w:rsid w:val="00DE56CC"/>
    <w:rsid w:val="00DE5DDA"/>
    <w:rsid w:val="00DE7560"/>
    <w:rsid w:val="00DF0622"/>
    <w:rsid w:val="00DF0971"/>
    <w:rsid w:val="00DF0A91"/>
    <w:rsid w:val="00DF0CE4"/>
    <w:rsid w:val="00DF21DC"/>
    <w:rsid w:val="00DF27F0"/>
    <w:rsid w:val="00DF3800"/>
    <w:rsid w:val="00DF3A28"/>
    <w:rsid w:val="00DF4041"/>
    <w:rsid w:val="00DF509D"/>
    <w:rsid w:val="00DF69C8"/>
    <w:rsid w:val="00DF6A97"/>
    <w:rsid w:val="00DF6B40"/>
    <w:rsid w:val="00DF6D9A"/>
    <w:rsid w:val="00DF738C"/>
    <w:rsid w:val="00DF76A2"/>
    <w:rsid w:val="00DF7AE9"/>
    <w:rsid w:val="00E018B0"/>
    <w:rsid w:val="00E019FC"/>
    <w:rsid w:val="00E02B57"/>
    <w:rsid w:val="00E0309B"/>
    <w:rsid w:val="00E0501B"/>
    <w:rsid w:val="00E05314"/>
    <w:rsid w:val="00E056F1"/>
    <w:rsid w:val="00E06813"/>
    <w:rsid w:val="00E07DBB"/>
    <w:rsid w:val="00E1020F"/>
    <w:rsid w:val="00E10A1A"/>
    <w:rsid w:val="00E10E2D"/>
    <w:rsid w:val="00E13D55"/>
    <w:rsid w:val="00E20F7C"/>
    <w:rsid w:val="00E246A0"/>
    <w:rsid w:val="00E2482F"/>
    <w:rsid w:val="00E248BF"/>
    <w:rsid w:val="00E25B46"/>
    <w:rsid w:val="00E26EAD"/>
    <w:rsid w:val="00E26FAA"/>
    <w:rsid w:val="00E2713C"/>
    <w:rsid w:val="00E27E2F"/>
    <w:rsid w:val="00E30BE6"/>
    <w:rsid w:val="00E31EB7"/>
    <w:rsid w:val="00E31F59"/>
    <w:rsid w:val="00E328D9"/>
    <w:rsid w:val="00E3678F"/>
    <w:rsid w:val="00E36BC4"/>
    <w:rsid w:val="00E36ED1"/>
    <w:rsid w:val="00E36F39"/>
    <w:rsid w:val="00E36F4A"/>
    <w:rsid w:val="00E37058"/>
    <w:rsid w:val="00E37172"/>
    <w:rsid w:val="00E37BEE"/>
    <w:rsid w:val="00E37C4F"/>
    <w:rsid w:val="00E37D78"/>
    <w:rsid w:val="00E37E38"/>
    <w:rsid w:val="00E404A8"/>
    <w:rsid w:val="00E40AA7"/>
    <w:rsid w:val="00E40CC4"/>
    <w:rsid w:val="00E413D8"/>
    <w:rsid w:val="00E42620"/>
    <w:rsid w:val="00E43A6C"/>
    <w:rsid w:val="00E441D4"/>
    <w:rsid w:val="00E44976"/>
    <w:rsid w:val="00E44E44"/>
    <w:rsid w:val="00E459E8"/>
    <w:rsid w:val="00E46E8C"/>
    <w:rsid w:val="00E479B8"/>
    <w:rsid w:val="00E54BA6"/>
    <w:rsid w:val="00E56201"/>
    <w:rsid w:val="00E56932"/>
    <w:rsid w:val="00E6035F"/>
    <w:rsid w:val="00E61DE1"/>
    <w:rsid w:val="00E6268A"/>
    <w:rsid w:val="00E62709"/>
    <w:rsid w:val="00E640C7"/>
    <w:rsid w:val="00E6456B"/>
    <w:rsid w:val="00E66329"/>
    <w:rsid w:val="00E70688"/>
    <w:rsid w:val="00E71E38"/>
    <w:rsid w:val="00E72E4B"/>
    <w:rsid w:val="00E74AA5"/>
    <w:rsid w:val="00E74C24"/>
    <w:rsid w:val="00E750CC"/>
    <w:rsid w:val="00E76AC9"/>
    <w:rsid w:val="00E76DB9"/>
    <w:rsid w:val="00E77021"/>
    <w:rsid w:val="00E774A1"/>
    <w:rsid w:val="00E77D7D"/>
    <w:rsid w:val="00E77F78"/>
    <w:rsid w:val="00E80175"/>
    <w:rsid w:val="00E8038A"/>
    <w:rsid w:val="00E804D0"/>
    <w:rsid w:val="00E81274"/>
    <w:rsid w:val="00E840C5"/>
    <w:rsid w:val="00E84EC8"/>
    <w:rsid w:val="00E854A2"/>
    <w:rsid w:val="00E85B22"/>
    <w:rsid w:val="00E85DC8"/>
    <w:rsid w:val="00E861F9"/>
    <w:rsid w:val="00E86DEF"/>
    <w:rsid w:val="00E8727E"/>
    <w:rsid w:val="00E900C4"/>
    <w:rsid w:val="00E90B53"/>
    <w:rsid w:val="00E911C7"/>
    <w:rsid w:val="00E915B1"/>
    <w:rsid w:val="00E91818"/>
    <w:rsid w:val="00E919FE"/>
    <w:rsid w:val="00E92583"/>
    <w:rsid w:val="00E93265"/>
    <w:rsid w:val="00E93868"/>
    <w:rsid w:val="00E93E7E"/>
    <w:rsid w:val="00E94138"/>
    <w:rsid w:val="00E95B5B"/>
    <w:rsid w:val="00E966B8"/>
    <w:rsid w:val="00E97B74"/>
    <w:rsid w:val="00E97C77"/>
    <w:rsid w:val="00EA17AB"/>
    <w:rsid w:val="00EA1839"/>
    <w:rsid w:val="00EA2416"/>
    <w:rsid w:val="00EA2B73"/>
    <w:rsid w:val="00EA2FD5"/>
    <w:rsid w:val="00EA354A"/>
    <w:rsid w:val="00EA4F55"/>
    <w:rsid w:val="00EA623C"/>
    <w:rsid w:val="00EA7695"/>
    <w:rsid w:val="00EA78C0"/>
    <w:rsid w:val="00EA7998"/>
    <w:rsid w:val="00EB00EA"/>
    <w:rsid w:val="00EB23B1"/>
    <w:rsid w:val="00EB3088"/>
    <w:rsid w:val="00EB3C50"/>
    <w:rsid w:val="00EB3FC6"/>
    <w:rsid w:val="00EB40FF"/>
    <w:rsid w:val="00EB4F0C"/>
    <w:rsid w:val="00EB7885"/>
    <w:rsid w:val="00EC0274"/>
    <w:rsid w:val="00EC45B1"/>
    <w:rsid w:val="00EC4EB5"/>
    <w:rsid w:val="00EC50F3"/>
    <w:rsid w:val="00EC59C8"/>
    <w:rsid w:val="00EC7645"/>
    <w:rsid w:val="00ED0507"/>
    <w:rsid w:val="00ED0E7F"/>
    <w:rsid w:val="00ED1501"/>
    <w:rsid w:val="00ED2CDB"/>
    <w:rsid w:val="00ED3D11"/>
    <w:rsid w:val="00ED4389"/>
    <w:rsid w:val="00ED4A0E"/>
    <w:rsid w:val="00ED658F"/>
    <w:rsid w:val="00ED792C"/>
    <w:rsid w:val="00ED7A58"/>
    <w:rsid w:val="00ED7F2A"/>
    <w:rsid w:val="00EE0F7A"/>
    <w:rsid w:val="00EE162B"/>
    <w:rsid w:val="00EE1D44"/>
    <w:rsid w:val="00EE223B"/>
    <w:rsid w:val="00EE388A"/>
    <w:rsid w:val="00EE3EB0"/>
    <w:rsid w:val="00EE48BF"/>
    <w:rsid w:val="00EE4A1F"/>
    <w:rsid w:val="00EE4E22"/>
    <w:rsid w:val="00EE5170"/>
    <w:rsid w:val="00EE590C"/>
    <w:rsid w:val="00EE5DED"/>
    <w:rsid w:val="00EE6783"/>
    <w:rsid w:val="00EF0403"/>
    <w:rsid w:val="00EF14C3"/>
    <w:rsid w:val="00EF1E1E"/>
    <w:rsid w:val="00EF2343"/>
    <w:rsid w:val="00EF4438"/>
    <w:rsid w:val="00EF4E84"/>
    <w:rsid w:val="00EF5A40"/>
    <w:rsid w:val="00EF60F1"/>
    <w:rsid w:val="00EF6B37"/>
    <w:rsid w:val="00EF6B82"/>
    <w:rsid w:val="00F001FD"/>
    <w:rsid w:val="00F00FD7"/>
    <w:rsid w:val="00F0185C"/>
    <w:rsid w:val="00F0293E"/>
    <w:rsid w:val="00F02F77"/>
    <w:rsid w:val="00F048C4"/>
    <w:rsid w:val="00F05870"/>
    <w:rsid w:val="00F06D12"/>
    <w:rsid w:val="00F06F0F"/>
    <w:rsid w:val="00F06F23"/>
    <w:rsid w:val="00F070D8"/>
    <w:rsid w:val="00F07635"/>
    <w:rsid w:val="00F07878"/>
    <w:rsid w:val="00F079F5"/>
    <w:rsid w:val="00F10126"/>
    <w:rsid w:val="00F10588"/>
    <w:rsid w:val="00F1162F"/>
    <w:rsid w:val="00F13B9F"/>
    <w:rsid w:val="00F14301"/>
    <w:rsid w:val="00F14F63"/>
    <w:rsid w:val="00F1696F"/>
    <w:rsid w:val="00F17CF7"/>
    <w:rsid w:val="00F20F5C"/>
    <w:rsid w:val="00F21E85"/>
    <w:rsid w:val="00F23056"/>
    <w:rsid w:val="00F23B06"/>
    <w:rsid w:val="00F268C7"/>
    <w:rsid w:val="00F27026"/>
    <w:rsid w:val="00F27D4E"/>
    <w:rsid w:val="00F30C9B"/>
    <w:rsid w:val="00F31160"/>
    <w:rsid w:val="00F316D3"/>
    <w:rsid w:val="00F31899"/>
    <w:rsid w:val="00F320E2"/>
    <w:rsid w:val="00F32E8A"/>
    <w:rsid w:val="00F34E7C"/>
    <w:rsid w:val="00F351A7"/>
    <w:rsid w:val="00F357D2"/>
    <w:rsid w:val="00F364A2"/>
    <w:rsid w:val="00F36586"/>
    <w:rsid w:val="00F4011F"/>
    <w:rsid w:val="00F40BA7"/>
    <w:rsid w:val="00F4141C"/>
    <w:rsid w:val="00F41588"/>
    <w:rsid w:val="00F41BBB"/>
    <w:rsid w:val="00F42534"/>
    <w:rsid w:val="00F42DD0"/>
    <w:rsid w:val="00F43C3E"/>
    <w:rsid w:val="00F45E77"/>
    <w:rsid w:val="00F46C19"/>
    <w:rsid w:val="00F4747C"/>
    <w:rsid w:val="00F47BB3"/>
    <w:rsid w:val="00F5075F"/>
    <w:rsid w:val="00F52878"/>
    <w:rsid w:val="00F52D2D"/>
    <w:rsid w:val="00F531DB"/>
    <w:rsid w:val="00F533CE"/>
    <w:rsid w:val="00F536A1"/>
    <w:rsid w:val="00F54A00"/>
    <w:rsid w:val="00F55582"/>
    <w:rsid w:val="00F555FE"/>
    <w:rsid w:val="00F5608F"/>
    <w:rsid w:val="00F565E9"/>
    <w:rsid w:val="00F56972"/>
    <w:rsid w:val="00F577AF"/>
    <w:rsid w:val="00F61E8D"/>
    <w:rsid w:val="00F62438"/>
    <w:rsid w:val="00F63AF7"/>
    <w:rsid w:val="00F6448A"/>
    <w:rsid w:val="00F654A3"/>
    <w:rsid w:val="00F65E7F"/>
    <w:rsid w:val="00F66893"/>
    <w:rsid w:val="00F66C67"/>
    <w:rsid w:val="00F66F89"/>
    <w:rsid w:val="00F70C9A"/>
    <w:rsid w:val="00F74C96"/>
    <w:rsid w:val="00F7517F"/>
    <w:rsid w:val="00F756EC"/>
    <w:rsid w:val="00F75726"/>
    <w:rsid w:val="00F76605"/>
    <w:rsid w:val="00F771A0"/>
    <w:rsid w:val="00F804ED"/>
    <w:rsid w:val="00F8287E"/>
    <w:rsid w:val="00F829B4"/>
    <w:rsid w:val="00F82E74"/>
    <w:rsid w:val="00F83813"/>
    <w:rsid w:val="00F8526D"/>
    <w:rsid w:val="00F861AA"/>
    <w:rsid w:val="00F86D19"/>
    <w:rsid w:val="00F86ECC"/>
    <w:rsid w:val="00F872A8"/>
    <w:rsid w:val="00F90726"/>
    <w:rsid w:val="00F93685"/>
    <w:rsid w:val="00F93A18"/>
    <w:rsid w:val="00F94012"/>
    <w:rsid w:val="00F94064"/>
    <w:rsid w:val="00F94B54"/>
    <w:rsid w:val="00F96C7F"/>
    <w:rsid w:val="00F97658"/>
    <w:rsid w:val="00FA0BAB"/>
    <w:rsid w:val="00FA0EB9"/>
    <w:rsid w:val="00FA104D"/>
    <w:rsid w:val="00FA12EC"/>
    <w:rsid w:val="00FA14D9"/>
    <w:rsid w:val="00FA1821"/>
    <w:rsid w:val="00FA1C11"/>
    <w:rsid w:val="00FA233C"/>
    <w:rsid w:val="00FA265D"/>
    <w:rsid w:val="00FA2DD5"/>
    <w:rsid w:val="00FA39A0"/>
    <w:rsid w:val="00FA3B4B"/>
    <w:rsid w:val="00FB0772"/>
    <w:rsid w:val="00FB0BE5"/>
    <w:rsid w:val="00FB0CBC"/>
    <w:rsid w:val="00FB24C4"/>
    <w:rsid w:val="00FB415F"/>
    <w:rsid w:val="00FB4594"/>
    <w:rsid w:val="00FB4F83"/>
    <w:rsid w:val="00FB5631"/>
    <w:rsid w:val="00FB70E1"/>
    <w:rsid w:val="00FB7153"/>
    <w:rsid w:val="00FB7CDA"/>
    <w:rsid w:val="00FC10C8"/>
    <w:rsid w:val="00FC1B2E"/>
    <w:rsid w:val="00FC2C41"/>
    <w:rsid w:val="00FC521A"/>
    <w:rsid w:val="00FC63C7"/>
    <w:rsid w:val="00FC67B9"/>
    <w:rsid w:val="00FD1257"/>
    <w:rsid w:val="00FD28BB"/>
    <w:rsid w:val="00FD3233"/>
    <w:rsid w:val="00FD3405"/>
    <w:rsid w:val="00FD4113"/>
    <w:rsid w:val="00FD4218"/>
    <w:rsid w:val="00FD591B"/>
    <w:rsid w:val="00FD71FE"/>
    <w:rsid w:val="00FE07FA"/>
    <w:rsid w:val="00FE18E2"/>
    <w:rsid w:val="00FE190C"/>
    <w:rsid w:val="00FE28E9"/>
    <w:rsid w:val="00FE3E4A"/>
    <w:rsid w:val="00FE3E57"/>
    <w:rsid w:val="00FE4396"/>
    <w:rsid w:val="00FE4659"/>
    <w:rsid w:val="00FE5041"/>
    <w:rsid w:val="00FE521B"/>
    <w:rsid w:val="00FE54EC"/>
    <w:rsid w:val="00FE6BAA"/>
    <w:rsid w:val="00FE7137"/>
    <w:rsid w:val="00FE76E1"/>
    <w:rsid w:val="00FF0413"/>
    <w:rsid w:val="00FF104F"/>
    <w:rsid w:val="00FF11FD"/>
    <w:rsid w:val="00FF4E1C"/>
    <w:rsid w:val="00FF549F"/>
    <w:rsid w:val="00FF6AA4"/>
    <w:rsid w:val="00FF6D96"/>
    <w:rsid w:val="01108B8C"/>
    <w:rsid w:val="0208294D"/>
    <w:rsid w:val="036B6D85"/>
    <w:rsid w:val="03F464DF"/>
    <w:rsid w:val="046469AC"/>
    <w:rsid w:val="069C2755"/>
    <w:rsid w:val="06CAF10B"/>
    <w:rsid w:val="09226852"/>
    <w:rsid w:val="0B16F261"/>
    <w:rsid w:val="0BAA1114"/>
    <w:rsid w:val="0CC19DE2"/>
    <w:rsid w:val="0E81BEDC"/>
    <w:rsid w:val="0F55FDC5"/>
    <w:rsid w:val="0F909896"/>
    <w:rsid w:val="0FD48304"/>
    <w:rsid w:val="1012CE87"/>
    <w:rsid w:val="10EF0194"/>
    <w:rsid w:val="12087600"/>
    <w:rsid w:val="124E01F9"/>
    <w:rsid w:val="129942A0"/>
    <w:rsid w:val="1453BD7E"/>
    <w:rsid w:val="166EC65C"/>
    <w:rsid w:val="16C1B7DE"/>
    <w:rsid w:val="171BB57E"/>
    <w:rsid w:val="17ADBFD5"/>
    <w:rsid w:val="184C452C"/>
    <w:rsid w:val="18E6600A"/>
    <w:rsid w:val="198160E5"/>
    <w:rsid w:val="199E8BB0"/>
    <w:rsid w:val="19DAB656"/>
    <w:rsid w:val="1D4C77CC"/>
    <w:rsid w:val="1D8C3889"/>
    <w:rsid w:val="1DE59FCB"/>
    <w:rsid w:val="1DE69C4B"/>
    <w:rsid w:val="1FB85269"/>
    <w:rsid w:val="20750AF7"/>
    <w:rsid w:val="20E05181"/>
    <w:rsid w:val="21E923DA"/>
    <w:rsid w:val="2389C4BC"/>
    <w:rsid w:val="23A732F8"/>
    <w:rsid w:val="2437E053"/>
    <w:rsid w:val="24930425"/>
    <w:rsid w:val="24B2138E"/>
    <w:rsid w:val="258CEA4F"/>
    <w:rsid w:val="258FB979"/>
    <w:rsid w:val="26108F51"/>
    <w:rsid w:val="2629F5CB"/>
    <w:rsid w:val="2691CEC8"/>
    <w:rsid w:val="26C4C49B"/>
    <w:rsid w:val="2A29FDDC"/>
    <w:rsid w:val="2AD4ED40"/>
    <w:rsid w:val="2BA0F80D"/>
    <w:rsid w:val="2D2C5014"/>
    <w:rsid w:val="2DA9C19A"/>
    <w:rsid w:val="2DFE5358"/>
    <w:rsid w:val="2E02C949"/>
    <w:rsid w:val="2EE671C9"/>
    <w:rsid w:val="2F61F760"/>
    <w:rsid w:val="2F91A6F5"/>
    <w:rsid w:val="2FE3F7A6"/>
    <w:rsid w:val="307F9444"/>
    <w:rsid w:val="314E1C7C"/>
    <w:rsid w:val="31E1CF24"/>
    <w:rsid w:val="338C7DA6"/>
    <w:rsid w:val="33EBDA00"/>
    <w:rsid w:val="344EB0FD"/>
    <w:rsid w:val="34BC5D59"/>
    <w:rsid w:val="35848758"/>
    <w:rsid w:val="3585B425"/>
    <w:rsid w:val="366BD3DA"/>
    <w:rsid w:val="37C315FD"/>
    <w:rsid w:val="382E5E73"/>
    <w:rsid w:val="38B5813E"/>
    <w:rsid w:val="3A10FC93"/>
    <w:rsid w:val="3B099401"/>
    <w:rsid w:val="3B51E53E"/>
    <w:rsid w:val="3BFE98DC"/>
    <w:rsid w:val="3E3F81E8"/>
    <w:rsid w:val="3E8387F4"/>
    <w:rsid w:val="3ECBEAC4"/>
    <w:rsid w:val="3F528E8B"/>
    <w:rsid w:val="3F594C21"/>
    <w:rsid w:val="4077C67D"/>
    <w:rsid w:val="41A7E103"/>
    <w:rsid w:val="41BAA17C"/>
    <w:rsid w:val="42144E80"/>
    <w:rsid w:val="4243E992"/>
    <w:rsid w:val="42E71E32"/>
    <w:rsid w:val="478EA736"/>
    <w:rsid w:val="47A26170"/>
    <w:rsid w:val="4871A271"/>
    <w:rsid w:val="4D237834"/>
    <w:rsid w:val="4D983C9E"/>
    <w:rsid w:val="4FC1D2CC"/>
    <w:rsid w:val="505AE8C4"/>
    <w:rsid w:val="507B3C15"/>
    <w:rsid w:val="5166863B"/>
    <w:rsid w:val="52D86B1B"/>
    <w:rsid w:val="533AFA1C"/>
    <w:rsid w:val="5374301F"/>
    <w:rsid w:val="53D9BB99"/>
    <w:rsid w:val="541736F7"/>
    <w:rsid w:val="545E13C8"/>
    <w:rsid w:val="54FC5E01"/>
    <w:rsid w:val="55DBD1CA"/>
    <w:rsid w:val="56754BC6"/>
    <w:rsid w:val="575DAB8B"/>
    <w:rsid w:val="597C36E1"/>
    <w:rsid w:val="59C4ED88"/>
    <w:rsid w:val="5A756345"/>
    <w:rsid w:val="5B57B387"/>
    <w:rsid w:val="5BAA93A7"/>
    <w:rsid w:val="5BC3BBC3"/>
    <w:rsid w:val="5C228B09"/>
    <w:rsid w:val="5E0FF5AE"/>
    <w:rsid w:val="5E15CC21"/>
    <w:rsid w:val="5EE7EFC5"/>
    <w:rsid w:val="5F57CF96"/>
    <w:rsid w:val="621403F5"/>
    <w:rsid w:val="639C4181"/>
    <w:rsid w:val="63CD27AA"/>
    <w:rsid w:val="644C821F"/>
    <w:rsid w:val="64C9917E"/>
    <w:rsid w:val="652D0E17"/>
    <w:rsid w:val="65884853"/>
    <w:rsid w:val="65F973BC"/>
    <w:rsid w:val="689909DE"/>
    <w:rsid w:val="68C30224"/>
    <w:rsid w:val="691EED33"/>
    <w:rsid w:val="694966C2"/>
    <w:rsid w:val="6A30CBF9"/>
    <w:rsid w:val="6B2C4D0C"/>
    <w:rsid w:val="6B4B1475"/>
    <w:rsid w:val="6B84E246"/>
    <w:rsid w:val="6BFB7DC8"/>
    <w:rsid w:val="6D750DD2"/>
    <w:rsid w:val="6E22E785"/>
    <w:rsid w:val="6F992ECC"/>
    <w:rsid w:val="70C15C67"/>
    <w:rsid w:val="714BF3CC"/>
    <w:rsid w:val="714EA987"/>
    <w:rsid w:val="71A2D4A3"/>
    <w:rsid w:val="7219646D"/>
    <w:rsid w:val="743D01BE"/>
    <w:rsid w:val="74936D6A"/>
    <w:rsid w:val="756E1FF6"/>
    <w:rsid w:val="75CBC066"/>
    <w:rsid w:val="76514692"/>
    <w:rsid w:val="76799C05"/>
    <w:rsid w:val="7847A22B"/>
    <w:rsid w:val="78BE435B"/>
    <w:rsid w:val="79A09201"/>
    <w:rsid w:val="7A4641B8"/>
    <w:rsid w:val="7A57ADD3"/>
    <w:rsid w:val="7A79195F"/>
    <w:rsid w:val="7D368F43"/>
    <w:rsid w:val="7EC3D27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DAA69"/>
  <w15:chartTrackingRefBased/>
  <w15:docId w15:val="{C18FB209-9835-43C4-8A3F-93DFCDE0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semiHidden="1" w:uiPriority="5"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5" w:unhideWhenUsed="1" w:qFormat="1"/>
    <w:lsdException w:name="List Bullet 3" w:semiHidden="1" w:uiPriority="5"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4"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D0"/>
    <w:pPr>
      <w:spacing w:before="120" w:after="120" w:line="276" w:lineRule="auto"/>
      <w:jc w:val="both"/>
    </w:pPr>
    <w:rPr>
      <w:rFonts w:ascii="Aptos" w:eastAsia="Times New Roman" w:hAnsi="Aptos" w:cs="Times New Roman"/>
      <w:noProof/>
      <w:kern w:val="0"/>
      <w:sz w:val="20"/>
      <w:szCs w:val="24"/>
      <w:lang w:eastAsia="tr-TR"/>
      <w14:ligatures w14:val="none"/>
    </w:rPr>
  </w:style>
  <w:style w:type="paragraph" w:styleId="Heading1">
    <w:name w:val="heading 1"/>
    <w:aliases w:val="Num H1,Heading 1 Left,Chapter Heading,Oscar Faber 1,Section Heading,Section,Section 1,Oscar Faber 1 Char,Section Heading Char,Section Char,Section 1 Char,Tomhead 1,Outline1,a,Title Name Char Char Char Char,Title Name Char Char Char Char Char,g"/>
    <w:basedOn w:val="Normal"/>
    <w:next w:val="Normal"/>
    <w:link w:val="Heading1Char"/>
    <w:qFormat/>
    <w:rsid w:val="00AB30CF"/>
    <w:pPr>
      <w:keepNext/>
      <w:keepLines/>
      <w:outlineLvl w:val="0"/>
    </w:pPr>
    <w:rPr>
      <w:rFonts w:eastAsiaTheme="majorEastAsia" w:cstheme="majorBidi"/>
      <w:b/>
      <w:color w:val="1F3864" w:themeColor="accent1" w:themeShade="80"/>
      <w:sz w:val="28"/>
      <w:szCs w:val="32"/>
    </w:rPr>
  </w:style>
  <w:style w:type="paragraph" w:styleId="Heading2">
    <w:name w:val="heading 2"/>
    <w:aliases w:val="Num H2,Heading 2 Left,First Sub Heading,Heading 2 Char Char Char,Char,Heading 2 Char1,Heading 2 Char Char Char Char,Heading 2 Char Char Char1,Heading 2 Char Char1,Heading 2 Char Char,Oscar Faber 2,Oscar Faber 2 + ...,L2,ERA Level 1 Heading,h2"/>
    <w:basedOn w:val="Normal"/>
    <w:next w:val="Normal"/>
    <w:link w:val="Heading2Char"/>
    <w:uiPriority w:val="4"/>
    <w:unhideWhenUsed/>
    <w:qFormat/>
    <w:rsid w:val="00AB30CF"/>
    <w:pPr>
      <w:keepNext/>
      <w:keepLines/>
      <w:outlineLvl w:val="1"/>
    </w:pPr>
    <w:rPr>
      <w:rFonts w:eastAsiaTheme="majorEastAsia" w:cstheme="majorBidi"/>
      <w:b/>
      <w:color w:val="2F5496" w:themeColor="accent1" w:themeShade="BF"/>
      <w:sz w:val="26"/>
      <w:szCs w:val="26"/>
    </w:rPr>
  </w:style>
  <w:style w:type="paragraph" w:styleId="Heading3">
    <w:name w:val="heading 3"/>
    <w:basedOn w:val="Normal"/>
    <w:next w:val="Normal"/>
    <w:link w:val="Heading3Char"/>
    <w:uiPriority w:val="9"/>
    <w:unhideWhenUsed/>
    <w:qFormat/>
    <w:rsid w:val="00D8013A"/>
    <w:pPr>
      <w:keepNext/>
      <w:keepLines/>
      <w:outlineLvl w:val="2"/>
    </w:pPr>
    <w:rPr>
      <w:rFonts w:eastAsiaTheme="majorEastAsia" w:cstheme="majorBidi"/>
      <w:color w:val="2F5496" w:themeColor="accent1" w:themeShade="BF"/>
      <w:sz w:val="26"/>
    </w:rPr>
  </w:style>
  <w:style w:type="paragraph" w:styleId="Heading4">
    <w:name w:val="heading 4"/>
    <w:basedOn w:val="Normal"/>
    <w:next w:val="Normal"/>
    <w:link w:val="Heading4Char"/>
    <w:uiPriority w:val="9"/>
    <w:unhideWhenUsed/>
    <w:qFormat/>
    <w:rsid w:val="00D8013A"/>
    <w:pPr>
      <w:keepNext/>
      <w:keepLines/>
      <w:outlineLvl w:val="3"/>
    </w:pPr>
    <w:rPr>
      <w:rFonts w:eastAsiaTheme="majorEastAsia" w:cstheme="majorBidi"/>
      <w:iCs/>
      <w:color w:val="2F5496" w:themeColor="accent1"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5D5116"/>
    <w:pPr>
      <w:tabs>
        <w:tab w:val="center" w:pos="4536"/>
        <w:tab w:val="right" w:pos="9072"/>
      </w:tabs>
    </w:pPr>
  </w:style>
  <w:style w:type="character" w:customStyle="1" w:styleId="FooterChar">
    <w:name w:val="Footer Char"/>
    <w:basedOn w:val="DefaultParagraphFont"/>
    <w:link w:val="Footer"/>
    <w:uiPriority w:val="99"/>
    <w:rsid w:val="005D5116"/>
    <w:rPr>
      <w:rFonts w:ascii="Arial" w:eastAsia="Times New Roman" w:hAnsi="Arial" w:cs="Times New Roman"/>
      <w:kern w:val="0"/>
      <w:sz w:val="20"/>
      <w:szCs w:val="24"/>
      <w:lang w:eastAsia="tr-TR"/>
      <w14:ligatures w14:val="none"/>
    </w:rPr>
  </w:style>
  <w:style w:type="table" w:styleId="TableGrid">
    <w:name w:val="Table Grid"/>
    <w:aliases w:val="GT0,Tabla portada,Table long document"/>
    <w:basedOn w:val="TableNormal"/>
    <w:uiPriority w:val="39"/>
    <w:rsid w:val="005D5116"/>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Titelblatt">
    <w:name w:val="Text Titelblatt"/>
    <w:basedOn w:val="Normal"/>
    <w:next w:val="Normal"/>
    <w:autoRedefine/>
    <w:rsid w:val="005D5116"/>
    <w:pPr>
      <w:jc w:val="center"/>
    </w:pPr>
    <w:rPr>
      <w:rFonts w:eastAsiaTheme="minorEastAsia"/>
      <w:b/>
      <w:bCs/>
      <w:caps/>
      <w:color w:val="000000"/>
      <w:sz w:val="28"/>
      <w:szCs w:val="28"/>
      <w:lang w:eastAsia="de-DE"/>
    </w:rPr>
  </w:style>
  <w:style w:type="character" w:customStyle="1" w:styleId="Heading1Char">
    <w:name w:val="Heading 1 Char"/>
    <w:aliases w:val="Num H1 Char,Heading 1 Left Char,Chapter Heading Char,Oscar Faber 1 Char1,Section Heading Char1,Section Char1,Section 1 Char1,Oscar Faber 1 Char Char,Section Heading Char Char,Section Char Char,Section 1 Char Char,Tomhead 1 Char,a Char"/>
    <w:basedOn w:val="DefaultParagraphFont"/>
    <w:link w:val="Heading1"/>
    <w:rsid w:val="00AB30CF"/>
    <w:rPr>
      <w:rFonts w:ascii="Aptos" w:eastAsiaTheme="majorEastAsia" w:hAnsi="Aptos" w:cstheme="majorBidi"/>
      <w:b/>
      <w:color w:val="1F3864" w:themeColor="accent1" w:themeShade="80"/>
      <w:kern w:val="0"/>
      <w:sz w:val="28"/>
      <w:szCs w:val="32"/>
      <w:lang w:eastAsia="tr-TR"/>
      <w14:ligatures w14:val="none"/>
    </w:rPr>
  </w:style>
  <w:style w:type="character" w:customStyle="1" w:styleId="Heading2Char">
    <w:name w:val="Heading 2 Char"/>
    <w:aliases w:val="Num H2 Char,Heading 2 Left Char,First Sub Heading Char,Heading 2 Char Char Char Char1,Char Char,Heading 2 Char1 Char,Heading 2 Char Char Char Char Char,Heading 2 Char Char Char1 Char,Heading 2 Char Char1 Char,Heading 2 Char Char Char2"/>
    <w:basedOn w:val="DefaultParagraphFont"/>
    <w:link w:val="Heading2"/>
    <w:uiPriority w:val="4"/>
    <w:rsid w:val="00AB30CF"/>
    <w:rPr>
      <w:rFonts w:ascii="Aptos" w:eastAsiaTheme="majorEastAsia" w:hAnsi="Aptos" w:cstheme="majorBidi"/>
      <w:b/>
      <w:color w:val="2F5496" w:themeColor="accent1" w:themeShade="BF"/>
      <w:kern w:val="0"/>
      <w:sz w:val="26"/>
      <w:szCs w:val="26"/>
      <w:lang w:eastAsia="tr-TR"/>
      <w14:ligatures w14:val="none"/>
    </w:rPr>
  </w:style>
  <w:style w:type="character" w:customStyle="1" w:styleId="Heading3Char">
    <w:name w:val="Heading 3 Char"/>
    <w:basedOn w:val="DefaultParagraphFont"/>
    <w:link w:val="Heading3"/>
    <w:uiPriority w:val="9"/>
    <w:rsid w:val="00D8013A"/>
    <w:rPr>
      <w:rFonts w:ascii="Aptos" w:eastAsiaTheme="majorEastAsia" w:hAnsi="Aptos" w:cstheme="majorBidi"/>
      <w:color w:val="2F5496" w:themeColor="accent1" w:themeShade="BF"/>
      <w:kern w:val="0"/>
      <w:sz w:val="26"/>
      <w:szCs w:val="24"/>
      <w:lang w:eastAsia="tr-TR"/>
      <w14:ligatures w14:val="none"/>
    </w:rPr>
  </w:style>
  <w:style w:type="character" w:customStyle="1" w:styleId="Heading4Char">
    <w:name w:val="Heading 4 Char"/>
    <w:basedOn w:val="DefaultParagraphFont"/>
    <w:link w:val="Heading4"/>
    <w:uiPriority w:val="9"/>
    <w:rsid w:val="00D8013A"/>
    <w:rPr>
      <w:rFonts w:ascii="Aptos" w:eastAsiaTheme="majorEastAsia" w:hAnsi="Aptos" w:cstheme="majorBidi"/>
      <w:iCs/>
      <w:color w:val="2F5496" w:themeColor="accent1" w:themeShade="BF"/>
      <w:kern w:val="0"/>
      <w:sz w:val="24"/>
      <w:szCs w:val="24"/>
      <w:lang w:eastAsia="tr-TR"/>
      <w14:ligatures w14:val="none"/>
    </w:rPr>
  </w:style>
  <w:style w:type="paragraph" w:styleId="Caption">
    <w:name w:val="caption"/>
    <w:basedOn w:val="Normal"/>
    <w:next w:val="Normal"/>
    <w:uiPriority w:val="35"/>
    <w:unhideWhenUsed/>
    <w:qFormat/>
    <w:rsid w:val="006B43B9"/>
    <w:pPr>
      <w:spacing w:after="0" w:line="240" w:lineRule="auto"/>
    </w:pPr>
    <w:rPr>
      <w:iCs/>
      <w:color w:val="000000" w:themeColor="text1"/>
      <w:szCs w:val="18"/>
    </w:rPr>
  </w:style>
  <w:style w:type="table" w:styleId="ListTable3-Accent1">
    <w:name w:val="List Table 3 Accent 1"/>
    <w:basedOn w:val="TableNormal"/>
    <w:uiPriority w:val="48"/>
    <w:rsid w:val="005D5116"/>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paragraph" w:styleId="ListParagraph">
    <w:name w:val="List Paragraph"/>
    <w:aliases w:val="Dot List,Resume Title,Citation List,Indent Paragraph,Bullets,Figure_name,Bullet- First level,Report Para,List Paragraph11,Number Bullets,heading 4,Graphic,Ha,Bullets1,List_Paragraph,Multilevel para_II,METİN,Lvl 1 Bullet,Akapit z listą BS"/>
    <w:basedOn w:val="Normal"/>
    <w:link w:val="ListParagraphChar"/>
    <w:uiPriority w:val="34"/>
    <w:qFormat/>
    <w:rsid w:val="004E7EB0"/>
    <w:pPr>
      <w:spacing w:line="240" w:lineRule="auto"/>
      <w:ind w:left="737"/>
      <w:contextualSpacing/>
    </w:pPr>
  </w:style>
  <w:style w:type="paragraph" w:styleId="Header">
    <w:name w:val="header"/>
    <w:basedOn w:val="Normal"/>
    <w:link w:val="HeaderChar"/>
    <w:uiPriority w:val="99"/>
    <w:unhideWhenUsed/>
    <w:rsid w:val="003D3A4E"/>
    <w:pPr>
      <w:tabs>
        <w:tab w:val="center" w:pos="4536"/>
        <w:tab w:val="right" w:pos="9072"/>
      </w:tabs>
      <w:spacing w:before="0" w:after="0" w:line="240" w:lineRule="auto"/>
    </w:pPr>
  </w:style>
  <w:style w:type="character" w:customStyle="1" w:styleId="HeaderChar">
    <w:name w:val="Header Char"/>
    <w:basedOn w:val="DefaultParagraphFont"/>
    <w:link w:val="Header"/>
    <w:uiPriority w:val="99"/>
    <w:rsid w:val="003D3A4E"/>
    <w:rPr>
      <w:rFonts w:ascii="Arial" w:eastAsia="Times New Roman" w:hAnsi="Arial" w:cs="Times New Roman"/>
      <w:kern w:val="0"/>
      <w:sz w:val="20"/>
      <w:szCs w:val="24"/>
      <w:lang w:eastAsia="tr-TR"/>
      <w14:ligatures w14:val="none"/>
    </w:rPr>
  </w:style>
  <w:style w:type="paragraph" w:styleId="TOC1">
    <w:name w:val="toc 1"/>
    <w:basedOn w:val="Normal"/>
    <w:next w:val="Normal"/>
    <w:autoRedefine/>
    <w:uiPriority w:val="39"/>
    <w:unhideWhenUsed/>
    <w:rsid w:val="003D3A4E"/>
    <w:pPr>
      <w:spacing w:after="100"/>
    </w:pPr>
  </w:style>
  <w:style w:type="paragraph" w:styleId="TOC2">
    <w:name w:val="toc 2"/>
    <w:basedOn w:val="Normal"/>
    <w:next w:val="Normal"/>
    <w:autoRedefine/>
    <w:uiPriority w:val="39"/>
    <w:unhideWhenUsed/>
    <w:rsid w:val="003D3A4E"/>
    <w:pPr>
      <w:spacing w:after="100"/>
      <w:ind w:left="200"/>
    </w:pPr>
  </w:style>
  <w:style w:type="paragraph" w:styleId="TOC3">
    <w:name w:val="toc 3"/>
    <w:basedOn w:val="Normal"/>
    <w:next w:val="Normal"/>
    <w:autoRedefine/>
    <w:uiPriority w:val="39"/>
    <w:unhideWhenUsed/>
    <w:rsid w:val="003D3A4E"/>
    <w:pPr>
      <w:spacing w:after="100"/>
      <w:ind w:left="400"/>
    </w:pPr>
  </w:style>
  <w:style w:type="paragraph" w:styleId="TOC4">
    <w:name w:val="toc 4"/>
    <w:basedOn w:val="Normal"/>
    <w:next w:val="Normal"/>
    <w:autoRedefine/>
    <w:uiPriority w:val="39"/>
    <w:unhideWhenUsed/>
    <w:rsid w:val="003D3A4E"/>
    <w:pPr>
      <w:spacing w:after="100"/>
      <w:ind w:left="600"/>
    </w:pPr>
  </w:style>
  <w:style w:type="character" w:styleId="Hyperlink">
    <w:name w:val="Hyperlink"/>
    <w:basedOn w:val="DefaultParagraphFont"/>
    <w:uiPriority w:val="99"/>
    <w:unhideWhenUsed/>
    <w:qFormat/>
    <w:rsid w:val="003D3A4E"/>
    <w:rPr>
      <w:color w:val="0563C1" w:themeColor="hyperlink"/>
      <w:u w:val="single"/>
    </w:rPr>
  </w:style>
  <w:style w:type="paragraph" w:styleId="TableofFigures">
    <w:name w:val="table of figures"/>
    <w:basedOn w:val="Normal"/>
    <w:next w:val="Normal"/>
    <w:uiPriority w:val="99"/>
    <w:unhideWhenUsed/>
    <w:rsid w:val="003D3A4E"/>
    <w:pPr>
      <w:spacing w:after="0"/>
    </w:pPr>
  </w:style>
  <w:style w:type="character" w:styleId="PlaceholderText">
    <w:name w:val="Placeholder Text"/>
    <w:basedOn w:val="DefaultParagraphFont"/>
    <w:uiPriority w:val="99"/>
    <w:semiHidden/>
    <w:rsid w:val="00D8013A"/>
    <w:rPr>
      <w:color w:val="808080"/>
    </w:rPr>
  </w:style>
  <w:style w:type="paragraph" w:styleId="FootnoteText">
    <w:name w:val="footnote text"/>
    <w:aliases w:val="Nbpage Moens,ft,single space,footnote text,FOOTNOTES,fn,(NECG) Footnote Text,Footnote Text Char Char Char Char Char,Footnote Text Char Char Char Char Char Char,(NECG) Footnote Text Char Char Char Char Char,Footnote Text Char Char Char,ADB"/>
    <w:basedOn w:val="Normal"/>
    <w:link w:val="FootnoteTextChar"/>
    <w:uiPriority w:val="99"/>
    <w:unhideWhenUsed/>
    <w:qFormat/>
    <w:rsid w:val="00E246A0"/>
    <w:pPr>
      <w:spacing w:before="0" w:after="0" w:line="240" w:lineRule="auto"/>
    </w:pPr>
    <w:rPr>
      <w:szCs w:val="20"/>
    </w:rPr>
  </w:style>
  <w:style w:type="character" w:customStyle="1" w:styleId="FootnoteTextChar">
    <w:name w:val="Footnote Text Char"/>
    <w:aliases w:val="Nbpage Moens Char,ft Char,single space Char,footnote text Char,FOOTNOTES Char,fn Char,(NECG) Footnote Text Char,Footnote Text Char Char Char Char Char Char1,Footnote Text Char Char Char Char Char Char Char,ADB Char"/>
    <w:basedOn w:val="DefaultParagraphFont"/>
    <w:link w:val="FootnoteText"/>
    <w:uiPriority w:val="99"/>
    <w:qFormat/>
    <w:rsid w:val="00E246A0"/>
    <w:rPr>
      <w:rFonts w:ascii="Aptos" w:eastAsia="Times New Roman" w:hAnsi="Aptos" w:cs="Times New Roman"/>
      <w:kern w:val="0"/>
      <w:sz w:val="20"/>
      <w:szCs w:val="20"/>
      <w:lang w:eastAsia="tr-TR"/>
      <w14:ligatures w14:val="none"/>
    </w:rPr>
  </w:style>
  <w:style w:type="character" w:styleId="FootnoteReference">
    <w:name w:val="footnote reference"/>
    <w:aliases w:val="ftref,16 Point,Superscript 6 Point,Ref,de nota al pie,(NECG) Footnote Reference,BVI fnr,fr,Footnote Ref in FtNote,SUPERS,List Bullet Char Char,appel Char Char,Fußnotenzeichen DISS,Footnote Reference Number,BVI fnr Car Car,FN Number"/>
    <w:basedOn w:val="DefaultParagraphFont"/>
    <w:uiPriority w:val="99"/>
    <w:unhideWhenUsed/>
    <w:qFormat/>
    <w:rsid w:val="00E246A0"/>
    <w:rPr>
      <w:vertAlign w:val="superscript"/>
    </w:rPr>
  </w:style>
  <w:style w:type="paragraph" w:customStyle="1" w:styleId="Dipnot">
    <w:name w:val="Dipnot"/>
    <w:basedOn w:val="Normal"/>
    <w:link w:val="DipnotChar"/>
    <w:qFormat/>
    <w:rsid w:val="00E246A0"/>
    <w:pPr>
      <w:spacing w:before="0" w:after="0" w:line="240" w:lineRule="auto"/>
    </w:pPr>
    <w:rPr>
      <w:sz w:val="18"/>
    </w:rPr>
  </w:style>
  <w:style w:type="character" w:customStyle="1" w:styleId="DipnotChar">
    <w:name w:val="Dipnot Char"/>
    <w:basedOn w:val="DefaultParagraphFont"/>
    <w:link w:val="Dipnot"/>
    <w:rsid w:val="00E246A0"/>
    <w:rPr>
      <w:rFonts w:ascii="Aptos" w:eastAsia="Times New Roman" w:hAnsi="Aptos" w:cs="Times New Roman"/>
      <w:kern w:val="0"/>
      <w:sz w:val="18"/>
      <w:szCs w:val="24"/>
      <w:lang w:eastAsia="tr-TR"/>
      <w14:ligatures w14:val="none"/>
    </w:rPr>
  </w:style>
  <w:style w:type="paragraph" w:styleId="Title">
    <w:name w:val="Title"/>
    <w:basedOn w:val="Normal"/>
    <w:next w:val="Subtitle"/>
    <w:link w:val="TitleChar"/>
    <w:uiPriority w:val="14"/>
    <w:rsid w:val="00174B02"/>
    <w:pPr>
      <w:spacing w:after="60"/>
      <w:jc w:val="left"/>
    </w:pPr>
    <w:rPr>
      <w:rFonts w:ascii="Arial Bold" w:eastAsiaTheme="minorHAnsi" w:hAnsi="Arial Bold" w:cstheme="minorBidi"/>
      <w:b/>
      <w:caps/>
      <w:sz w:val="56"/>
      <w:szCs w:val="22"/>
      <w:lang w:eastAsia="en-US"/>
    </w:rPr>
  </w:style>
  <w:style w:type="character" w:customStyle="1" w:styleId="TitleChar">
    <w:name w:val="Title Char"/>
    <w:basedOn w:val="DefaultParagraphFont"/>
    <w:link w:val="Title"/>
    <w:uiPriority w:val="14"/>
    <w:rsid w:val="00174B02"/>
    <w:rPr>
      <w:rFonts w:ascii="Arial Bold" w:hAnsi="Arial Bold"/>
      <w:b/>
      <w:caps/>
      <w:kern w:val="0"/>
      <w:sz w:val="56"/>
      <w:lang w:val="en-GB"/>
      <w14:ligatures w14:val="none"/>
    </w:rPr>
  </w:style>
  <w:style w:type="paragraph" w:styleId="Subtitle">
    <w:name w:val="Subtitle"/>
    <w:basedOn w:val="Normal"/>
    <w:next w:val="Normal"/>
    <w:link w:val="SubtitleChar"/>
    <w:uiPriority w:val="11"/>
    <w:qFormat/>
    <w:rsid w:val="00174B02"/>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74B02"/>
    <w:rPr>
      <w:rFonts w:eastAsiaTheme="minorEastAsia"/>
      <w:color w:val="5A5A5A" w:themeColor="text1" w:themeTint="A5"/>
      <w:spacing w:val="15"/>
      <w:kern w:val="0"/>
      <w:lang w:eastAsia="tr-TR"/>
      <w14:ligatures w14:val="none"/>
    </w:rPr>
  </w:style>
  <w:style w:type="paragraph" w:styleId="ListBullet">
    <w:name w:val="List Bullet"/>
    <w:aliases w:val="List Bullet Indent,List Bullet Title,List Bullet Title Char Char Char,List Bullet Title Char Char Char Char,List Bullet1 Char,List Bullet Char Char Char Char Char Char Char,List Bullet Char Char Char Char"/>
    <w:basedOn w:val="Normal"/>
    <w:uiPriority w:val="5"/>
    <w:qFormat/>
    <w:rsid w:val="00B56D26"/>
    <w:pPr>
      <w:numPr>
        <w:numId w:val="4"/>
      </w:numPr>
      <w:contextualSpacing/>
      <w:jc w:val="left"/>
    </w:pPr>
    <w:rPr>
      <w:rFonts w:ascii="Arial" w:eastAsiaTheme="minorHAnsi" w:hAnsi="Arial" w:cstheme="minorBidi"/>
      <w:sz w:val="22"/>
      <w:szCs w:val="22"/>
      <w:lang w:eastAsia="en-US"/>
    </w:rPr>
  </w:style>
  <w:style w:type="paragraph" w:styleId="ListBullet2">
    <w:name w:val="List Bullet 2"/>
    <w:basedOn w:val="Normal"/>
    <w:uiPriority w:val="5"/>
    <w:qFormat/>
    <w:rsid w:val="00B56D26"/>
    <w:pPr>
      <w:numPr>
        <w:ilvl w:val="1"/>
        <w:numId w:val="4"/>
      </w:numPr>
      <w:contextualSpacing/>
      <w:jc w:val="left"/>
    </w:pPr>
    <w:rPr>
      <w:rFonts w:ascii="Arial" w:eastAsiaTheme="minorHAnsi" w:hAnsi="Arial" w:cstheme="minorBidi"/>
      <w:sz w:val="22"/>
      <w:szCs w:val="22"/>
      <w:lang w:eastAsia="en-US"/>
    </w:rPr>
  </w:style>
  <w:style w:type="paragraph" w:styleId="ListBullet3">
    <w:name w:val="List Bullet 3"/>
    <w:basedOn w:val="Normal"/>
    <w:uiPriority w:val="5"/>
    <w:qFormat/>
    <w:rsid w:val="00B56D26"/>
    <w:pPr>
      <w:numPr>
        <w:ilvl w:val="2"/>
        <w:numId w:val="4"/>
      </w:numPr>
      <w:contextualSpacing/>
      <w:jc w:val="left"/>
    </w:pPr>
    <w:rPr>
      <w:rFonts w:ascii="Arial" w:eastAsiaTheme="minorHAnsi" w:hAnsi="Arial" w:cstheme="minorBidi"/>
      <w:sz w:val="22"/>
      <w:szCs w:val="22"/>
      <w:lang w:eastAsia="en-US"/>
    </w:rPr>
  </w:style>
  <w:style w:type="paragraph" w:customStyle="1" w:styleId="NumBodyText">
    <w:name w:val="Num Body Text"/>
    <w:basedOn w:val="Normal"/>
    <w:link w:val="NumBodyTextChar"/>
    <w:uiPriority w:val="1"/>
    <w:qFormat/>
    <w:rsid w:val="00B56D26"/>
    <w:pPr>
      <w:jc w:val="left"/>
    </w:pPr>
    <w:rPr>
      <w:rFonts w:ascii="Arial" w:eastAsiaTheme="minorHAnsi" w:hAnsi="Arial" w:cs="Arial"/>
      <w:sz w:val="22"/>
      <w:szCs w:val="22"/>
      <w:lang w:eastAsia="en-US"/>
    </w:rPr>
  </w:style>
  <w:style w:type="character" w:customStyle="1" w:styleId="NumBodyTextChar">
    <w:name w:val="Num Body Text Char"/>
    <w:basedOn w:val="DefaultParagraphFont"/>
    <w:link w:val="NumBodyText"/>
    <w:uiPriority w:val="1"/>
    <w:locked/>
    <w:rsid w:val="00B56D26"/>
    <w:rPr>
      <w:rFonts w:ascii="Arial" w:hAnsi="Arial" w:cs="Arial"/>
      <w:kern w:val="0"/>
      <w14:ligatures w14:val="none"/>
    </w:rPr>
  </w:style>
  <w:style w:type="character" w:styleId="CommentReference">
    <w:name w:val="annotation reference"/>
    <w:basedOn w:val="DefaultParagraphFont"/>
    <w:uiPriority w:val="99"/>
    <w:rsid w:val="004E6717"/>
    <w:rPr>
      <w:sz w:val="16"/>
      <w:szCs w:val="16"/>
    </w:rPr>
  </w:style>
  <w:style w:type="paragraph" w:styleId="CommentText">
    <w:name w:val="annotation text"/>
    <w:basedOn w:val="Normal"/>
    <w:link w:val="CommentTextChar"/>
    <w:uiPriority w:val="99"/>
    <w:rsid w:val="004E6717"/>
    <w:pPr>
      <w:spacing w:line="240" w:lineRule="auto"/>
      <w:jc w:val="left"/>
    </w:pPr>
    <w:rPr>
      <w:rFonts w:ascii="Arial" w:eastAsiaTheme="minorHAnsi" w:hAnsi="Arial" w:cstheme="minorBidi"/>
      <w:szCs w:val="20"/>
      <w:lang w:eastAsia="en-US"/>
    </w:rPr>
  </w:style>
  <w:style w:type="character" w:customStyle="1" w:styleId="CommentTextChar">
    <w:name w:val="Comment Text Char"/>
    <w:basedOn w:val="DefaultParagraphFont"/>
    <w:link w:val="CommentText"/>
    <w:uiPriority w:val="99"/>
    <w:rsid w:val="004E6717"/>
    <w:rPr>
      <w:rFonts w:ascii="Arial" w:hAnsi="Arial"/>
      <w:kern w:val="0"/>
      <w:sz w:val="20"/>
      <w:szCs w:val="20"/>
      <w:lang w:val="en-GB"/>
      <w14:ligatures w14:val="none"/>
    </w:rPr>
  </w:style>
  <w:style w:type="paragraph" w:styleId="ListNumber">
    <w:name w:val="List Number"/>
    <w:basedOn w:val="BodyText"/>
    <w:uiPriority w:val="5"/>
    <w:qFormat/>
    <w:rsid w:val="004E6717"/>
    <w:pPr>
      <w:numPr>
        <w:numId w:val="20"/>
      </w:numPr>
      <w:suppressAutoHyphens/>
      <w:spacing w:before="0" w:after="0" w:line="288" w:lineRule="auto"/>
      <w:contextualSpacing/>
      <w:jc w:val="left"/>
    </w:pPr>
    <w:rPr>
      <w:rFonts w:ascii="Arial" w:eastAsia="Arial" w:hAnsi="Arial"/>
      <w:sz w:val="22"/>
      <w:szCs w:val="22"/>
      <w:lang w:val="fr-CA" w:eastAsia="en-US"/>
    </w:rPr>
  </w:style>
  <w:style w:type="paragraph" w:styleId="BodyText">
    <w:name w:val="Body Text"/>
    <w:basedOn w:val="Normal"/>
    <w:link w:val="BodyTextChar"/>
    <w:uiPriority w:val="99"/>
    <w:unhideWhenUsed/>
    <w:rsid w:val="004E6717"/>
  </w:style>
  <w:style w:type="character" w:customStyle="1" w:styleId="BodyTextChar">
    <w:name w:val="Body Text Char"/>
    <w:basedOn w:val="DefaultParagraphFont"/>
    <w:link w:val="BodyText"/>
    <w:uiPriority w:val="99"/>
    <w:rsid w:val="004E6717"/>
    <w:rPr>
      <w:rFonts w:ascii="Aptos" w:eastAsia="Times New Roman" w:hAnsi="Aptos" w:cs="Times New Roman"/>
      <w:kern w:val="0"/>
      <w:sz w:val="20"/>
      <w:szCs w:val="24"/>
      <w:lang w:eastAsia="tr-TR"/>
      <w14:ligatures w14:val="none"/>
    </w:rPr>
  </w:style>
  <w:style w:type="paragraph" w:customStyle="1" w:styleId="TableHeading">
    <w:name w:val="Table Heading"/>
    <w:basedOn w:val="Normal"/>
    <w:link w:val="TableHeadingChar"/>
    <w:uiPriority w:val="6"/>
    <w:qFormat/>
    <w:rsid w:val="009D121A"/>
    <w:pPr>
      <w:spacing w:after="0"/>
      <w:jc w:val="left"/>
    </w:pPr>
    <w:rPr>
      <w:rFonts w:ascii="Arial" w:eastAsiaTheme="minorHAnsi" w:hAnsi="Arial" w:cstheme="minorBidi"/>
      <w:b/>
      <w:color w:val="ED7D31" w:themeColor="accent2"/>
      <w:szCs w:val="22"/>
      <w:lang w:eastAsia="en-US"/>
    </w:rPr>
  </w:style>
  <w:style w:type="paragraph" w:customStyle="1" w:styleId="TableText">
    <w:name w:val="Table Text"/>
    <w:basedOn w:val="Normal"/>
    <w:link w:val="TableTextChar"/>
    <w:uiPriority w:val="9"/>
    <w:qFormat/>
    <w:rsid w:val="009D121A"/>
    <w:pPr>
      <w:spacing w:after="0"/>
      <w:jc w:val="left"/>
    </w:pPr>
    <w:rPr>
      <w:rFonts w:ascii="Arial" w:eastAsiaTheme="minorHAnsi" w:hAnsi="Arial" w:cstheme="minorBidi"/>
      <w:szCs w:val="22"/>
      <w:lang w:eastAsia="en-US"/>
    </w:rPr>
  </w:style>
  <w:style w:type="character" w:customStyle="1" w:styleId="TableTextChar">
    <w:name w:val="Table Text Char"/>
    <w:basedOn w:val="DefaultParagraphFont"/>
    <w:link w:val="TableText"/>
    <w:uiPriority w:val="9"/>
    <w:locked/>
    <w:rsid w:val="009D121A"/>
    <w:rPr>
      <w:rFonts w:ascii="Arial" w:hAnsi="Arial"/>
      <w:kern w:val="0"/>
      <w:sz w:val="20"/>
      <w:lang w:val="en-GB"/>
      <w14:ligatures w14:val="none"/>
    </w:rPr>
  </w:style>
  <w:style w:type="character" w:customStyle="1" w:styleId="TableHeadingChar">
    <w:name w:val="Table Heading Char"/>
    <w:basedOn w:val="DefaultParagraphFont"/>
    <w:link w:val="TableHeading"/>
    <w:uiPriority w:val="6"/>
    <w:rsid w:val="009D121A"/>
    <w:rPr>
      <w:rFonts w:ascii="Arial" w:hAnsi="Arial"/>
      <w:b/>
      <w:color w:val="ED7D31" w:themeColor="accent2"/>
      <w:kern w:val="0"/>
      <w:sz w:val="20"/>
      <w:lang w:val="en-GB"/>
      <w14:ligatures w14:val="none"/>
    </w:rPr>
  </w:style>
  <w:style w:type="paragraph" w:styleId="CommentSubject">
    <w:name w:val="annotation subject"/>
    <w:basedOn w:val="CommentText"/>
    <w:next w:val="CommentText"/>
    <w:link w:val="CommentSubjectChar"/>
    <w:uiPriority w:val="99"/>
    <w:semiHidden/>
    <w:unhideWhenUsed/>
    <w:rsid w:val="00DA3281"/>
    <w:pPr>
      <w:jc w:val="both"/>
    </w:pPr>
    <w:rPr>
      <w:rFonts w:ascii="Aptos" w:eastAsia="Times New Roman" w:hAnsi="Aptos" w:cs="Times New Roman"/>
      <w:b/>
      <w:bCs/>
      <w:lang w:eastAsia="tr-TR"/>
    </w:rPr>
  </w:style>
  <w:style w:type="character" w:customStyle="1" w:styleId="CommentSubjectChar">
    <w:name w:val="Comment Subject Char"/>
    <w:basedOn w:val="CommentTextChar"/>
    <w:link w:val="CommentSubject"/>
    <w:uiPriority w:val="99"/>
    <w:semiHidden/>
    <w:rsid w:val="00DA3281"/>
    <w:rPr>
      <w:rFonts w:ascii="Aptos" w:eastAsia="Times New Roman" w:hAnsi="Aptos" w:cs="Times New Roman"/>
      <w:b/>
      <w:bCs/>
      <w:kern w:val="0"/>
      <w:sz w:val="20"/>
      <w:szCs w:val="20"/>
      <w:lang w:val="en-GB" w:eastAsia="tr-TR"/>
      <w14:ligatures w14:val="none"/>
    </w:rPr>
  </w:style>
  <w:style w:type="paragraph" w:customStyle="1" w:styleId="TableTitle">
    <w:name w:val="Table Title"/>
    <w:basedOn w:val="BodyText"/>
    <w:uiPriority w:val="5"/>
    <w:rsid w:val="00B54475"/>
    <w:pPr>
      <w:spacing w:before="240" w:after="60"/>
      <w:jc w:val="left"/>
    </w:pPr>
    <w:rPr>
      <w:rFonts w:ascii="Arial" w:eastAsiaTheme="minorHAnsi" w:hAnsi="Arial" w:cstheme="minorBidi"/>
      <w:b/>
      <w:sz w:val="22"/>
      <w:szCs w:val="22"/>
      <w:lang w:eastAsia="en-US"/>
    </w:rPr>
  </w:style>
  <w:style w:type="character" w:styleId="UnresolvedMention">
    <w:name w:val="Unresolved Mention"/>
    <w:basedOn w:val="DefaultParagraphFont"/>
    <w:uiPriority w:val="99"/>
    <w:semiHidden/>
    <w:unhideWhenUsed/>
    <w:rsid w:val="00AE36AB"/>
    <w:rPr>
      <w:color w:val="605E5C"/>
      <w:shd w:val="clear" w:color="auto" w:fill="E1DFDD"/>
    </w:rPr>
  </w:style>
  <w:style w:type="paragraph" w:styleId="Revision">
    <w:name w:val="Revision"/>
    <w:hidden/>
    <w:uiPriority w:val="99"/>
    <w:semiHidden/>
    <w:rsid w:val="0049085C"/>
    <w:pPr>
      <w:spacing w:after="0" w:line="240" w:lineRule="auto"/>
    </w:pPr>
    <w:rPr>
      <w:rFonts w:ascii="Aptos" w:eastAsia="Times New Roman" w:hAnsi="Aptos" w:cs="Times New Roman"/>
      <w:kern w:val="0"/>
      <w:sz w:val="20"/>
      <w:szCs w:val="24"/>
      <w:lang w:eastAsia="tr-TR"/>
      <w14:ligatures w14:val="none"/>
    </w:rPr>
  </w:style>
  <w:style w:type="character" w:customStyle="1" w:styleId="ListParagraphChar">
    <w:name w:val="List Paragraph Char"/>
    <w:aliases w:val="Dot List Char,Resume Title Char,Citation List Char,Indent Paragraph Char,Bullets Char,Figure_name Char,Bullet- First level Char,Report Para Char,List Paragraph11 Char,Number Bullets Char,heading 4 Char,Graphic Char,Ha Char,METİN Char"/>
    <w:basedOn w:val="DefaultParagraphFont"/>
    <w:link w:val="ListParagraph"/>
    <w:uiPriority w:val="34"/>
    <w:qFormat/>
    <w:locked/>
    <w:rsid w:val="00BE7F87"/>
    <w:rPr>
      <w:rFonts w:ascii="Aptos" w:eastAsia="Times New Roman" w:hAnsi="Aptos" w:cs="Times New Roman"/>
      <w:kern w:val="0"/>
      <w:sz w:val="20"/>
      <w:szCs w:val="24"/>
      <w:lang w:eastAsia="tr-TR"/>
      <w14:ligatures w14:val="none"/>
    </w:rPr>
  </w:style>
  <w:style w:type="paragraph" w:styleId="NoSpacing">
    <w:name w:val="No Spacing"/>
    <w:uiPriority w:val="1"/>
    <w:qFormat/>
    <w:rsid w:val="002D51E9"/>
    <w:pPr>
      <w:spacing w:after="0" w:line="240" w:lineRule="auto"/>
      <w:jc w:val="both"/>
    </w:pPr>
    <w:rPr>
      <w:rFonts w:ascii="Aptos" w:eastAsia="Times New Roman" w:hAnsi="Aptos" w:cs="Times New Roman"/>
      <w:kern w:val="0"/>
      <w:sz w:val="20"/>
      <w:szCs w:val="24"/>
      <w:lang w:eastAsia="tr-TR"/>
      <w14:ligatures w14:val="none"/>
    </w:rPr>
  </w:style>
  <w:style w:type="table" w:styleId="GridTable1Light-Accent1">
    <w:name w:val="Grid Table 1 Light Accent 1"/>
    <w:basedOn w:val="TableNormal"/>
    <w:uiPriority w:val="46"/>
    <w:rsid w:val="000013C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9E114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A57EA7"/>
    <w:pPr>
      <w:spacing w:before="240" w:after="0" w:line="259" w:lineRule="auto"/>
      <w:jc w:val="left"/>
      <w:outlineLvl w:val="9"/>
    </w:pPr>
    <w:rPr>
      <w:rFonts w:asciiTheme="majorHAnsi" w:hAnsiTheme="majorHAnsi"/>
      <w:b w:val="0"/>
      <w:color w:val="2F5496" w:themeColor="accent1" w:themeShade="BF"/>
      <w:sz w:val="32"/>
      <w:lang w:val="en-US" w:eastAsia="en-US"/>
    </w:rPr>
  </w:style>
  <w:style w:type="paragraph" w:styleId="NormalWeb">
    <w:name w:val="Normal (Web)"/>
    <w:basedOn w:val="Normal"/>
    <w:uiPriority w:val="99"/>
    <w:semiHidden/>
    <w:unhideWhenUsed/>
    <w:rsid w:val="003318D2"/>
    <w:pPr>
      <w:spacing w:before="100" w:beforeAutospacing="1" w:after="100" w:afterAutospacing="1" w:line="240" w:lineRule="auto"/>
      <w:jc w:val="left"/>
    </w:pPr>
    <w:rPr>
      <w:rFonts w:ascii="Times New Roman" w:hAnsi="Times New Roman"/>
      <w:sz w:val="24"/>
    </w:rPr>
  </w:style>
  <w:style w:type="character" w:styleId="Strong">
    <w:name w:val="Strong"/>
    <w:basedOn w:val="DefaultParagraphFont"/>
    <w:uiPriority w:val="22"/>
    <w:qFormat/>
    <w:rsid w:val="003318D2"/>
    <w:rPr>
      <w:b/>
      <w:bCs/>
    </w:rPr>
  </w:style>
  <w:style w:type="numbering" w:customStyle="1" w:styleId="ListeYok1">
    <w:name w:val="Liste Yok1"/>
    <w:next w:val="NoList"/>
    <w:uiPriority w:val="99"/>
    <w:semiHidden/>
    <w:unhideWhenUsed/>
    <w:rsid w:val="00EE4E22"/>
  </w:style>
  <w:style w:type="paragraph" w:customStyle="1" w:styleId="pf0">
    <w:name w:val="pf0"/>
    <w:basedOn w:val="Normal"/>
    <w:rsid w:val="005B1DC6"/>
    <w:pPr>
      <w:spacing w:before="100" w:beforeAutospacing="1" w:after="100" w:afterAutospacing="1" w:line="240" w:lineRule="auto"/>
      <w:jc w:val="left"/>
    </w:pPr>
    <w:rPr>
      <w:rFonts w:ascii="Times New Roman" w:hAnsi="Times New Roman"/>
      <w:noProof w:val="0"/>
      <w:sz w:val="24"/>
      <w:lang w:val="en-US" w:eastAsia="en-US"/>
    </w:rPr>
  </w:style>
  <w:style w:type="character" w:customStyle="1" w:styleId="cf01">
    <w:name w:val="cf01"/>
    <w:basedOn w:val="DefaultParagraphFont"/>
    <w:rsid w:val="005B1DC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845990">
      <w:bodyDiv w:val="1"/>
      <w:marLeft w:val="0"/>
      <w:marRight w:val="0"/>
      <w:marTop w:val="0"/>
      <w:marBottom w:val="0"/>
      <w:divBdr>
        <w:top w:val="none" w:sz="0" w:space="0" w:color="auto"/>
        <w:left w:val="none" w:sz="0" w:space="0" w:color="auto"/>
        <w:bottom w:val="none" w:sz="0" w:space="0" w:color="auto"/>
        <w:right w:val="none" w:sz="0" w:space="0" w:color="auto"/>
      </w:divBdr>
    </w:div>
    <w:div w:id="1832479600">
      <w:bodyDiv w:val="1"/>
      <w:marLeft w:val="0"/>
      <w:marRight w:val="0"/>
      <w:marTop w:val="0"/>
      <w:marBottom w:val="0"/>
      <w:divBdr>
        <w:top w:val="none" w:sz="0" w:space="0" w:color="auto"/>
        <w:left w:val="none" w:sz="0" w:space="0" w:color="auto"/>
        <w:bottom w:val="none" w:sz="0" w:space="0" w:color="auto"/>
        <w:right w:val="none" w:sz="0" w:space="0" w:color="auto"/>
      </w:divBdr>
    </w:div>
    <w:div w:id="192545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footer" Target="footer2.xml"/><Relationship Id="rId26" Type="http://schemas.openxmlformats.org/officeDocument/2006/relationships/image" Target="media/image5.gif"/><Relationship Id="rId39" Type="http://schemas.openxmlformats.org/officeDocument/2006/relationships/image" Target="media/image18.jpeg"/><Relationship Id="rId21" Type="http://schemas.openxmlformats.org/officeDocument/2006/relationships/image" Target="media/image4.jpeg"/><Relationship Id="rId34" Type="http://schemas.openxmlformats.org/officeDocument/2006/relationships/image" Target="media/image13.jpeg"/><Relationship Id="rId42" Type="http://schemas.openxmlformats.org/officeDocument/2006/relationships/image" Target="media/image19.jpeg"/><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cimer.gov.tr" TargetMode="External"/><Relationship Id="rId32" Type="http://schemas.openxmlformats.org/officeDocument/2006/relationships/image" Target="media/image11.jpeg"/><Relationship Id="rId37" Type="http://schemas.openxmlformats.org/officeDocument/2006/relationships/image" Target="media/image16.png"/><Relationship Id="rId40" Type="http://schemas.openxmlformats.org/officeDocument/2006/relationships/header" Target="header5.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image" Target="media/image7.jpeg"/><Relationship Id="rId36" Type="http://schemas.openxmlformats.org/officeDocument/2006/relationships/image" Target="media/image15.png"/><Relationship Id="rId10" Type="http://schemas.openxmlformats.org/officeDocument/2006/relationships/webSettings" Target="webSettings.xml"/><Relationship Id="rId19" Type="http://schemas.openxmlformats.org/officeDocument/2006/relationships/header" Target="header3.xml"/><Relationship Id="rId31" Type="http://schemas.openxmlformats.org/officeDocument/2006/relationships/image" Target="media/image10.jpeg"/><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header" Target="header4.xm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image" Target="media/image14.png"/><Relationship Id="rId43" Type="http://schemas.openxmlformats.org/officeDocument/2006/relationships/footer" Target="footer6.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1.xml"/><Relationship Id="rId25" Type="http://schemas.openxmlformats.org/officeDocument/2006/relationships/chart" Target="charts/chart1.xml"/><Relationship Id="rId33" Type="http://schemas.openxmlformats.org/officeDocument/2006/relationships/image" Target="media/image12.jpeg"/><Relationship Id="rId38" Type="http://schemas.openxmlformats.org/officeDocument/2006/relationships/image" Target="media/image17.png"/><Relationship Id="rId46" Type="http://schemas.microsoft.com/office/2020/10/relationships/intelligence" Target="intelligence2.xml"/><Relationship Id="rId20" Type="http://schemas.openxmlformats.org/officeDocument/2006/relationships/footer" Target="footer3.xml"/><Relationship Id="rId41"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6.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711854768153979"/>
          <c:y val="6.0765529308836386E-2"/>
          <c:w val="0.38576290463692037"/>
          <c:h val="0.64293817439486733"/>
        </c:manualLayout>
      </c:layout>
      <c:pie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1CE9-4D51-AD7B-37F7064720EA}"/>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1CE9-4D51-AD7B-37F7064720EA}"/>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1CE9-4D51-AD7B-37F7064720EA}"/>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1CE9-4D51-AD7B-37F7064720EA}"/>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1CE9-4D51-AD7B-37F7064720EA}"/>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1CE9-4D51-AD7B-37F7064720EA}"/>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1CE9-4D51-AD7B-37F7064720EA}"/>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1CE9-4D51-AD7B-37F7064720EA}"/>
              </c:ext>
            </c:extLst>
          </c:dPt>
          <c:dLbls>
            <c:dLbl>
              <c:idx val="2"/>
              <c:layout>
                <c:manualLayout>
                  <c:x val="3.7907480314960627E-2"/>
                  <c:y val="-2.2335228929717542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1CE9-4D51-AD7B-37F7064720EA}"/>
                </c:ext>
              </c:extLst>
            </c:dLbl>
            <c:dLbl>
              <c:idx val="3"/>
              <c:layout>
                <c:manualLayout>
                  <c:x val="3.2493219597550305E-2"/>
                  <c:y val="4.0923374161563136E-2"/>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1CE9-4D51-AD7B-37F7064720EA}"/>
                </c:ext>
              </c:extLst>
            </c:dLbl>
            <c:dLbl>
              <c:idx val="6"/>
              <c:layout>
                <c:manualLayout>
                  <c:x val="-5.0323928258967678E-2"/>
                  <c:y val="5.6200787401574793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CE9-4D51-AD7B-37F7064720EA}"/>
                </c:ext>
              </c:extLst>
            </c:dLbl>
            <c:dLbl>
              <c:idx val="7"/>
              <c:layout>
                <c:manualLayout>
                  <c:x val="-1.327143482064747E-2"/>
                  <c:y val="1.5357976086322427E-3"/>
                </c:manualLayout>
              </c:layout>
              <c:dLblPos val="bestFit"/>
              <c:showLegendKey val="0"/>
              <c:showVal val="0"/>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F-1CE9-4D51-AD7B-37F7064720E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Sayfa1!$A$1:$A$8</c:f>
              <c:strCache>
                <c:ptCount val="8"/>
                <c:pt idx="0">
                  <c:v>Litigated</c:v>
                </c:pt>
                <c:pt idx="1">
                  <c:v>TCDD</c:v>
                </c:pt>
                <c:pt idx="2">
                  <c:v>Public</c:v>
                </c:pt>
                <c:pt idx="3">
                  <c:v>Unregistered</c:v>
                </c:pt>
                <c:pt idx="4">
                  <c:v>Private</c:v>
                </c:pt>
                <c:pt idx="5">
                  <c:v>Forest</c:v>
                </c:pt>
                <c:pt idx="6">
                  <c:v>Treasury</c:v>
                </c:pt>
                <c:pt idx="7">
                  <c:v>Public Common Property</c:v>
                </c:pt>
              </c:strCache>
            </c:strRef>
          </c:cat>
          <c:val>
            <c:numRef>
              <c:f>Sayfa1!$B$1:$B$8</c:f>
              <c:numCache>
                <c:formatCode>General</c:formatCode>
                <c:ptCount val="8"/>
                <c:pt idx="0">
                  <c:v>3</c:v>
                </c:pt>
                <c:pt idx="1">
                  <c:v>3</c:v>
                </c:pt>
                <c:pt idx="2">
                  <c:v>6</c:v>
                </c:pt>
                <c:pt idx="3">
                  <c:v>7</c:v>
                </c:pt>
                <c:pt idx="4">
                  <c:v>36</c:v>
                </c:pt>
                <c:pt idx="5">
                  <c:v>43</c:v>
                </c:pt>
                <c:pt idx="6">
                  <c:v>2</c:v>
                </c:pt>
                <c:pt idx="7">
                  <c:v>1</c:v>
                </c:pt>
              </c:numCache>
            </c:numRef>
          </c:val>
          <c:extLst>
            <c:ext xmlns:c16="http://schemas.microsoft.com/office/drawing/2014/chart" uri="{C3380CC4-5D6E-409C-BE32-E72D297353CC}">
              <c16:uniqueId val="{00000010-1CE9-4D51-AD7B-37F7064720EA}"/>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4">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FC1F2D5D412145895B372EE30D1476" ma:contentTypeVersion="24" ma:contentTypeDescription="Create a new document." ma:contentTypeScope="" ma:versionID="070e2a6179f63d56711d58bf2cf40b64">
  <xsd:schema xmlns:xsd="http://www.w3.org/2001/XMLSchema" xmlns:xs="http://www.w3.org/2001/XMLSchema" xmlns:p="http://schemas.microsoft.com/office/2006/metadata/properties" xmlns:ns1="http://schemas.microsoft.com/sharepoint/v3" xmlns:ns2="14a4c7eb-f6e3-410b-8bc7-bcbd463cc259" xmlns:ns3="198f3a57-6bf6-4746-a3af-d88405e89332" xmlns:ns4="ac0f2cb4-908e-41c7-976c-eb68511c53aa" targetNamespace="http://schemas.microsoft.com/office/2006/metadata/properties" ma:root="true" ma:fieldsID="c4a3519ab38709414b2c3a2f4c83dd4a" ns1:_="" ns2:_="" ns3:_="" ns4:_="">
    <xsd:import namespace="http://schemas.microsoft.com/sharepoint/v3"/>
    <xsd:import namespace="14a4c7eb-f6e3-410b-8bc7-bcbd463cc259"/>
    <xsd:import namespace="198f3a57-6bf6-4746-a3af-d88405e89332"/>
    <xsd:import namespace="ac0f2cb4-908e-41c7-976c-eb68511c53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Location" minOccurs="0"/>
                <xsd:element ref="ns2:Tag" minOccurs="0"/>
                <xsd:element ref="ns2:_x0054_ag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a4c7eb-f6e3-410b-8bc7-bcbd463cc2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dd5f4a5-f25a-477f-9e2f-199529010064"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element name="Tag" ma:index="26" nillable="true" ma:displayName="Tag" ma:format="Dropdown" ma:internalName="Tag">
      <xsd:simpleType>
        <xsd:restriction base="dms:Text">
          <xsd:maxLength value="255"/>
        </xsd:restriction>
      </xsd:simpleType>
    </xsd:element>
    <xsd:element name="_x0054_ag2" ma:index="27" nillable="true" ma:displayName="Tag 2" ma:description="Adaptation: Soil erosion, irrigation, variable rate" ma:format="Dropdown" ma:internalName="_x0054_ag2">
      <xsd:simpleType>
        <xsd:restriction base="dms:Text">
          <xsd:maxLength value="255"/>
        </xsd:restriction>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8f3a57-6bf6-4746-a3af-d88405e893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0f2cb4-908e-41c7-976c-eb68511c53a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e44b1cb0-ce57-4710-bb2a-41faeaa72cb6}" ma:internalName="TaxCatchAll" ma:showField="CatchAllData" ma:web="198f3a57-6bf6-4746-a3af-d88405e893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g xmlns="14a4c7eb-f6e3-410b-8bc7-bcbd463cc259" xsi:nil="true"/>
    <_x0054_ag2 xmlns="14a4c7eb-f6e3-410b-8bc7-bcbd463cc259" xsi:nil="true"/>
    <_ip_UnifiedCompliancePolicyUIAction xmlns="http://schemas.microsoft.com/sharepoint/v3" xsi:nil="true"/>
    <_ip_UnifiedCompliancePolicyProperties xmlns="http://schemas.microsoft.com/sharepoint/v3" xsi:nil="true"/>
    <lcf76f155ced4ddcb4097134ff3c332f xmlns="14a4c7eb-f6e3-410b-8bc7-bcbd463cc259">
      <Terms xmlns="http://schemas.microsoft.com/office/infopath/2007/PartnerControls"/>
    </lcf76f155ced4ddcb4097134ff3c332f>
    <TaxCatchAll xmlns="ac0f2cb4-908e-41c7-976c-eb68511c53aa"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ac0f2cb4-908e-41c7-976c-eb68511c53aa" xsi:nil="true"/>
    <lcf76f155ced4ddcb4097134ff3c332f xmlns="14a4c7eb-f6e3-410b-8bc7-bcbd463cc259">
      <Terms xmlns="http://schemas.microsoft.com/office/infopath/2007/PartnerControls"/>
    </lcf76f155ced4ddcb4097134ff3c332f>
    <Tag xmlns="14a4c7eb-f6e3-410b-8bc7-bcbd463cc259" xsi:nil="true"/>
    <_ip_UnifiedCompliancePolicyUIAction xmlns="http://schemas.microsoft.com/sharepoint/v3" xsi:nil="true"/>
    <_x0054_ag2 xmlns="14a4c7eb-f6e3-410b-8bc7-bcbd463cc259"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A54CE87-2871-4AF2-AA54-F510615CCB11}">
  <ds:schemaRefs>
    <ds:schemaRef ds:uri="http://schemas.microsoft.com/sharepoint/v3/contenttype/forms"/>
  </ds:schemaRefs>
</ds:datastoreItem>
</file>

<file path=customXml/itemProps2.xml><?xml version="1.0" encoding="utf-8"?>
<ds:datastoreItem xmlns:ds="http://schemas.openxmlformats.org/officeDocument/2006/customXml" ds:itemID="{C560021A-2A58-4B46-96E6-502DC8A8BC1E}">
  <ds:schemaRefs>
    <ds:schemaRef ds:uri="http://schemas.microsoft.com/sharepoint/v3/contenttype/forms"/>
  </ds:schemaRefs>
</ds:datastoreItem>
</file>

<file path=customXml/itemProps3.xml><?xml version="1.0" encoding="utf-8"?>
<ds:datastoreItem xmlns:ds="http://schemas.openxmlformats.org/officeDocument/2006/customXml" ds:itemID="{78B90059-C7B4-4D2D-AEEE-B26A2BF47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a4c7eb-f6e3-410b-8bc7-bcbd463cc259"/>
    <ds:schemaRef ds:uri="198f3a57-6bf6-4746-a3af-d88405e89332"/>
    <ds:schemaRef ds:uri="ac0f2cb4-908e-41c7-976c-eb68511c53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263F70-6F96-40E5-B50F-B9FC5BCDE519}">
  <ds:schemaRefs>
    <ds:schemaRef ds:uri="http://schemas.microsoft.com/office/2006/metadata/properties"/>
    <ds:schemaRef ds:uri="http://schemas.microsoft.com/office/infopath/2007/PartnerControls"/>
    <ds:schemaRef ds:uri="14a4c7eb-f6e3-410b-8bc7-bcbd463cc259"/>
    <ds:schemaRef ds:uri="http://schemas.microsoft.com/sharepoint/v3"/>
    <ds:schemaRef ds:uri="ac0f2cb4-908e-41c7-976c-eb68511c53aa"/>
  </ds:schemaRefs>
</ds:datastoreItem>
</file>

<file path=customXml/itemProps5.xml><?xml version="1.0" encoding="utf-8"?>
<ds:datastoreItem xmlns:ds="http://schemas.openxmlformats.org/officeDocument/2006/customXml" ds:itemID="{A268B333-B6C8-4D72-A962-93696425174E}">
  <ds:schemaRefs>
    <ds:schemaRef ds:uri="http://schemas.openxmlformats.org/officeDocument/2006/bibliography"/>
  </ds:schemaRefs>
</ds:datastoreItem>
</file>

<file path=customXml/itemProps6.xml><?xml version="1.0" encoding="utf-8"?>
<ds:datastoreItem xmlns:ds="http://schemas.openxmlformats.org/officeDocument/2006/customXml" ds:itemID="{F081652D-53C3-4275-90FB-30C3454F84C3}">
  <ds:schemaRefs>
    <ds:schemaRef ds:uri="http://schemas.microsoft.com/office/2006/metadata/properties"/>
    <ds:schemaRef ds:uri="http://schemas.microsoft.com/office/infopath/2007/PartnerControls"/>
    <ds:schemaRef ds:uri="ac0f2cb4-908e-41c7-976c-eb68511c53aa"/>
    <ds:schemaRef ds:uri="14a4c7eb-f6e3-410b-8bc7-bcbd463cc259"/>
    <ds:schemaRef ds:uri="http://schemas.microsoft.com/sharepoint/v3"/>
  </ds:schemaRefs>
</ds:datastoreItem>
</file>

<file path=docMetadata/LabelInfo.xml><?xml version="1.0" encoding="utf-8"?>
<clbl:labelList xmlns:clbl="http://schemas.microsoft.com/office/2020/mipLabelMetadata">
  <clbl:label id="{1cb350ab-c2fd-4b20-a9d9-41f8e7e93f2e}" enabled="1" method="Standard" siteId="{172f4752-6874-4876-bad5-e6d61f991171}" removed="0"/>
</clbl:labelList>
</file>

<file path=docProps/app.xml><?xml version="1.0" encoding="utf-8"?>
<Properties xmlns="http://schemas.openxmlformats.org/officeDocument/2006/extended-properties" xmlns:vt="http://schemas.openxmlformats.org/officeDocument/2006/docPropsVTypes">
  <Template>Normal</Template>
  <TotalTime>7</TotalTime>
  <Pages>106</Pages>
  <Words>35403</Words>
  <Characters>198967</Characters>
  <Application>Microsoft Office Word</Application>
  <DocSecurity>0</DocSecurity>
  <Lines>7958</Lines>
  <Paragraphs>4595</Paragraphs>
  <ScaleCrop>false</ScaleCrop>
  <Company/>
  <LinksUpToDate>false</LinksUpToDate>
  <CharactersWithSpaces>229775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 İsmi</dc:title>
  <dc:subject/>
  <dc:creator>gokhan metin</dc:creator>
  <cp:keywords/>
  <dc:description/>
  <cp:lastModifiedBy>Ece KILICOZLU</cp:lastModifiedBy>
  <cp:revision>8</cp:revision>
  <dcterms:created xsi:type="dcterms:W3CDTF">2025-12-18T05:07:00Z</dcterms:created>
  <dcterms:modified xsi:type="dcterms:W3CDTF">2025-12-18T15:01:00Z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36142602-f17d-4724-b83a-ae566e16ff28</vt:lpwstr>
  </property>
  <property fmtid="{D5CDD505-2E9C-101B-9397-08002B2CF9AE}" pid="3" name="ClassificationContentMarkingHeaderShapeIds">
    <vt:lpwstr>390e9dc8,4d755226,3056206c,27f59a9c,51ec020a</vt:lpwstr>
  </property>
  <property fmtid="{D5CDD505-2E9C-101B-9397-08002B2CF9AE}" pid="4" name="ClassificationContentMarkingHeaderFontProps">
    <vt:lpwstr>#0000ff,10,Aptos</vt:lpwstr>
  </property>
  <property fmtid="{D5CDD505-2E9C-101B-9397-08002B2CF9AE}" pid="5" name="ClassificationContentMarkingHeaderText">
    <vt:lpwstr>OFFICIAL USE</vt:lpwstr>
  </property>
  <property fmtid="{D5CDD505-2E9C-101B-9397-08002B2CF9AE}" pid="6" name="ClassificationContentMarkingFooterShapeIds">
    <vt:lpwstr>3c660841,7633f0b5,442486af,6c761f7f,3e583372,1ad927b</vt:lpwstr>
  </property>
  <property fmtid="{D5CDD505-2E9C-101B-9397-08002B2CF9AE}" pid="7" name="ClassificationContentMarkingFooterFontProps">
    <vt:lpwstr>#0000ff,10,Aptos</vt:lpwstr>
  </property>
  <property fmtid="{D5CDD505-2E9C-101B-9397-08002B2CF9AE}" pid="8" name="ClassificationContentMarkingFooterText">
    <vt:lpwstr>OFFICIAL USE</vt:lpwstr>
  </property>
  <property fmtid="{D5CDD505-2E9C-101B-9397-08002B2CF9AE}" pid="9" name="j58bd6c1a5e04739961ec993afce87a7">
    <vt:lpwstr/>
  </property>
  <property fmtid="{D5CDD505-2E9C-101B-9397-08002B2CF9AE}" pid="10" name="MediaServiceImageTags">
    <vt:lpwstr/>
  </property>
  <property fmtid="{D5CDD505-2E9C-101B-9397-08002B2CF9AE}" pid="11" name="ContentTypeId">
    <vt:lpwstr>0x0101007DFC1F2D5D412145895B372EE30D1476</vt:lpwstr>
  </property>
  <property fmtid="{D5CDD505-2E9C-101B-9397-08002B2CF9AE}" pid="12" name="Record Status">
    <vt:lpwstr/>
  </property>
  <property fmtid="{D5CDD505-2E9C-101B-9397-08002B2CF9AE}" pid="13" name="Record_x0020_Status">
    <vt:lpwstr/>
  </property>
  <property fmtid="{D5CDD505-2E9C-101B-9397-08002B2CF9AE}" pid="14" name="docLang">
    <vt:lpwstr>en</vt:lpwstr>
  </property>
</Properties>
</file>