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35FB6" w14:textId="77777777" w:rsidR="00D16F22" w:rsidRDefault="00224A31">
      <w:pPr>
        <w:jc w:val="center"/>
        <w:rPr>
          <w:b/>
        </w:rPr>
      </w:pPr>
      <w:r>
        <w:rPr>
          <w:b/>
        </w:rPr>
        <w:t>Ministry of Transport and Infrastructure (MoTI)</w:t>
      </w:r>
    </w:p>
    <w:p w14:paraId="255BBB63" w14:textId="77777777" w:rsidR="00D16F22" w:rsidRDefault="00224A31">
      <w:pPr>
        <w:jc w:val="center"/>
        <w:rPr>
          <w:b/>
        </w:rPr>
      </w:pPr>
      <w:bookmarkStart w:id="0" w:name="_Hlk41850529"/>
      <w:r>
        <w:rPr>
          <w:b/>
        </w:rPr>
        <w:t>Directorate-General of Infrastructure Investments (DGII)</w:t>
      </w:r>
      <w:bookmarkEnd w:id="0"/>
    </w:p>
    <w:p w14:paraId="4B307884" w14:textId="77777777" w:rsidR="00D16F22" w:rsidRDefault="00D16F22">
      <w:pPr>
        <w:jc w:val="center"/>
        <w:rPr>
          <w:b/>
        </w:rPr>
      </w:pPr>
    </w:p>
    <w:p w14:paraId="1D8C3899" w14:textId="77777777" w:rsidR="00D16F22" w:rsidRDefault="00224A31">
      <w:pPr>
        <w:jc w:val="center"/>
        <w:rPr>
          <w:b/>
        </w:rPr>
      </w:pPr>
      <w:bookmarkStart w:id="1" w:name="_Hlk41842214"/>
      <w:r>
        <w:rPr>
          <w:b/>
        </w:rPr>
        <w:t xml:space="preserve">Project Implementation Unit (PIU) for the </w:t>
      </w:r>
      <w:r>
        <w:rPr>
          <w:b/>
        </w:rPr>
        <w:br/>
      </w:r>
      <w:bookmarkEnd w:id="1"/>
      <w:r>
        <w:rPr>
          <w:b/>
        </w:rPr>
        <w:t>RAIL LOGISTICS IMPROVEMENT PROJECT (RLIP)</w:t>
      </w:r>
    </w:p>
    <w:p w14:paraId="2763F47D" w14:textId="77777777" w:rsidR="00D16F22" w:rsidRDefault="00D16F22">
      <w:pPr>
        <w:jc w:val="center"/>
        <w:rPr>
          <w:b/>
        </w:rPr>
      </w:pPr>
    </w:p>
    <w:p w14:paraId="40A72E03" w14:textId="77777777" w:rsidR="00D16F22" w:rsidRDefault="00224A31">
      <w:pPr>
        <w:jc w:val="center"/>
        <w:rPr>
          <w:b/>
        </w:rPr>
      </w:pPr>
      <w:r>
        <w:rPr>
          <w:b/>
        </w:rPr>
        <w:t xml:space="preserve">TERMS OF REFERENCE </w:t>
      </w:r>
      <w:r>
        <w:rPr>
          <w:b/>
        </w:rPr>
        <w:br/>
        <w:t xml:space="preserve">FOR A </w:t>
      </w:r>
      <w:r>
        <w:rPr>
          <w:b/>
        </w:rPr>
        <w:br/>
        <w:t>SOCIAL DEVELOPMENT</w:t>
      </w:r>
      <w:r>
        <w:rPr>
          <w:b/>
          <w:spacing w:val="-2"/>
        </w:rPr>
        <w:t xml:space="preserve"> SPECIALIST </w:t>
      </w:r>
      <w:bookmarkStart w:id="2" w:name="_Hlk41913343"/>
      <w:bookmarkEnd w:id="2"/>
    </w:p>
    <w:p w14:paraId="689CF152" w14:textId="77777777" w:rsidR="00D16F22" w:rsidRDefault="00D16F22"/>
    <w:p w14:paraId="67E2B486" w14:textId="77777777" w:rsidR="00D16F22" w:rsidRDefault="00224A31">
      <w:pPr>
        <w:jc w:val="both"/>
        <w:rPr>
          <w:b/>
        </w:rPr>
      </w:pPr>
      <w:r>
        <w:rPr>
          <w:b/>
        </w:rPr>
        <w:t>Background</w:t>
      </w:r>
    </w:p>
    <w:p w14:paraId="7F345B6F" w14:textId="77777777" w:rsidR="00D16F22" w:rsidRDefault="00D16F22">
      <w:pPr>
        <w:jc w:val="both"/>
        <w:rPr>
          <w:szCs w:val="20"/>
          <w:lang w:eastAsia="ru-RU"/>
        </w:rPr>
      </w:pPr>
    </w:p>
    <w:p w14:paraId="16A49A9A" w14:textId="2B814B66" w:rsidR="00D16F22" w:rsidRDefault="00224A31">
      <w:pPr>
        <w:jc w:val="both"/>
        <w:rPr>
          <w:spacing w:val="-2"/>
        </w:rPr>
      </w:pPr>
      <w:r>
        <w:rPr>
          <w:spacing w:val="-2"/>
        </w:rPr>
        <w:t xml:space="preserve">The Ministry of Transport and Infrastructure (MoTI) of the Republic of </w:t>
      </w:r>
      <w:r w:rsidR="00AF3889">
        <w:rPr>
          <w:spacing w:val="-2"/>
        </w:rPr>
        <w:t>Türkiye</w:t>
      </w:r>
      <w:r>
        <w:rPr>
          <w:spacing w:val="-2"/>
        </w:rPr>
        <w:t xml:space="preserve">, through the Ministry of Treasury and Finance (MoTF), has obtained financing from the World Bank (“the Bank”) towards implementation of the Rail Logistics Improvement Project (RLIP, “the Project”). RLIP will be financed by the Bank through an IBRD loan for which MoTI has been designated as the Line Ministry responsible for project implementation. </w:t>
      </w:r>
    </w:p>
    <w:p w14:paraId="43CBC15D" w14:textId="77777777" w:rsidR="00D16F22" w:rsidRDefault="00D16F22">
      <w:pPr>
        <w:jc w:val="both"/>
        <w:rPr>
          <w:spacing w:val="-2"/>
        </w:rPr>
      </w:pPr>
    </w:p>
    <w:p w14:paraId="7AC5E832" w14:textId="1A364C51" w:rsidR="00D16F22" w:rsidRDefault="00224A31">
      <w:pPr>
        <w:jc w:val="both"/>
        <w:rPr>
          <w:spacing w:val="-2"/>
        </w:rPr>
      </w:pPr>
      <w:r>
        <w:rPr>
          <w:spacing w:val="-2"/>
        </w:rPr>
        <w:t xml:space="preserve">The overall objective of the Project is to increase rail freight traffic efficiency in main transport corridors in </w:t>
      </w:r>
      <w:r w:rsidR="00AF3889">
        <w:rPr>
          <w:spacing w:val="-2"/>
        </w:rPr>
        <w:t xml:space="preserve">Türkiye </w:t>
      </w:r>
      <w:r>
        <w:rPr>
          <w:spacing w:val="-2"/>
        </w:rPr>
        <w:t xml:space="preserve">by improving last-mile rail infrastructure connectivity, enhancing the operational efficiency of logistics centers and strengthening institutional capacity. </w:t>
      </w:r>
    </w:p>
    <w:p w14:paraId="1569B715" w14:textId="77777777" w:rsidR="00D16F22" w:rsidRDefault="00D16F22">
      <w:pPr>
        <w:spacing w:line="276" w:lineRule="auto"/>
        <w:jc w:val="both"/>
        <w:rPr>
          <w:spacing w:val="-2"/>
        </w:rPr>
      </w:pPr>
    </w:p>
    <w:p w14:paraId="13A17048" w14:textId="77777777" w:rsidR="00D16F22" w:rsidRDefault="00224A31">
      <w:pPr>
        <w:spacing w:line="276" w:lineRule="auto"/>
        <w:jc w:val="both"/>
        <w:rPr>
          <w:spacing w:val="-2"/>
        </w:rPr>
      </w:pPr>
      <w:r>
        <w:rPr>
          <w:spacing w:val="-2"/>
        </w:rPr>
        <w:t>The specific objectives are as follows:</w:t>
      </w:r>
    </w:p>
    <w:p w14:paraId="335D30DB" w14:textId="77777777" w:rsidR="00D16F22" w:rsidRDefault="00224A31">
      <w:pPr>
        <w:pStyle w:val="ListParagraph"/>
        <w:numPr>
          <w:ilvl w:val="0"/>
          <w:numId w:val="2"/>
        </w:numPr>
        <w:spacing w:line="276" w:lineRule="auto"/>
        <w:ind w:left="567" w:hanging="425"/>
        <w:jc w:val="both"/>
        <w:rPr>
          <w:spacing w:val="-2"/>
        </w:rPr>
      </w:pPr>
      <w:r>
        <w:rPr>
          <w:spacing w:val="-2"/>
        </w:rPr>
        <w:t>Provide last-mile rail connectivity to and from key cargo generation-attraction nodes at select freight corridors nationally;</w:t>
      </w:r>
    </w:p>
    <w:p w14:paraId="19280BF7" w14:textId="77777777" w:rsidR="00D16F22" w:rsidRDefault="00224A31">
      <w:pPr>
        <w:pStyle w:val="ListParagraph"/>
        <w:numPr>
          <w:ilvl w:val="0"/>
          <w:numId w:val="2"/>
        </w:numPr>
        <w:spacing w:line="276" w:lineRule="auto"/>
        <w:ind w:left="567" w:hanging="425"/>
        <w:jc w:val="both"/>
        <w:rPr>
          <w:spacing w:val="-2"/>
        </w:rPr>
      </w:pPr>
      <w:r>
        <w:rPr>
          <w:spacing w:val="-2"/>
        </w:rPr>
        <w:t>Support capacity building and institutional strengthening at the main MoTI sub-agencies involved in the rail sector;</w:t>
      </w:r>
    </w:p>
    <w:p w14:paraId="305FC45E" w14:textId="301A851C" w:rsidR="00D16F22" w:rsidRDefault="00224A31">
      <w:pPr>
        <w:pStyle w:val="ListParagraph"/>
        <w:numPr>
          <w:ilvl w:val="0"/>
          <w:numId w:val="2"/>
        </w:numPr>
        <w:spacing w:line="276" w:lineRule="auto"/>
        <w:ind w:left="567" w:hanging="425"/>
        <w:jc w:val="both"/>
        <w:rPr>
          <w:spacing w:val="-2"/>
        </w:rPr>
      </w:pPr>
      <w:r>
        <w:rPr>
          <w:spacing w:val="-2"/>
        </w:rPr>
        <w:t xml:space="preserve">Help strengthen MoTI’s response to the medium- and long-term impacts of COVID-19 on </w:t>
      </w:r>
      <w:r w:rsidR="00AF3889">
        <w:rPr>
          <w:spacing w:val="-2"/>
        </w:rPr>
        <w:t xml:space="preserve">Türkiye’s </w:t>
      </w:r>
      <w:r>
        <w:rPr>
          <w:spacing w:val="-2"/>
        </w:rPr>
        <w:t>logistics system;</w:t>
      </w:r>
    </w:p>
    <w:p w14:paraId="64FD287B" w14:textId="77777777" w:rsidR="00D16F22" w:rsidRDefault="00224A31">
      <w:pPr>
        <w:pStyle w:val="ListParagraph"/>
        <w:numPr>
          <w:ilvl w:val="0"/>
          <w:numId w:val="2"/>
        </w:numPr>
        <w:spacing w:line="276" w:lineRule="auto"/>
        <w:ind w:left="567" w:hanging="425"/>
        <w:jc w:val="both"/>
        <w:rPr>
          <w:spacing w:val="-2"/>
        </w:rPr>
      </w:pPr>
      <w:r>
        <w:rPr>
          <w:spacing w:val="-2"/>
        </w:rPr>
        <w:t>Improve rail freight service delivery;</w:t>
      </w:r>
    </w:p>
    <w:p w14:paraId="5F06EAD2" w14:textId="77777777" w:rsidR="00D16F22" w:rsidRDefault="00224A31">
      <w:pPr>
        <w:pStyle w:val="ListParagraph"/>
        <w:numPr>
          <w:ilvl w:val="0"/>
          <w:numId w:val="2"/>
        </w:numPr>
        <w:spacing w:line="276" w:lineRule="auto"/>
        <w:ind w:left="567" w:hanging="425"/>
        <w:jc w:val="both"/>
        <w:rPr>
          <w:spacing w:val="-2"/>
        </w:rPr>
      </w:pPr>
      <w:r>
        <w:rPr>
          <w:spacing w:val="-2"/>
        </w:rPr>
        <w:t>Strengthen railway network planning; and</w:t>
      </w:r>
    </w:p>
    <w:p w14:paraId="276B68F6" w14:textId="77777777" w:rsidR="00D16F22" w:rsidRDefault="00224A31">
      <w:pPr>
        <w:pStyle w:val="ListParagraph"/>
        <w:numPr>
          <w:ilvl w:val="0"/>
          <w:numId w:val="2"/>
        </w:numPr>
        <w:spacing w:line="276" w:lineRule="auto"/>
        <w:ind w:left="567" w:hanging="425"/>
        <w:jc w:val="both"/>
        <w:rPr>
          <w:spacing w:val="-2"/>
        </w:rPr>
      </w:pPr>
      <w:r>
        <w:rPr>
          <w:spacing w:val="-2"/>
        </w:rPr>
        <w:t>Promote multimodality through a more robust operation of TCDD-owned logistics centers.</w:t>
      </w:r>
    </w:p>
    <w:p w14:paraId="5EA663B5" w14:textId="77777777" w:rsidR="00D16F22" w:rsidRDefault="00D16F22">
      <w:pPr>
        <w:pStyle w:val="ListParagraph"/>
        <w:spacing w:line="276" w:lineRule="auto"/>
        <w:ind w:left="567"/>
        <w:rPr>
          <w:spacing w:val="-2"/>
        </w:rPr>
      </w:pPr>
    </w:p>
    <w:p w14:paraId="304BF564" w14:textId="77777777" w:rsidR="00D16F22" w:rsidRDefault="00224A31">
      <w:pPr>
        <w:tabs>
          <w:tab w:val="left" w:pos="426"/>
        </w:tabs>
        <w:spacing w:after="240" w:line="276" w:lineRule="auto"/>
        <w:jc w:val="both"/>
        <w:rPr>
          <w:spacing w:val="-2"/>
        </w:rPr>
      </w:pPr>
      <w:r>
        <w:rPr>
          <w:spacing w:val="-2"/>
        </w:rPr>
        <w:t xml:space="preserve">The Project </w:t>
      </w:r>
      <w:r>
        <w:t>will be implemented through three components:</w:t>
      </w:r>
      <w:r>
        <w:rPr>
          <w:spacing w:val="-2"/>
        </w:rPr>
        <w:t xml:space="preserve"> </w:t>
      </w:r>
    </w:p>
    <w:p w14:paraId="6D11C09C" w14:textId="77777777" w:rsidR="00D16F22" w:rsidRDefault="00224A31">
      <w:pPr>
        <w:pStyle w:val="ListParagraph"/>
        <w:widowControl w:val="0"/>
        <w:numPr>
          <w:ilvl w:val="0"/>
          <w:numId w:val="3"/>
        </w:numPr>
        <w:tabs>
          <w:tab w:val="left" w:pos="426"/>
        </w:tabs>
        <w:spacing w:after="200"/>
        <w:ind w:left="360"/>
        <w:jc w:val="both"/>
        <w:rPr>
          <w:spacing w:val="-2"/>
        </w:rPr>
      </w:pPr>
      <w:r>
        <w:rPr>
          <w:b/>
          <w:bCs/>
          <w:spacing w:val="-2"/>
        </w:rPr>
        <w:t>Construction of Railway Branch Lines and Multimodal Connections at Priority Network Nodes (Component 1)</w:t>
      </w:r>
      <w:r>
        <w:rPr>
          <w:spacing w:val="-2"/>
        </w:rPr>
        <w:t>, including the provision of last-mile rail (and in select cases, road/multimodal) connectivity at well-prioritized portions of the Turkish railway network. The initial focus of Component 1 is the provision of last-mile rail and road connectivity to/from the greenfield maritime port of Filyos on the Black Sea Coast, and the provision of last-mile rail connectivity to/from key industrial zones adjacent to Iskenderun Bay in the Çukurova region. Additional network nodes to be connected to the main railway network at the last mile will be identified during project implementation.</w:t>
      </w:r>
    </w:p>
    <w:p w14:paraId="5D172538" w14:textId="73F0ACFC" w:rsidR="00D16F22" w:rsidRDefault="00224A31">
      <w:pPr>
        <w:pStyle w:val="ListParagraph"/>
        <w:widowControl w:val="0"/>
        <w:numPr>
          <w:ilvl w:val="0"/>
          <w:numId w:val="3"/>
        </w:numPr>
        <w:tabs>
          <w:tab w:val="left" w:pos="426"/>
        </w:tabs>
        <w:spacing w:after="200"/>
        <w:ind w:left="360"/>
        <w:jc w:val="both"/>
        <w:rPr>
          <w:spacing w:val="-2"/>
        </w:rPr>
      </w:pPr>
      <w:r>
        <w:rPr>
          <w:b/>
          <w:bCs/>
          <w:spacing w:val="-2"/>
        </w:rPr>
        <w:t>Feasibility Studies, Detailed Engineering Designs, Environmental and Social Documentation, and Construction Supervision for Rail Last-mile Connectivity Infrastructure at Additional Freight Nodes (Component 2)</w:t>
      </w:r>
      <w:r>
        <w:rPr>
          <w:spacing w:val="-2"/>
        </w:rPr>
        <w:t>, including consulting services to produce Feasibility Studies</w:t>
      </w:r>
      <w:r w:rsidR="00AF3889">
        <w:rPr>
          <w:spacing w:val="-2"/>
        </w:rPr>
        <w:t xml:space="preserve"> (FS) </w:t>
      </w:r>
      <w:r w:rsidR="00B3447A">
        <w:rPr>
          <w:spacing w:val="-2"/>
        </w:rPr>
        <w:t xml:space="preserve">- </w:t>
      </w:r>
      <w:r>
        <w:rPr>
          <w:spacing w:val="-2"/>
        </w:rPr>
        <w:t>including the environmental and social dimensions of project feasibility</w:t>
      </w:r>
      <w:r w:rsidR="00AF3889">
        <w:rPr>
          <w:spacing w:val="-2"/>
        </w:rPr>
        <w:t xml:space="preserve"> - </w:t>
      </w:r>
      <w:r>
        <w:rPr>
          <w:spacing w:val="-2"/>
        </w:rPr>
        <w:t xml:space="preserve">for 12 potential last-mile rail (and, where necessary, complementary </w:t>
      </w:r>
      <w:r>
        <w:rPr>
          <w:spacing w:val="-2"/>
        </w:rPr>
        <w:lastRenderedPageBreak/>
        <w:t>road/multimodal) connectivity infrastructure subprojects at pre-identified freight generation</w:t>
      </w:r>
      <w:r w:rsidR="00AF3889">
        <w:rPr>
          <w:spacing w:val="-2"/>
        </w:rPr>
        <w:t xml:space="preserve"> </w:t>
      </w:r>
      <w:r>
        <w:rPr>
          <w:spacing w:val="-2"/>
        </w:rPr>
        <w:t>-</w:t>
      </w:r>
      <w:r w:rsidR="00AF3889">
        <w:rPr>
          <w:spacing w:val="-2"/>
        </w:rPr>
        <w:t xml:space="preserve"> </w:t>
      </w:r>
      <w:r>
        <w:rPr>
          <w:spacing w:val="-2"/>
        </w:rPr>
        <w:t xml:space="preserve">attraction nodes currently disconnected from the national railway network. Engineering designs and environmental and social safeguards instruments will also be produced for a subset of these subprojects. Approximately 2-3 subprojects will be selected for construction under Component 1, based on findings from FS, detailed engineering designs, and environmental and social safeguards documentation. </w:t>
      </w:r>
    </w:p>
    <w:p w14:paraId="5BFBBB9F" w14:textId="77777777" w:rsidR="00D16F22" w:rsidRDefault="00224A31">
      <w:pPr>
        <w:pStyle w:val="ListParagraph"/>
        <w:widowControl w:val="0"/>
        <w:numPr>
          <w:ilvl w:val="0"/>
          <w:numId w:val="3"/>
        </w:numPr>
        <w:tabs>
          <w:tab w:val="left" w:pos="426"/>
        </w:tabs>
        <w:spacing w:after="200"/>
        <w:ind w:left="360"/>
        <w:jc w:val="both"/>
        <w:rPr>
          <w:spacing w:val="-2"/>
        </w:rPr>
      </w:pPr>
      <w:r>
        <w:rPr>
          <w:b/>
          <w:bCs/>
          <w:spacing w:val="-2"/>
        </w:rPr>
        <w:t>Phase 2 COVID-19 Response Support, Institutional Strengthening, Capacity Building, and Project Implementation Support (Component 3)</w:t>
      </w:r>
      <w:r>
        <w:rPr>
          <w:spacing w:val="-2"/>
        </w:rPr>
        <w:t>, including consulting services to provide technical assistance and capacity building in the following areas: (i) support to MoTI to diagnose the medium- and long-term impacts of COVID-19 on multimodal logistics on the demand and supply sides, and design public, public-private, and/or purely private interventions, including interventions aimed to tackle behavioural and occupational aspects of risk prevention, to mitigate these impacts; (ii)  support to DGII on the uniformization of rail technical standards across the national rail network; (iii) support to MoTI [DGII, DGTSR (Directorate-General of Transportation Services Regulation), TCDD (Directorate General of Turkish State Railways)] on the preparation of a strategy document for rail freight sector performance improvement; and (iv) support to TCDD through the development of an operational and management model for rail-enabled logistics centers consistent with international best practice, properly contextualized to the Turkish environment.</w:t>
      </w:r>
    </w:p>
    <w:p w14:paraId="63599A47" w14:textId="156EBF7F" w:rsidR="00D16F22" w:rsidRDefault="00224A31">
      <w:pPr>
        <w:pStyle w:val="BodyText"/>
        <w:spacing w:after="0"/>
        <w:ind w:right="114"/>
        <w:jc w:val="both"/>
        <w:rPr>
          <w:rFonts w:ascii="Times New Roman" w:hAnsi="Times New Roman"/>
          <w:spacing w:val="-2"/>
          <w:sz w:val="24"/>
          <w:szCs w:val="24"/>
        </w:rPr>
      </w:pPr>
      <w:r>
        <w:rPr>
          <w:rFonts w:ascii="Times New Roman" w:hAnsi="Times New Roman"/>
          <w:spacing w:val="-2"/>
          <w:sz w:val="24"/>
          <w:szCs w:val="24"/>
        </w:rPr>
        <w:t xml:space="preserve">MoTI’s Directorate-General of Infrastructure Investments (DGII) will assume overall implementation responsibility of RLIP and will serve as its implementing agency at the working level. A </w:t>
      </w:r>
      <w:bookmarkStart w:id="3" w:name="_Hlk41845451"/>
      <w:r>
        <w:rPr>
          <w:rFonts w:ascii="Times New Roman" w:hAnsi="Times New Roman"/>
          <w:spacing w:val="-2"/>
          <w:sz w:val="24"/>
          <w:szCs w:val="24"/>
        </w:rPr>
        <w:t>Project Implementation Unit (PIU)</w:t>
      </w:r>
      <w:bookmarkEnd w:id="3"/>
      <w:r>
        <w:rPr>
          <w:rFonts w:ascii="Times New Roman" w:hAnsi="Times New Roman"/>
          <w:spacing w:val="-2"/>
          <w:sz w:val="24"/>
          <w:szCs w:val="24"/>
        </w:rPr>
        <w:t xml:space="preserve"> has been established within DGII to oversee all aspects of project implementation across all 3 components. It is expected that RLIP will be implemented over a period of approximately 6 years, between July 2020 and December 2026.</w:t>
      </w:r>
    </w:p>
    <w:p w14:paraId="7F80759F" w14:textId="77777777" w:rsidR="00D16F22" w:rsidRDefault="00D16F22">
      <w:pPr>
        <w:jc w:val="both"/>
        <w:rPr>
          <w:lang w:val="en-GB"/>
        </w:rPr>
      </w:pPr>
    </w:p>
    <w:p w14:paraId="7E2D612D" w14:textId="77777777" w:rsidR="00D16F22" w:rsidRDefault="00224A31">
      <w:pPr>
        <w:spacing w:after="120"/>
        <w:jc w:val="both"/>
        <w:rPr>
          <w:b/>
        </w:rPr>
      </w:pPr>
      <w:r>
        <w:rPr>
          <w:b/>
        </w:rPr>
        <w:t>Objectives</w:t>
      </w:r>
    </w:p>
    <w:p w14:paraId="2DF5E479" w14:textId="77777777" w:rsidR="00D16F22" w:rsidRDefault="00224A31">
      <w:pPr>
        <w:spacing w:after="120"/>
        <w:jc w:val="both"/>
      </w:pPr>
      <w:r>
        <w:t xml:space="preserve">The objective of this assignment is to employ an experienced consultant as the </w:t>
      </w:r>
      <w:r>
        <w:rPr>
          <w:b/>
          <w:bCs/>
        </w:rPr>
        <w:t>Social Development Specialist</w:t>
      </w:r>
      <w:r>
        <w:t xml:space="preserve"> of DGII PIU, to oversee implementation of social impact and risk mitigation plans and monitoring of all social aspects related to the </w:t>
      </w:r>
      <w:r>
        <w:rPr>
          <w:bCs/>
        </w:rPr>
        <w:t>Bank-financed project</w:t>
      </w:r>
      <w:r>
        <w:t>.</w:t>
      </w:r>
    </w:p>
    <w:p w14:paraId="4D4AC9CD" w14:textId="77777777" w:rsidR="00D16F22" w:rsidRDefault="00D16F22">
      <w:pPr>
        <w:jc w:val="both"/>
        <w:rPr>
          <w:b/>
        </w:rPr>
      </w:pPr>
    </w:p>
    <w:p w14:paraId="492CA121" w14:textId="77777777" w:rsidR="00D16F22" w:rsidRDefault="00224A31">
      <w:pPr>
        <w:jc w:val="both"/>
        <w:rPr>
          <w:b/>
          <w:lang w:val="en-ZA"/>
        </w:rPr>
      </w:pPr>
      <w:r>
        <w:rPr>
          <w:b/>
          <w:lang w:val="en-ZA"/>
        </w:rPr>
        <w:t>Duties and Responsibilities</w:t>
      </w:r>
    </w:p>
    <w:p w14:paraId="502E38CB" w14:textId="77777777" w:rsidR="00D16F22" w:rsidRDefault="00D16F22">
      <w:pPr>
        <w:jc w:val="both"/>
        <w:rPr>
          <w:b/>
          <w:lang w:val="en-ZA"/>
        </w:rPr>
      </w:pPr>
    </w:p>
    <w:p w14:paraId="18459A5E" w14:textId="760AE86C" w:rsidR="00D16F22" w:rsidRDefault="00224A31" w:rsidP="00162245">
      <w:pPr>
        <w:numPr>
          <w:ilvl w:val="1"/>
          <w:numId w:val="1"/>
        </w:numPr>
        <w:spacing w:before="120" w:after="120"/>
        <w:ind w:left="426"/>
        <w:jc w:val="both"/>
      </w:pPr>
      <w:r>
        <w:t xml:space="preserve">Ensure the Project and all its sub-projects are implemented in accordance with the World Bank’s Environmental and Social Framework (ESF), as well as with accordance with all social standards instruments produced for current and future sub-projects, including Resettlement Action Plans (RAPs), Environmental and Social Impact Assessments (ESIAs), Environmental and Social Management Plans (ESMPs) and sub-management plans, </w:t>
      </w:r>
      <w:r w:rsidR="00BB4E7E">
        <w:t>s</w:t>
      </w:r>
      <w:r w:rsidR="00B3447A">
        <w:t>ite</w:t>
      </w:r>
      <w:r>
        <w:t>-specific Environmental and Social Management Plans (ESMPs), Labor Management Procedure</w:t>
      </w:r>
      <w:r w:rsidR="00BB4E7E">
        <w:t>s</w:t>
      </w:r>
      <w:r>
        <w:t xml:space="preserve"> (LMP), and Stakeholder Engagement Plans (SEPs)</w:t>
      </w:r>
      <w:r w:rsidR="006B642E">
        <w:t>;</w:t>
      </w:r>
    </w:p>
    <w:p w14:paraId="44EB3C59" w14:textId="529F9206" w:rsidR="00D16F22" w:rsidRPr="00162245" w:rsidRDefault="00224A31" w:rsidP="00FB2474">
      <w:pPr>
        <w:numPr>
          <w:ilvl w:val="1"/>
          <w:numId w:val="1"/>
        </w:numPr>
        <w:spacing w:before="120" w:after="120"/>
        <w:ind w:left="426"/>
        <w:jc w:val="both"/>
      </w:pPr>
      <w:r>
        <w:t>Conduct social screening of all sub-projects to ensure all potential social impacts are identified and addressed under applicable RAPs/ESMPs</w:t>
      </w:r>
      <w:bookmarkStart w:id="4" w:name="_Hlk42003507"/>
      <w:r w:rsidR="00BB4E7E">
        <w:t>/ESIAs</w:t>
      </w:r>
      <w:r>
        <w:t xml:space="preserve"> </w:t>
      </w:r>
      <w:bookmarkEnd w:id="4"/>
      <w:r>
        <w:t xml:space="preserve">and implemented prior and during civil works. </w:t>
      </w:r>
      <w:r w:rsidRPr="00162245">
        <w:t>In particular, ensure that vulnerable and disadvantaged groups are identified, and differentiated measures are taken to protect them for being disproportionately affected by the project, and ensure their equal participation in project benefits</w:t>
      </w:r>
      <w:r w:rsidR="006B642E" w:rsidRPr="00162245">
        <w:t>;</w:t>
      </w:r>
    </w:p>
    <w:p w14:paraId="644D234A" w14:textId="5C8D20EE" w:rsidR="00D16F22" w:rsidRDefault="00224A31" w:rsidP="00162245">
      <w:pPr>
        <w:numPr>
          <w:ilvl w:val="1"/>
          <w:numId w:val="1"/>
        </w:numPr>
        <w:spacing w:before="120" w:after="120"/>
        <w:ind w:left="426"/>
        <w:jc w:val="both"/>
      </w:pPr>
      <w:r>
        <w:t xml:space="preserve"> Oversee and contribute to the drafting of RAPs for future sub-projects during project implementation, to be produced by consultants to be hired with loan proceeds; </w:t>
      </w:r>
    </w:p>
    <w:p w14:paraId="551B0540" w14:textId="77777777" w:rsidR="00D16F22" w:rsidRDefault="00224A31" w:rsidP="00162245">
      <w:pPr>
        <w:numPr>
          <w:ilvl w:val="1"/>
          <w:numId w:val="1"/>
        </w:numPr>
        <w:spacing w:before="120" w:after="120"/>
        <w:ind w:left="426"/>
        <w:jc w:val="both"/>
      </w:pPr>
      <w:r>
        <w:lastRenderedPageBreak/>
        <w:t xml:space="preserve">Lead implementation of all project RAPs and produce periodic reports on implementation progress review performance to be used by PIU, </w:t>
      </w:r>
      <w:bookmarkStart w:id="5" w:name="_Hlk42003678"/>
      <w:r>
        <w:t>DGII/MoTI and the World Bank</w:t>
      </w:r>
      <w:bookmarkEnd w:id="5"/>
      <w:r>
        <w:t>;</w:t>
      </w:r>
    </w:p>
    <w:p w14:paraId="4A5A9632" w14:textId="77777777" w:rsidR="00D16F22" w:rsidRDefault="00224A31" w:rsidP="00162245">
      <w:pPr>
        <w:numPr>
          <w:ilvl w:val="1"/>
          <w:numId w:val="1"/>
        </w:numPr>
        <w:spacing w:before="120" w:after="120"/>
        <w:ind w:left="426"/>
        <w:jc w:val="both"/>
      </w:pPr>
      <w:r>
        <w:t>Liaise with local authorities and informing them of commitments under RAP provisions and ESF requirements for all sub-projects and ensure there will be no reputational risks to the DGII/MoTI and the World Bank;</w:t>
      </w:r>
    </w:p>
    <w:p w14:paraId="285A1A3F" w14:textId="77777777" w:rsidR="00147356" w:rsidRDefault="00147356" w:rsidP="00147356">
      <w:pPr>
        <w:numPr>
          <w:ilvl w:val="1"/>
          <w:numId w:val="1"/>
        </w:numPr>
        <w:spacing w:before="120" w:after="120"/>
        <w:ind w:left="426"/>
        <w:jc w:val="both"/>
      </w:pPr>
      <w:r w:rsidRPr="00D664C1">
        <w:t xml:space="preserve">Monitor land acquisition requirements of the Project and define mitigation measures in line with national laws and </w:t>
      </w:r>
      <w:r>
        <w:t>Bank</w:t>
      </w:r>
      <w:r w:rsidRPr="00D664C1">
        <w:t xml:space="preserve"> policies that allow minimizing the impact of land acquisition</w:t>
      </w:r>
      <w:r>
        <w:t>;</w:t>
      </w:r>
    </w:p>
    <w:p w14:paraId="107C39EC" w14:textId="5C952D17" w:rsidR="00F803B1" w:rsidRDefault="00F803B1" w:rsidP="00F803B1">
      <w:pPr>
        <w:numPr>
          <w:ilvl w:val="1"/>
          <w:numId w:val="1"/>
        </w:numPr>
        <w:spacing w:before="120" w:after="120"/>
        <w:ind w:left="426"/>
        <w:jc w:val="both"/>
      </w:pPr>
      <w:r>
        <w:t xml:space="preserve">Keep detailed records on the resettlement of PAPs and vulnerable groups entitled under the Project, including </w:t>
      </w:r>
      <w:r w:rsidRPr="5100B682">
        <w:t xml:space="preserve">involuntary resettlement related to physical and economic </w:t>
      </w:r>
      <w:r>
        <w:t>displacement;</w:t>
      </w:r>
    </w:p>
    <w:p w14:paraId="1A6396D0" w14:textId="77777777" w:rsidR="00FF1C1B" w:rsidRPr="00162245" w:rsidRDefault="00FF1C1B" w:rsidP="00FF1C1B">
      <w:pPr>
        <w:numPr>
          <w:ilvl w:val="1"/>
          <w:numId w:val="1"/>
        </w:numPr>
        <w:spacing w:before="120" w:after="120"/>
        <w:ind w:left="426"/>
        <w:jc w:val="both"/>
      </w:pPr>
      <w:r w:rsidRPr="00D7699F">
        <w:t>Ensure that measures are taken in order to minimize the livelihood impacts of the land acquisition and other immovable assets identified and minimized</w:t>
      </w:r>
      <w:r>
        <w:t>;</w:t>
      </w:r>
    </w:p>
    <w:p w14:paraId="027003CF" w14:textId="77777777" w:rsidR="00BB4E7E" w:rsidRDefault="00224A31" w:rsidP="00162245">
      <w:pPr>
        <w:numPr>
          <w:ilvl w:val="1"/>
          <w:numId w:val="1"/>
        </w:numPr>
        <w:spacing w:before="120" w:after="120"/>
        <w:ind w:left="426"/>
        <w:jc w:val="both"/>
      </w:pPr>
      <w:r>
        <w:t>Establish, maintain, and manage all procedures related to the proper functioning of the Grievance Mechanisms (GMs) for the project’s affected parties, including (i) project affected persons (PAPs), and (ii) project workers, in accordance with the project’s SEP and LMP. Both GMs will be adapted to be able to receive, report, and address complaints of any kind, including complaints related to sexual exploitation and abuse (SEA) and sexual harassment (SH).</w:t>
      </w:r>
      <w:r w:rsidR="00B3447A">
        <w:t xml:space="preserve"> </w:t>
      </w:r>
    </w:p>
    <w:p w14:paraId="21CEFC81" w14:textId="7A469FDE" w:rsidR="00D16F22" w:rsidRDefault="00224A31" w:rsidP="00162245">
      <w:pPr>
        <w:numPr>
          <w:ilvl w:val="1"/>
          <w:numId w:val="1"/>
        </w:numPr>
        <w:spacing w:before="120" w:after="120"/>
        <w:ind w:left="426"/>
        <w:jc w:val="both"/>
      </w:pPr>
      <w:r>
        <w:t>Manage maintenance of up-to-date GM logs for PAPs and project workers. This includes collecting information from the field, logging and analyzing this information, as well as following up on any questions, comments and complaints, as necessary, and monitoring the closure of grievances and reporting to project management and stakeholders</w:t>
      </w:r>
      <w:r w:rsidR="006B642E">
        <w:t>;</w:t>
      </w:r>
    </w:p>
    <w:p w14:paraId="188D877C" w14:textId="13CA72F9" w:rsidR="00D16F22" w:rsidRPr="00162245" w:rsidRDefault="00224A31" w:rsidP="00162245">
      <w:pPr>
        <w:numPr>
          <w:ilvl w:val="1"/>
          <w:numId w:val="1"/>
        </w:numPr>
        <w:spacing w:before="120" w:after="120"/>
        <w:ind w:left="426"/>
        <w:jc w:val="both"/>
      </w:pPr>
      <w:r w:rsidRPr="00162245">
        <w:t>Maintain awareness of regulatory changes and inform PIU relevant personnel</w:t>
      </w:r>
      <w:r w:rsidR="006B642E" w:rsidRPr="00162245">
        <w:t>;</w:t>
      </w:r>
    </w:p>
    <w:p w14:paraId="08935C11" w14:textId="77777777" w:rsidR="00D16F22" w:rsidRDefault="00224A31">
      <w:pPr>
        <w:numPr>
          <w:ilvl w:val="1"/>
          <w:numId w:val="1"/>
        </w:numPr>
        <w:spacing w:before="120" w:after="120"/>
        <w:ind w:left="426"/>
        <w:jc w:val="both"/>
      </w:pPr>
      <w:r>
        <w:t>Carry out social surveys, preparation of reports on social impacts, and support of acceptable standards of project-related social impacts during project implementation;</w:t>
      </w:r>
    </w:p>
    <w:p w14:paraId="183FBE9C" w14:textId="77777777" w:rsidR="00D16F22" w:rsidRDefault="00224A31">
      <w:pPr>
        <w:numPr>
          <w:ilvl w:val="1"/>
          <w:numId w:val="1"/>
        </w:numPr>
        <w:spacing w:before="120" w:after="120"/>
        <w:ind w:left="426"/>
        <w:jc w:val="both"/>
      </w:pPr>
      <w:r>
        <w:t>Together with the PIU’s Environment Specialist, support the development of all social and environmental standards instruments to be produced for future sub-projects during implementation by external consultants financed by the loan, oversee the approval of these instruments by the World Bank, and organize and conduct public consultations of drafts prior to their final disclosure;</w:t>
      </w:r>
    </w:p>
    <w:p w14:paraId="6080369E" w14:textId="77777777" w:rsidR="00D16F22" w:rsidRDefault="00224A31">
      <w:pPr>
        <w:numPr>
          <w:ilvl w:val="1"/>
          <w:numId w:val="1"/>
        </w:numPr>
        <w:spacing w:before="120" w:after="120"/>
        <w:ind w:left="426"/>
        <w:jc w:val="both"/>
      </w:pPr>
      <w:r>
        <w:t>Contribute, as relevant regarding social development aspects, to the development of detailed engineering designs for future sub-projects, to be developed during project implementation by external engineering consultants financed by the loan;</w:t>
      </w:r>
    </w:p>
    <w:p w14:paraId="31BC4455" w14:textId="77777777" w:rsidR="00D16F22" w:rsidRDefault="00224A31">
      <w:pPr>
        <w:numPr>
          <w:ilvl w:val="1"/>
          <w:numId w:val="1"/>
        </w:numPr>
        <w:spacing w:before="120" w:after="120"/>
        <w:ind w:left="426"/>
        <w:jc w:val="both"/>
      </w:pPr>
      <w:r>
        <w:t xml:space="preserve">Maintain business cooperation, requesting, collecting, and analyzing information on social issues received from all parties involved in project implementation; </w:t>
      </w:r>
    </w:p>
    <w:p w14:paraId="1E96512A" w14:textId="77777777" w:rsidR="00D16F22" w:rsidRDefault="00224A31">
      <w:pPr>
        <w:numPr>
          <w:ilvl w:val="1"/>
          <w:numId w:val="1"/>
        </w:numPr>
        <w:spacing w:before="120" w:after="120"/>
        <w:ind w:left="426"/>
        <w:jc w:val="both"/>
      </w:pPr>
      <w:r>
        <w:t xml:space="preserve">Submit regular information on project implementation progress with regards to social issues to PIU leadership, DGII, MoTI, and the World Bank; </w:t>
      </w:r>
    </w:p>
    <w:p w14:paraId="07B47B66" w14:textId="221C556D" w:rsidR="00D16F22" w:rsidRDefault="00224A31">
      <w:pPr>
        <w:numPr>
          <w:ilvl w:val="1"/>
          <w:numId w:val="1"/>
        </w:numPr>
        <w:spacing w:before="120" w:after="120"/>
        <w:ind w:left="426"/>
        <w:jc w:val="both"/>
      </w:pPr>
      <w:r>
        <w:t>Report regularly as part of the project report to be submitted to the World Bank on all aspects related to social development, social issues, and project implementation performance regarding social safeguards (including key project indicators), consistent with the principles and standards of the ESF. This includes but is not limited to: visual inspections/screening, status of implementation of any RAP, LMP, SEP, ESMP sub-</w:t>
      </w:r>
      <w:r>
        <w:lastRenderedPageBreak/>
        <w:t>management plans, SEA/SH incidents, communication with the beneficiary population, GMs, etc.</w:t>
      </w:r>
      <w:r w:rsidR="006B642E">
        <w:t>;</w:t>
      </w:r>
    </w:p>
    <w:p w14:paraId="31EEA1F1" w14:textId="58A9640B" w:rsidR="00D16F22" w:rsidRPr="00162245" w:rsidRDefault="00224A31" w:rsidP="00162245">
      <w:pPr>
        <w:numPr>
          <w:ilvl w:val="1"/>
          <w:numId w:val="1"/>
        </w:numPr>
        <w:spacing w:before="120" w:after="120"/>
        <w:ind w:left="426"/>
        <w:jc w:val="both"/>
      </w:pPr>
      <w:r>
        <w:t xml:space="preserve">Monitor on an ongoing basis </w:t>
      </w:r>
      <w:r w:rsidRPr="00162245">
        <w:t>the construction supervision consultants’ performance regarding all aspects related to identification and management of social issues covered under the ESF, and in accordance with all applicable project RAPs, SEP, LMP, ESMP and sub-management plans, ensuring timeliness of report submissions;</w:t>
      </w:r>
    </w:p>
    <w:p w14:paraId="2AC762A2" w14:textId="77777777" w:rsidR="00D16F22" w:rsidRPr="00162245" w:rsidRDefault="00224A31" w:rsidP="00162245">
      <w:pPr>
        <w:numPr>
          <w:ilvl w:val="1"/>
          <w:numId w:val="1"/>
        </w:numPr>
        <w:spacing w:before="120" w:after="120"/>
        <w:ind w:left="426"/>
        <w:jc w:val="both"/>
      </w:pPr>
      <w:r w:rsidRPr="00162245">
        <w:t>Monitor on an ongoing basis, as regards social issues, contractors’ performance under the project to ensure contractors’ compliance with RAPs, ESIAs, ESMPs and sub-management plans, SEMPs, LMP, SEP, and other relevant site-specific instruments, in accordance with the ESF and national applicable laws, regulations, and standards;</w:t>
      </w:r>
    </w:p>
    <w:p w14:paraId="3E1FB0A7" w14:textId="77777777" w:rsidR="00D16F22" w:rsidRPr="00162245" w:rsidRDefault="00224A31">
      <w:pPr>
        <w:numPr>
          <w:ilvl w:val="1"/>
          <w:numId w:val="1"/>
        </w:numPr>
        <w:spacing w:before="120" w:after="120"/>
        <w:ind w:left="426"/>
        <w:jc w:val="both"/>
      </w:pPr>
      <w:r w:rsidRPr="00162245">
        <w:t>Review the work plans used as part of the preparation of RAPs, ensuring that the safeguard tasks described in the work plans are properly sequenced with engineering tasks, and ensuring the RAP(s) are implemented in line with the agreed ESS 5 principles;</w:t>
      </w:r>
    </w:p>
    <w:p w14:paraId="60C8BB4D" w14:textId="756FCC90" w:rsidR="00D16F22" w:rsidRPr="00162245" w:rsidRDefault="00224A31">
      <w:pPr>
        <w:numPr>
          <w:ilvl w:val="1"/>
          <w:numId w:val="1"/>
        </w:numPr>
        <w:spacing w:before="120" w:after="120"/>
        <w:ind w:left="426"/>
        <w:jc w:val="both"/>
      </w:pPr>
      <w:r w:rsidRPr="00162245">
        <w:t>Ensure that procurement documents include all necessary requirements to be consistent with ESF requirements as to social elements. Specifically, ensure that language on contractors’ social responsibilities is included in bidding documents and reflected in project contracts, and that awareness measures are conducted on these measures for contractors (as well as sub-contractors, where relevant)</w:t>
      </w:r>
      <w:r w:rsidR="006B642E" w:rsidRPr="00162245">
        <w:t>;</w:t>
      </w:r>
    </w:p>
    <w:p w14:paraId="0FC66180" w14:textId="77777777" w:rsidR="00D16F22" w:rsidRPr="00162245" w:rsidRDefault="00224A31">
      <w:pPr>
        <w:numPr>
          <w:ilvl w:val="1"/>
          <w:numId w:val="1"/>
        </w:numPr>
        <w:spacing w:before="120" w:after="120"/>
        <w:ind w:left="426"/>
        <w:jc w:val="both"/>
      </w:pPr>
      <w:r w:rsidRPr="00162245">
        <w:t>Ensure that all environmental and social standards documents produced by consultants to be hired by the PIU are accurate and prepared in line with the requirements of the Turkish legislation and relevant policies and guidelines of the ESF;</w:t>
      </w:r>
    </w:p>
    <w:p w14:paraId="48972DE3" w14:textId="188F79B1" w:rsidR="00D16F22" w:rsidRDefault="00224A31">
      <w:pPr>
        <w:numPr>
          <w:ilvl w:val="1"/>
          <w:numId w:val="1"/>
        </w:numPr>
        <w:spacing w:before="120" w:after="120"/>
        <w:ind w:left="426"/>
        <w:jc w:val="both"/>
      </w:pPr>
      <w:r w:rsidRPr="00162245">
        <w:t>Liaise with stakeholders during consultations on safeguard issues, including cooperation and coordination with the local population, local institutions, and civil society organizations, and review their requests, appeals, and complaints if any;</w:t>
      </w:r>
    </w:p>
    <w:p w14:paraId="6AC834C1" w14:textId="3C2C00C9" w:rsidR="00D16F22" w:rsidRPr="00162245" w:rsidRDefault="00224A31">
      <w:pPr>
        <w:numPr>
          <w:ilvl w:val="1"/>
          <w:numId w:val="1"/>
        </w:numPr>
        <w:spacing w:before="120" w:after="120"/>
        <w:ind w:left="426"/>
        <w:jc w:val="both"/>
      </w:pPr>
      <w:r w:rsidRPr="00162245">
        <w:t xml:space="preserve">Participate in all project meetings between PIU and contractors, in representation of social and resettlement issues at such meetings (this is crucial to keep social standards in the daily information flow and </w:t>
      </w:r>
      <w:r w:rsidR="00D42A18" w:rsidRPr="00162245">
        <w:t>decision-making</w:t>
      </w:r>
      <w:r w:rsidRPr="00162245">
        <w:t xml:space="preserve"> processes);</w:t>
      </w:r>
    </w:p>
    <w:p w14:paraId="1D9CC168" w14:textId="5D07B6F5" w:rsidR="00D16F22" w:rsidRPr="00162245" w:rsidRDefault="00224A31">
      <w:pPr>
        <w:numPr>
          <w:ilvl w:val="1"/>
          <w:numId w:val="1"/>
        </w:numPr>
        <w:spacing w:before="120" w:after="120"/>
        <w:ind w:left="426"/>
        <w:jc w:val="both"/>
      </w:pPr>
      <w:r w:rsidRPr="00162245">
        <w:t>Carry out analysis and prepare progress reports on environmental and social issues and the implementation of the ESCP as input to the project quarterly and/or bi-annual progress report to be submitted to the World Bank by the PIU</w:t>
      </w:r>
      <w:r w:rsidR="006B642E" w:rsidRPr="00162245">
        <w:t>;</w:t>
      </w:r>
    </w:p>
    <w:p w14:paraId="21B47ED6" w14:textId="7F26F243" w:rsidR="00D16F22" w:rsidRPr="00162245" w:rsidRDefault="00224A31">
      <w:pPr>
        <w:numPr>
          <w:ilvl w:val="1"/>
          <w:numId w:val="1"/>
        </w:numPr>
        <w:spacing w:before="120" w:after="120"/>
        <w:ind w:left="426"/>
        <w:jc w:val="both"/>
      </w:pPr>
      <w:r w:rsidRPr="00162245">
        <w:t>Together with PIU</w:t>
      </w:r>
      <w:r w:rsidR="00D42A18">
        <w:t>’s</w:t>
      </w:r>
      <w:r w:rsidRPr="00162245">
        <w:t xml:space="preserve"> Stakeholder Engagement Specialist, plan, organize, and execute stakeholder engagement plan in a timely and successful manner, and in a manner acceptable to the World Bank</w:t>
      </w:r>
      <w:r w:rsidR="006B642E" w:rsidRPr="00162245">
        <w:t>; and</w:t>
      </w:r>
      <w:r w:rsidRPr="00162245">
        <w:t xml:space="preserve">  </w:t>
      </w:r>
    </w:p>
    <w:p w14:paraId="2472993B" w14:textId="77777777" w:rsidR="00D16F22" w:rsidRPr="00162245" w:rsidRDefault="00224A31">
      <w:pPr>
        <w:numPr>
          <w:ilvl w:val="1"/>
          <w:numId w:val="1"/>
        </w:numPr>
        <w:spacing w:before="120" w:after="120"/>
        <w:ind w:left="426"/>
        <w:jc w:val="both"/>
      </w:pPr>
      <w:r w:rsidRPr="00162245">
        <w:t>Ensure close cooperation with the World Bank representative on gender/social development in terms of consultation and information on the progress, achievements, and implementation challenges facing the project.</w:t>
      </w:r>
    </w:p>
    <w:p w14:paraId="08C38D66" w14:textId="77777777" w:rsidR="00D16F22" w:rsidRDefault="00224A31">
      <w:pPr>
        <w:rPr>
          <w:b/>
          <w:color w:val="000000"/>
        </w:rPr>
      </w:pPr>
      <w:r>
        <w:rPr>
          <w:b/>
          <w:color w:val="000000"/>
        </w:rPr>
        <w:t>Duration and Location of Employment</w:t>
      </w:r>
    </w:p>
    <w:p w14:paraId="5114499C" w14:textId="77777777" w:rsidR="00D16F22" w:rsidRDefault="00D16F22">
      <w:pPr>
        <w:jc w:val="both"/>
        <w:rPr>
          <w:bCs/>
          <w:color w:val="000000"/>
        </w:rPr>
      </w:pPr>
    </w:p>
    <w:p w14:paraId="1258D16C" w14:textId="0AA3568B" w:rsidR="00D16F22" w:rsidRDefault="00224A31">
      <w:pPr>
        <w:jc w:val="both"/>
        <w:rPr>
          <w:bCs/>
          <w:color w:val="000000"/>
        </w:rPr>
      </w:pPr>
      <w:r>
        <w:rPr>
          <w:bCs/>
          <w:color w:val="000000"/>
        </w:rPr>
        <w:t xml:space="preserve">The services will be required on a full-time basis. The Social Development Specialist is expected to commence work in </w:t>
      </w:r>
      <w:r w:rsidR="0058713F">
        <w:rPr>
          <w:bCs/>
          <w:color w:val="000000"/>
        </w:rPr>
        <w:t>November</w:t>
      </w:r>
      <w:r>
        <w:rPr>
          <w:bCs/>
          <w:color w:val="000000"/>
        </w:rPr>
        <w:t xml:space="preserve"> 202</w:t>
      </w:r>
      <w:r w:rsidR="00867C4D">
        <w:rPr>
          <w:bCs/>
          <w:color w:val="000000"/>
        </w:rPr>
        <w:t>3</w:t>
      </w:r>
      <w:r>
        <w:rPr>
          <w:bCs/>
          <w:color w:val="000000"/>
        </w:rPr>
        <w:t xml:space="preserve">, subject to a two months’ probation period and a renewable 1-year contract, if performance is satisfactory, through the duration of the project.  </w:t>
      </w:r>
    </w:p>
    <w:p w14:paraId="7466D75A" w14:textId="77777777" w:rsidR="00D16F22" w:rsidRDefault="00D16F22">
      <w:pPr>
        <w:jc w:val="both"/>
        <w:rPr>
          <w:bCs/>
          <w:color w:val="000000"/>
        </w:rPr>
      </w:pPr>
    </w:p>
    <w:p w14:paraId="28607D99" w14:textId="77777777" w:rsidR="00D16F22" w:rsidRDefault="00224A31">
      <w:pPr>
        <w:jc w:val="both"/>
        <w:rPr>
          <w:bCs/>
          <w:color w:val="000000"/>
        </w:rPr>
      </w:pPr>
      <w:r>
        <w:rPr>
          <w:bCs/>
          <w:color w:val="000000"/>
        </w:rPr>
        <w:t>The position will be based in Ankara, and the consultant will be expected to travel to civil works sites and other relevant sites under the project throughout project implementation.</w:t>
      </w:r>
    </w:p>
    <w:p w14:paraId="18BF319F" w14:textId="77777777" w:rsidR="00D16F22" w:rsidRDefault="00D16F22">
      <w:pPr>
        <w:jc w:val="both"/>
        <w:rPr>
          <w:bCs/>
          <w:color w:val="000000"/>
        </w:rPr>
      </w:pPr>
    </w:p>
    <w:p w14:paraId="79DF6ED5" w14:textId="77777777" w:rsidR="00D16F22" w:rsidRDefault="00D16F22">
      <w:pPr>
        <w:jc w:val="both"/>
        <w:rPr>
          <w:bCs/>
          <w:color w:val="000000"/>
        </w:rPr>
      </w:pPr>
    </w:p>
    <w:p w14:paraId="0BABEBED" w14:textId="77777777" w:rsidR="00D16F22" w:rsidRDefault="00224A31">
      <w:pPr>
        <w:rPr>
          <w:b/>
          <w:color w:val="000000"/>
        </w:rPr>
      </w:pPr>
      <w:r>
        <w:rPr>
          <w:b/>
          <w:color w:val="000000"/>
        </w:rPr>
        <w:t>Qualification Requirements</w:t>
      </w:r>
    </w:p>
    <w:p w14:paraId="5D869107" w14:textId="77777777" w:rsidR="00D16F22" w:rsidRDefault="00D16F22"/>
    <w:p w14:paraId="0E76A0A6" w14:textId="77777777" w:rsidR="00D16F22" w:rsidRDefault="00224A31">
      <w:pPr>
        <w:numPr>
          <w:ilvl w:val="0"/>
          <w:numId w:val="4"/>
        </w:numPr>
        <w:tabs>
          <w:tab w:val="clear" w:pos="720"/>
        </w:tabs>
        <w:ind w:left="360"/>
        <w:jc w:val="both"/>
      </w:pPr>
      <w:r>
        <w:t>Master’s Degree in social development, sociology, social studies, or related fields in the social sciences, with a minimum of 5 years’ work experience in a social development field;</w:t>
      </w:r>
    </w:p>
    <w:p w14:paraId="77FDB161" w14:textId="77777777" w:rsidR="00D16F22" w:rsidRDefault="00224A31">
      <w:pPr>
        <w:numPr>
          <w:ilvl w:val="0"/>
          <w:numId w:val="4"/>
        </w:numPr>
        <w:ind w:left="360"/>
        <w:jc w:val="both"/>
      </w:pPr>
      <w:r>
        <w:t>Specific work experience (not less than 3 years) with projects financed, in whole or in part, by international organizations or other international donors;</w:t>
      </w:r>
    </w:p>
    <w:p w14:paraId="5A8AD577" w14:textId="77777777" w:rsidR="00D16F22" w:rsidRDefault="00224A31">
      <w:pPr>
        <w:numPr>
          <w:ilvl w:val="0"/>
          <w:numId w:val="4"/>
        </w:numPr>
        <w:ind w:left="360"/>
        <w:jc w:val="both"/>
      </w:pPr>
      <w:r>
        <w:t>Strong familiarity with the World Bank’s ESF or similar environmental and social policies of IFIs;</w:t>
      </w:r>
    </w:p>
    <w:p w14:paraId="1B2C208E" w14:textId="79CEA087" w:rsidR="00D16F22" w:rsidRDefault="00224A31">
      <w:pPr>
        <w:numPr>
          <w:ilvl w:val="0"/>
          <w:numId w:val="4"/>
        </w:numPr>
        <w:ind w:left="360"/>
        <w:jc w:val="both"/>
      </w:pPr>
      <w:r>
        <w:t xml:space="preserve">Good computer skills, all Microsoft </w:t>
      </w:r>
      <w:r w:rsidR="006B642E">
        <w:t>O</w:t>
      </w:r>
      <w:r>
        <w:t>ffice applications</w:t>
      </w:r>
      <w:r w:rsidR="006B642E">
        <w:t>;</w:t>
      </w:r>
    </w:p>
    <w:p w14:paraId="06E9B7C3" w14:textId="06F15554" w:rsidR="00D16F22" w:rsidRDefault="00224A31">
      <w:pPr>
        <w:pStyle w:val="ListParagraph"/>
        <w:numPr>
          <w:ilvl w:val="0"/>
          <w:numId w:val="4"/>
        </w:numPr>
        <w:tabs>
          <w:tab w:val="clear" w:pos="720"/>
        </w:tabs>
        <w:ind w:left="360"/>
        <w:jc w:val="both"/>
        <w:rPr>
          <w:bCs/>
        </w:rPr>
      </w:pPr>
      <w:r>
        <w:rPr>
          <w:bCs/>
        </w:rPr>
        <w:t>Good written and communication skills in English, especially writing and reading skills. Native speaker of Turkish</w:t>
      </w:r>
      <w:r w:rsidR="006B642E">
        <w:rPr>
          <w:bCs/>
        </w:rPr>
        <w:t>;</w:t>
      </w:r>
      <w:r>
        <w:rPr>
          <w:bCs/>
        </w:rPr>
        <w:t xml:space="preserve"> </w:t>
      </w:r>
    </w:p>
    <w:p w14:paraId="4F3B74F4" w14:textId="73633BC6" w:rsidR="00D16F22" w:rsidRDefault="00224A31">
      <w:pPr>
        <w:pStyle w:val="ListParagraph"/>
        <w:numPr>
          <w:ilvl w:val="0"/>
          <w:numId w:val="4"/>
        </w:numPr>
        <w:tabs>
          <w:tab w:val="clear" w:pos="720"/>
        </w:tabs>
        <w:ind w:left="360"/>
        <w:jc w:val="both"/>
        <w:rPr>
          <w:bCs/>
        </w:rPr>
      </w:pPr>
      <w:r>
        <w:rPr>
          <w:bCs/>
        </w:rPr>
        <w:t>Strong commitment to social inclusion, community engagement, and socially responsible project management</w:t>
      </w:r>
      <w:r w:rsidR="006B642E">
        <w:rPr>
          <w:bCs/>
        </w:rPr>
        <w:t>;</w:t>
      </w:r>
    </w:p>
    <w:p w14:paraId="37028890" w14:textId="7E7A5E3F" w:rsidR="00D16F22" w:rsidRDefault="00224A31">
      <w:pPr>
        <w:pStyle w:val="ListParagraph"/>
        <w:numPr>
          <w:ilvl w:val="0"/>
          <w:numId w:val="4"/>
        </w:numPr>
        <w:tabs>
          <w:tab w:val="clear" w:pos="720"/>
        </w:tabs>
        <w:ind w:left="360"/>
        <w:jc w:val="both"/>
        <w:rPr>
          <w:bCs/>
        </w:rPr>
      </w:pPr>
      <w:r>
        <w:rPr>
          <w:bCs/>
        </w:rPr>
        <w:t>Proven experience and ability to effectively engage and communicate with diverse stakeholders including citizens of diverse backgrounds, communities, civil society organizations, local government, civil works contractors, government agencies, etc.</w:t>
      </w:r>
      <w:r w:rsidR="006B642E">
        <w:rPr>
          <w:bCs/>
        </w:rPr>
        <w:t>; and</w:t>
      </w:r>
    </w:p>
    <w:p w14:paraId="773DC092" w14:textId="377E833C" w:rsidR="00D16F22" w:rsidRDefault="00224A31">
      <w:pPr>
        <w:pStyle w:val="ListParagraph"/>
        <w:numPr>
          <w:ilvl w:val="0"/>
          <w:numId w:val="4"/>
        </w:numPr>
        <w:tabs>
          <w:tab w:val="clear" w:pos="720"/>
        </w:tabs>
        <w:ind w:left="360"/>
        <w:jc w:val="both"/>
        <w:rPr>
          <w:bCs/>
        </w:rPr>
      </w:pPr>
      <w:r>
        <w:rPr>
          <w:bCs/>
        </w:rPr>
        <w:t>Willingness to travel to project sites.</w:t>
      </w:r>
    </w:p>
    <w:p w14:paraId="0B7D6174" w14:textId="77777777" w:rsidR="006B642E" w:rsidRDefault="006B642E" w:rsidP="006B642E">
      <w:pPr>
        <w:pStyle w:val="ListParagraph"/>
        <w:ind w:left="360"/>
        <w:jc w:val="both"/>
        <w:rPr>
          <w:bCs/>
        </w:rPr>
      </w:pPr>
    </w:p>
    <w:p w14:paraId="17118D17" w14:textId="77777777" w:rsidR="00D16F22" w:rsidRDefault="00D16F22">
      <w:pPr>
        <w:ind w:left="425"/>
        <w:jc w:val="both"/>
        <w:rPr>
          <w:b/>
        </w:rPr>
      </w:pPr>
    </w:p>
    <w:p w14:paraId="1A0167B6" w14:textId="77777777" w:rsidR="00D16F22" w:rsidRDefault="00224A31">
      <w:pPr>
        <w:jc w:val="both"/>
        <w:rPr>
          <w:b/>
        </w:rPr>
      </w:pPr>
      <w:r>
        <w:rPr>
          <w:b/>
        </w:rPr>
        <w:t>Hiring Methodology</w:t>
      </w:r>
    </w:p>
    <w:p w14:paraId="42F45F0C" w14:textId="77777777" w:rsidR="00D16F22" w:rsidRDefault="00D16F22">
      <w:pPr>
        <w:jc w:val="both"/>
        <w:rPr>
          <w:b/>
        </w:rPr>
      </w:pPr>
    </w:p>
    <w:p w14:paraId="33EF3676" w14:textId="77777777" w:rsidR="00D16F22" w:rsidRDefault="00224A31">
      <w:pPr>
        <w:pStyle w:val="BodyTextIndent"/>
        <w:ind w:left="0"/>
        <w:jc w:val="both"/>
      </w:pPr>
      <w:r>
        <w:t>T</w:t>
      </w:r>
      <w:bookmarkStart w:id="6" w:name="_GoBack1"/>
      <w:bookmarkEnd w:id="6"/>
      <w:r>
        <w:t xml:space="preserve">he Consultant will be hired in accordance with the World Bank’s “Procurement Regulations for IPF Borrowers (in effect since 1 July 2016 and revised November 2017 and August 2018) (Procurement Regulations)”. The contract will be signed between the </w:t>
      </w:r>
      <w:r>
        <w:rPr>
          <w:spacing w:val="-2"/>
        </w:rPr>
        <w:t>Directorate-General of Infrastructure Investments (DGII)</w:t>
      </w:r>
      <w:r>
        <w:t xml:space="preserve"> or his designee and the Consultant. </w:t>
      </w:r>
    </w:p>
    <w:p w14:paraId="7B09244E" w14:textId="77777777" w:rsidR="00D16F22" w:rsidRDefault="00D16F22">
      <w:pPr>
        <w:pStyle w:val="Default"/>
        <w:jc w:val="both"/>
        <w:rPr>
          <w:color w:val="auto"/>
        </w:rPr>
      </w:pPr>
    </w:p>
    <w:p w14:paraId="28C2C391" w14:textId="77777777" w:rsidR="00D16F22" w:rsidRDefault="00224A31">
      <w:pPr>
        <w:jc w:val="both"/>
        <w:rPr>
          <w:b/>
        </w:rPr>
      </w:pPr>
      <w:r>
        <w:rPr>
          <w:b/>
        </w:rPr>
        <w:t>Application Process</w:t>
      </w:r>
    </w:p>
    <w:p w14:paraId="52D555A3" w14:textId="0217FACD" w:rsidR="00D16F22" w:rsidRDefault="00224A31">
      <w:pPr>
        <w:spacing w:before="120" w:after="120"/>
        <w:jc w:val="both"/>
      </w:pPr>
      <w:r>
        <w:t>The application should include a CV in the following format in English</w:t>
      </w:r>
      <w:r w:rsidR="006A77EE">
        <w:t xml:space="preserve"> (Annex-1)</w:t>
      </w:r>
      <w:r>
        <w:t>.</w:t>
      </w:r>
    </w:p>
    <w:p w14:paraId="5D431E63" w14:textId="109AAD43" w:rsidR="00D16F22" w:rsidRDefault="00224A31">
      <w:pPr>
        <w:pStyle w:val="Default"/>
      </w:pPr>
      <w:r>
        <w:t xml:space="preserve">Attn:  Mr. </w:t>
      </w:r>
      <w:r w:rsidR="0021104E">
        <w:t>Serkan Uçar</w:t>
      </w:r>
    </w:p>
    <w:p w14:paraId="72F1A370" w14:textId="77777777" w:rsidR="00D16F22" w:rsidRDefault="00D16F22">
      <w:pPr>
        <w:pStyle w:val="Default"/>
        <w:rPr>
          <w:color w:val="auto"/>
        </w:rPr>
      </w:pPr>
    </w:p>
    <w:p w14:paraId="3B17F9F9" w14:textId="77777777" w:rsidR="00D16F22" w:rsidRDefault="00224A31">
      <w:pPr>
        <w:pStyle w:val="Default"/>
      </w:pPr>
      <w:r>
        <w:rPr>
          <w:spacing w:val="-2"/>
        </w:rPr>
        <w:t>Ministry of Transport and Infrastructure (MoTI)</w:t>
      </w:r>
    </w:p>
    <w:p w14:paraId="21DD89B8" w14:textId="77777777" w:rsidR="00D16F22" w:rsidRDefault="00224A31">
      <w:pPr>
        <w:pStyle w:val="Default"/>
      </w:pPr>
      <w:r>
        <w:rPr>
          <w:spacing w:val="-2"/>
        </w:rPr>
        <w:t>Directorate-General of Infrastructure Investments (DGII)</w:t>
      </w:r>
    </w:p>
    <w:p w14:paraId="4AF91D87" w14:textId="77777777" w:rsidR="00D16F22" w:rsidRDefault="00224A31">
      <w:pPr>
        <w:pStyle w:val="Default"/>
      </w:pPr>
      <w:r>
        <w:t>Project Implementation Unit</w:t>
      </w:r>
    </w:p>
    <w:p w14:paraId="51EE9B09" w14:textId="77777777" w:rsidR="00D16F22" w:rsidRDefault="00D16F22">
      <w:pPr>
        <w:pStyle w:val="Default"/>
      </w:pPr>
    </w:p>
    <w:p w14:paraId="49BE7DB0" w14:textId="77777777" w:rsidR="00D16F22" w:rsidRDefault="00224A31">
      <w:pPr>
        <w:pStyle w:val="Default"/>
      </w:pPr>
      <w:r>
        <w:t>Hakkı Turayliç Caddesi No:5 Emek Çankaya / Ankara</w:t>
      </w:r>
    </w:p>
    <w:p w14:paraId="2BE8A57A" w14:textId="77777777" w:rsidR="00D16F22" w:rsidRDefault="00D16F22">
      <w:pPr>
        <w:rPr>
          <w:spacing w:val="-2"/>
        </w:rPr>
      </w:pPr>
    </w:p>
    <w:p w14:paraId="1720F950" w14:textId="40F906FA" w:rsidR="00D16F22" w:rsidRDefault="00224A31">
      <w:r>
        <w:rPr>
          <w:spacing w:val="-2"/>
        </w:rPr>
        <w:t>Tel:</w:t>
      </w:r>
      <w:r>
        <w:rPr>
          <w:iCs/>
          <w:spacing w:val="-2"/>
        </w:rPr>
        <w:t xml:space="preserve"> 0</w:t>
      </w:r>
      <w:r w:rsidR="00AF3889">
        <w:rPr>
          <w:iCs/>
          <w:spacing w:val="-2"/>
        </w:rPr>
        <w:t xml:space="preserve"> </w:t>
      </w:r>
      <w:r>
        <w:rPr>
          <w:iCs/>
          <w:spacing w:val="-2"/>
        </w:rPr>
        <w:t xml:space="preserve">312 </w:t>
      </w:r>
      <w:r>
        <w:rPr>
          <w:rFonts w:eastAsia="Arial"/>
          <w:iCs/>
          <w:spacing w:val="-2"/>
          <w:lang w:val="en-GB" w:eastAsia="sq"/>
        </w:rPr>
        <w:t>203</w:t>
      </w:r>
      <w:r w:rsidR="00AF3889">
        <w:rPr>
          <w:rFonts w:eastAsia="Arial"/>
          <w:iCs/>
          <w:spacing w:val="-2"/>
          <w:lang w:val="en-GB" w:eastAsia="sq"/>
        </w:rPr>
        <w:t xml:space="preserve"> </w:t>
      </w:r>
      <w:r>
        <w:rPr>
          <w:rFonts w:eastAsia="Arial"/>
          <w:iCs/>
          <w:spacing w:val="-2"/>
          <w:lang w:val="en-GB" w:eastAsia="sq"/>
        </w:rPr>
        <w:t>17</w:t>
      </w:r>
      <w:r w:rsidR="00AF3889">
        <w:rPr>
          <w:rFonts w:eastAsia="Arial"/>
          <w:iCs/>
          <w:spacing w:val="-2"/>
          <w:lang w:val="en-GB" w:eastAsia="sq"/>
        </w:rPr>
        <w:t xml:space="preserve"> </w:t>
      </w:r>
      <w:r>
        <w:rPr>
          <w:rFonts w:eastAsia="Arial"/>
          <w:iCs/>
          <w:spacing w:val="-2"/>
          <w:lang w:val="en-GB" w:eastAsia="sq"/>
        </w:rPr>
        <w:t>05</w:t>
      </w:r>
    </w:p>
    <w:p w14:paraId="67092A2F" w14:textId="77777777" w:rsidR="00D16F22" w:rsidRDefault="00D16F22">
      <w:pPr>
        <w:rPr>
          <w:spacing w:val="-2"/>
        </w:rPr>
      </w:pPr>
    </w:p>
    <w:p w14:paraId="65A428C9" w14:textId="77777777" w:rsidR="00D16F22" w:rsidRDefault="00224A31">
      <w:r>
        <w:rPr>
          <w:spacing w:val="-2"/>
        </w:rPr>
        <w:t xml:space="preserve">E-mail: </w:t>
      </w:r>
      <w:r>
        <w:rPr>
          <w:rFonts w:eastAsia="Arial"/>
          <w:lang w:val="en-GB" w:eastAsia="sq"/>
        </w:rPr>
        <w:t>irfan.kurnaz@uab.gov.tr</w:t>
      </w:r>
    </w:p>
    <w:p w14:paraId="65BD8D72" w14:textId="77777777" w:rsidR="00D16F22" w:rsidRDefault="00224A31">
      <w:pPr>
        <w:jc w:val="both"/>
      </w:pPr>
      <w:r>
        <w:rPr>
          <w:lang w:val="tr-TR"/>
        </w:rPr>
        <w:t>website: https://www.</w:t>
      </w:r>
      <w:r>
        <w:rPr>
          <w:rFonts w:eastAsia="Arial"/>
          <w:lang w:val="tr-TR" w:eastAsia="sq"/>
        </w:rPr>
        <w:t>aygm.uab.gov.tr</w:t>
      </w:r>
    </w:p>
    <w:p w14:paraId="33E833DE" w14:textId="77777777" w:rsidR="00D16F22" w:rsidRDefault="00D16F22">
      <w:pPr>
        <w:ind w:firstLine="360"/>
        <w:jc w:val="both"/>
        <w:rPr>
          <w:rFonts w:asciiTheme="majorHAnsi" w:hAnsiTheme="majorHAnsi" w:cstheme="majorHAnsi"/>
          <w:lang w:val="tr-TR"/>
        </w:rPr>
      </w:pPr>
    </w:p>
    <w:p w14:paraId="6E1AA33D" w14:textId="77777777" w:rsidR="00D16F22" w:rsidRDefault="00D16F22">
      <w:pPr>
        <w:ind w:firstLine="360"/>
        <w:jc w:val="both"/>
        <w:rPr>
          <w:rFonts w:asciiTheme="majorHAnsi" w:hAnsiTheme="majorHAnsi" w:cstheme="majorHAnsi"/>
          <w:lang w:val="tr-TR"/>
        </w:rPr>
      </w:pPr>
    </w:p>
    <w:p w14:paraId="0EF541F7" w14:textId="77777777" w:rsidR="00D16F22" w:rsidRDefault="00D16F22">
      <w:pPr>
        <w:ind w:firstLine="360"/>
        <w:jc w:val="both"/>
        <w:rPr>
          <w:rFonts w:asciiTheme="majorHAnsi" w:hAnsiTheme="majorHAnsi" w:cstheme="majorHAnsi"/>
          <w:lang w:val="tr-TR"/>
        </w:rPr>
      </w:pPr>
    </w:p>
    <w:p w14:paraId="71F05C4C" w14:textId="77777777" w:rsidR="00D16F22" w:rsidRDefault="00D16F22">
      <w:pPr>
        <w:ind w:firstLine="360"/>
        <w:jc w:val="both"/>
        <w:rPr>
          <w:rFonts w:asciiTheme="majorHAnsi" w:hAnsiTheme="majorHAnsi" w:cstheme="majorHAnsi"/>
          <w:lang w:val="tr-TR"/>
        </w:rPr>
      </w:pPr>
    </w:p>
    <w:p w14:paraId="2D11B8F6" w14:textId="77777777" w:rsidR="00D16F22" w:rsidRDefault="00D16F22">
      <w:pPr>
        <w:ind w:firstLine="360"/>
        <w:jc w:val="both"/>
        <w:rPr>
          <w:rFonts w:asciiTheme="majorHAnsi" w:hAnsiTheme="majorHAnsi" w:cstheme="majorHAnsi"/>
          <w:lang w:val="tr-TR"/>
        </w:rPr>
      </w:pPr>
    </w:p>
    <w:p w14:paraId="1BF177D5" w14:textId="77777777" w:rsidR="00D16F22" w:rsidRDefault="00D16F22">
      <w:pPr>
        <w:ind w:firstLine="360"/>
        <w:jc w:val="both"/>
        <w:rPr>
          <w:rFonts w:asciiTheme="majorHAnsi" w:hAnsiTheme="majorHAnsi" w:cstheme="majorHAnsi"/>
          <w:lang w:val="tr-TR"/>
        </w:rPr>
      </w:pPr>
    </w:p>
    <w:p w14:paraId="6E324EBD" w14:textId="77777777" w:rsidR="00412836" w:rsidRDefault="00412836">
      <w:pPr>
        <w:ind w:firstLine="360"/>
        <w:jc w:val="center"/>
        <w:rPr>
          <w:b/>
          <w:bCs/>
          <w:u w:val="single"/>
        </w:rPr>
        <w:sectPr w:rsidR="00412836">
          <w:headerReference w:type="default" r:id="rId11"/>
          <w:footerReference w:type="default" r:id="rId12"/>
          <w:pgSz w:w="11906" w:h="16838"/>
          <w:pgMar w:top="1440" w:right="1440" w:bottom="1440" w:left="1440" w:header="708" w:footer="708" w:gutter="0"/>
          <w:cols w:space="708"/>
          <w:formProt w:val="0"/>
          <w:docGrid w:linePitch="360"/>
        </w:sectPr>
      </w:pPr>
    </w:p>
    <w:p w14:paraId="54FF7BD5" w14:textId="37F8F485" w:rsidR="00D16F22" w:rsidRPr="0058713F" w:rsidRDefault="00224A31">
      <w:pPr>
        <w:ind w:firstLine="360"/>
        <w:jc w:val="center"/>
        <w:rPr>
          <w:b/>
          <w:bCs/>
          <w:u w:val="single"/>
          <w:lang w:val="tr-TR"/>
        </w:rPr>
      </w:pPr>
      <w:r>
        <w:rPr>
          <w:b/>
          <w:bCs/>
          <w:u w:val="single"/>
        </w:rPr>
        <w:lastRenderedPageBreak/>
        <w:t>A</w:t>
      </w:r>
      <w:r w:rsidR="008B52C5">
        <w:rPr>
          <w:b/>
          <w:bCs/>
          <w:u w:val="single"/>
        </w:rPr>
        <w:t>nnex</w:t>
      </w:r>
      <w:r>
        <w:rPr>
          <w:b/>
          <w:bCs/>
          <w:u w:val="single"/>
        </w:rPr>
        <w:t xml:space="preserve"> </w:t>
      </w:r>
      <w:r w:rsidR="008B52C5">
        <w:rPr>
          <w:b/>
          <w:bCs/>
          <w:u w:val="single"/>
        </w:rPr>
        <w:t>1</w:t>
      </w:r>
    </w:p>
    <w:p w14:paraId="683E8539" w14:textId="77777777" w:rsidR="00D16F22" w:rsidRDefault="00D16F22">
      <w:pPr>
        <w:pStyle w:val="Title"/>
        <w:rPr>
          <w:rFonts w:asciiTheme="majorHAnsi" w:hAnsiTheme="majorHAnsi" w:cstheme="majorHAnsi"/>
          <w:sz w:val="22"/>
          <w:szCs w:val="22"/>
        </w:rPr>
      </w:pPr>
    </w:p>
    <w:p w14:paraId="4189DCA9" w14:textId="77777777" w:rsidR="00D16F22" w:rsidRDefault="00224A31">
      <w:pPr>
        <w:pStyle w:val="Title"/>
        <w:rPr>
          <w:rFonts w:asciiTheme="majorHAnsi" w:hAnsiTheme="majorHAnsi" w:cstheme="majorHAnsi"/>
          <w:sz w:val="22"/>
          <w:szCs w:val="22"/>
          <w:lang w:val="fr-FR"/>
        </w:rPr>
      </w:pPr>
      <w:r>
        <w:rPr>
          <w:rFonts w:asciiTheme="majorHAnsi" w:hAnsiTheme="majorHAnsi" w:cstheme="majorHAnsi"/>
          <w:sz w:val="22"/>
          <w:szCs w:val="22"/>
          <w:lang w:val="fr-FR"/>
        </w:rPr>
        <w:t>CURRICULUM VITAE</w:t>
      </w:r>
    </w:p>
    <w:p w14:paraId="60E30A05" w14:textId="77777777" w:rsidR="00D16F22" w:rsidRDefault="00D16F22">
      <w:pPr>
        <w:tabs>
          <w:tab w:val="left" w:pos="3402"/>
        </w:tabs>
        <w:jc w:val="center"/>
        <w:rPr>
          <w:rFonts w:asciiTheme="majorHAnsi" w:hAnsiTheme="majorHAnsi" w:cstheme="majorHAnsi"/>
          <w:lang w:val="fr-FR"/>
        </w:rPr>
      </w:pPr>
    </w:p>
    <w:p w14:paraId="01045EBA" w14:textId="77777777" w:rsidR="00D16F22" w:rsidRDefault="00D16F22">
      <w:pPr>
        <w:tabs>
          <w:tab w:val="left" w:pos="3402"/>
        </w:tabs>
        <w:jc w:val="both"/>
        <w:rPr>
          <w:rFonts w:asciiTheme="majorHAnsi" w:hAnsiTheme="majorHAnsi" w:cstheme="majorHAnsi"/>
          <w:lang w:val="fr-FR"/>
        </w:rPr>
      </w:pPr>
    </w:p>
    <w:tbl>
      <w:tblPr>
        <w:tblW w:w="9046" w:type="dxa"/>
        <w:tblLook w:val="01E0" w:firstRow="1" w:lastRow="1" w:firstColumn="1" w:lastColumn="1" w:noHBand="0" w:noVBand="0"/>
      </w:tblPr>
      <w:tblGrid>
        <w:gridCol w:w="1526"/>
        <w:gridCol w:w="1141"/>
        <w:gridCol w:w="281"/>
        <w:gridCol w:w="6098"/>
      </w:tblGrid>
      <w:tr w:rsidR="00D16F22" w14:paraId="518C8FB1" w14:textId="77777777">
        <w:tc>
          <w:tcPr>
            <w:tcW w:w="2667" w:type="dxa"/>
            <w:gridSpan w:val="2"/>
          </w:tcPr>
          <w:p w14:paraId="1FB2B12E"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Name of Staff</w:t>
            </w:r>
          </w:p>
        </w:tc>
        <w:tc>
          <w:tcPr>
            <w:tcW w:w="281" w:type="dxa"/>
          </w:tcPr>
          <w:p w14:paraId="2544009D"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CD85047" w14:textId="77777777" w:rsidR="00D16F22" w:rsidRDefault="00D16F22">
            <w:pPr>
              <w:tabs>
                <w:tab w:val="left" w:pos="3402"/>
              </w:tabs>
              <w:spacing w:before="60" w:after="60"/>
              <w:jc w:val="both"/>
              <w:rPr>
                <w:rFonts w:asciiTheme="majorHAnsi" w:hAnsiTheme="majorHAnsi" w:cstheme="majorHAnsi"/>
              </w:rPr>
            </w:pPr>
          </w:p>
        </w:tc>
      </w:tr>
      <w:tr w:rsidR="00D16F22" w14:paraId="6E3D68B4" w14:textId="77777777">
        <w:tc>
          <w:tcPr>
            <w:tcW w:w="2667" w:type="dxa"/>
            <w:gridSpan w:val="2"/>
          </w:tcPr>
          <w:p w14:paraId="18715E02"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Profession</w:t>
            </w:r>
          </w:p>
        </w:tc>
        <w:tc>
          <w:tcPr>
            <w:tcW w:w="281" w:type="dxa"/>
          </w:tcPr>
          <w:p w14:paraId="50302AFF"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62EE6249" w14:textId="77777777" w:rsidR="00D16F22" w:rsidRDefault="00D16F22">
            <w:pPr>
              <w:tabs>
                <w:tab w:val="left" w:pos="3402"/>
              </w:tabs>
              <w:spacing w:before="60" w:after="60"/>
              <w:jc w:val="both"/>
              <w:rPr>
                <w:rFonts w:asciiTheme="majorHAnsi" w:hAnsiTheme="majorHAnsi" w:cstheme="majorHAnsi"/>
              </w:rPr>
            </w:pPr>
          </w:p>
        </w:tc>
      </w:tr>
      <w:tr w:rsidR="00D16F22" w14:paraId="2DC50D36" w14:textId="77777777">
        <w:tc>
          <w:tcPr>
            <w:tcW w:w="2667" w:type="dxa"/>
            <w:gridSpan w:val="2"/>
          </w:tcPr>
          <w:p w14:paraId="44E6A798"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Date and Place of Birth</w:t>
            </w:r>
          </w:p>
        </w:tc>
        <w:tc>
          <w:tcPr>
            <w:tcW w:w="281" w:type="dxa"/>
          </w:tcPr>
          <w:p w14:paraId="5FB842C4"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AE63D28" w14:textId="77777777" w:rsidR="00D16F22" w:rsidRDefault="00D16F22">
            <w:pPr>
              <w:tabs>
                <w:tab w:val="left" w:pos="3402"/>
              </w:tabs>
              <w:spacing w:before="60" w:after="60"/>
              <w:jc w:val="both"/>
              <w:rPr>
                <w:rFonts w:asciiTheme="majorHAnsi" w:hAnsiTheme="majorHAnsi" w:cstheme="majorHAnsi"/>
              </w:rPr>
            </w:pPr>
          </w:p>
        </w:tc>
      </w:tr>
      <w:tr w:rsidR="00D16F22" w14:paraId="1C5F726E" w14:textId="77777777">
        <w:tc>
          <w:tcPr>
            <w:tcW w:w="2667" w:type="dxa"/>
            <w:gridSpan w:val="2"/>
          </w:tcPr>
          <w:p w14:paraId="7B9896BF"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Civil Status</w:t>
            </w:r>
          </w:p>
        </w:tc>
        <w:tc>
          <w:tcPr>
            <w:tcW w:w="281" w:type="dxa"/>
          </w:tcPr>
          <w:p w14:paraId="27DC1E31"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27EFA91" w14:textId="77777777" w:rsidR="00D16F22" w:rsidRDefault="00D16F22">
            <w:pPr>
              <w:tabs>
                <w:tab w:val="left" w:pos="3402"/>
              </w:tabs>
              <w:spacing w:before="60" w:after="60"/>
              <w:jc w:val="both"/>
              <w:rPr>
                <w:rFonts w:asciiTheme="majorHAnsi" w:hAnsiTheme="majorHAnsi" w:cstheme="majorHAnsi"/>
              </w:rPr>
            </w:pPr>
          </w:p>
        </w:tc>
      </w:tr>
      <w:tr w:rsidR="00D16F22" w14:paraId="3CDBE022" w14:textId="77777777">
        <w:tc>
          <w:tcPr>
            <w:tcW w:w="2667" w:type="dxa"/>
            <w:gridSpan w:val="2"/>
          </w:tcPr>
          <w:p w14:paraId="14B5B311"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Home Address</w:t>
            </w:r>
          </w:p>
        </w:tc>
        <w:tc>
          <w:tcPr>
            <w:tcW w:w="281" w:type="dxa"/>
          </w:tcPr>
          <w:p w14:paraId="19A34322"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27532C6C" w14:textId="77777777" w:rsidR="00D16F22" w:rsidRDefault="00D16F22">
            <w:pPr>
              <w:tabs>
                <w:tab w:val="left" w:pos="3402"/>
              </w:tabs>
              <w:spacing w:before="60" w:after="60"/>
              <w:jc w:val="both"/>
              <w:rPr>
                <w:rFonts w:asciiTheme="majorHAnsi" w:hAnsiTheme="majorHAnsi" w:cstheme="majorHAnsi"/>
              </w:rPr>
            </w:pPr>
          </w:p>
        </w:tc>
      </w:tr>
      <w:tr w:rsidR="00D16F22" w14:paraId="21C1C2B9" w14:textId="77777777">
        <w:tc>
          <w:tcPr>
            <w:tcW w:w="1526" w:type="dxa"/>
            <w:vMerge w:val="restart"/>
          </w:tcPr>
          <w:p w14:paraId="5A325B55" w14:textId="77777777" w:rsidR="00D16F22" w:rsidRDefault="00224A31">
            <w:pPr>
              <w:tabs>
                <w:tab w:val="left" w:pos="3402"/>
              </w:tabs>
              <w:spacing w:before="60" w:after="60"/>
              <w:rPr>
                <w:rFonts w:asciiTheme="majorHAnsi" w:hAnsiTheme="majorHAnsi" w:cstheme="majorHAnsi"/>
              </w:rPr>
            </w:pPr>
            <w:r>
              <w:rPr>
                <w:rFonts w:asciiTheme="majorHAnsi" w:hAnsiTheme="majorHAnsi" w:cstheme="majorHAnsi"/>
                <w:b/>
              </w:rPr>
              <w:t xml:space="preserve">Phone </w:t>
            </w:r>
          </w:p>
        </w:tc>
        <w:tc>
          <w:tcPr>
            <w:tcW w:w="1141" w:type="dxa"/>
          </w:tcPr>
          <w:p w14:paraId="58E6A3B2"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home</w:t>
            </w:r>
          </w:p>
        </w:tc>
        <w:tc>
          <w:tcPr>
            <w:tcW w:w="281" w:type="dxa"/>
          </w:tcPr>
          <w:p w14:paraId="2322B902"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0620574C" w14:textId="77777777" w:rsidR="00D16F22" w:rsidRDefault="00D16F22">
            <w:pPr>
              <w:tabs>
                <w:tab w:val="left" w:pos="3402"/>
              </w:tabs>
              <w:spacing w:before="60" w:after="60"/>
              <w:jc w:val="both"/>
              <w:rPr>
                <w:rFonts w:asciiTheme="majorHAnsi" w:hAnsiTheme="majorHAnsi" w:cstheme="majorHAnsi"/>
              </w:rPr>
            </w:pPr>
          </w:p>
        </w:tc>
      </w:tr>
      <w:tr w:rsidR="00D16F22" w14:paraId="461800AD" w14:textId="77777777">
        <w:tc>
          <w:tcPr>
            <w:tcW w:w="1526" w:type="dxa"/>
            <w:vMerge/>
          </w:tcPr>
          <w:p w14:paraId="2157EAF5" w14:textId="77777777" w:rsidR="00D16F22" w:rsidRDefault="00D16F22">
            <w:pPr>
              <w:tabs>
                <w:tab w:val="left" w:pos="3402"/>
              </w:tabs>
              <w:spacing w:before="60" w:after="60"/>
              <w:jc w:val="both"/>
              <w:rPr>
                <w:rFonts w:asciiTheme="majorHAnsi" w:hAnsiTheme="majorHAnsi" w:cstheme="majorHAnsi"/>
              </w:rPr>
            </w:pPr>
          </w:p>
        </w:tc>
        <w:tc>
          <w:tcPr>
            <w:tcW w:w="1141" w:type="dxa"/>
          </w:tcPr>
          <w:p w14:paraId="44DD71E0"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rPr>
              <w:t>mobile</w:t>
            </w:r>
          </w:p>
        </w:tc>
        <w:tc>
          <w:tcPr>
            <w:tcW w:w="281" w:type="dxa"/>
          </w:tcPr>
          <w:p w14:paraId="7E66730A"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3B585094" w14:textId="77777777" w:rsidR="00D16F22" w:rsidRDefault="00D16F22">
            <w:pPr>
              <w:tabs>
                <w:tab w:val="left" w:pos="3402"/>
              </w:tabs>
              <w:spacing w:before="60" w:after="60"/>
              <w:jc w:val="both"/>
              <w:rPr>
                <w:rFonts w:asciiTheme="majorHAnsi" w:hAnsiTheme="majorHAnsi" w:cstheme="majorHAnsi"/>
              </w:rPr>
            </w:pPr>
          </w:p>
        </w:tc>
      </w:tr>
      <w:tr w:rsidR="00D16F22" w14:paraId="681D827A" w14:textId="77777777">
        <w:tc>
          <w:tcPr>
            <w:tcW w:w="2667" w:type="dxa"/>
            <w:gridSpan w:val="2"/>
          </w:tcPr>
          <w:p w14:paraId="21DECE8E" w14:textId="77777777" w:rsidR="00D16F22" w:rsidRDefault="00224A31">
            <w:pPr>
              <w:tabs>
                <w:tab w:val="left" w:pos="3402"/>
              </w:tabs>
              <w:spacing w:before="60" w:after="60"/>
              <w:jc w:val="both"/>
              <w:rPr>
                <w:rFonts w:asciiTheme="majorHAnsi" w:hAnsiTheme="majorHAnsi" w:cstheme="majorHAnsi"/>
              </w:rPr>
            </w:pPr>
            <w:r>
              <w:rPr>
                <w:rFonts w:asciiTheme="majorHAnsi" w:hAnsiTheme="majorHAnsi" w:cstheme="majorHAnsi"/>
                <w:b/>
                <w:lang w:val="es-ES"/>
              </w:rPr>
              <w:t>E-Mail</w:t>
            </w:r>
          </w:p>
        </w:tc>
        <w:tc>
          <w:tcPr>
            <w:tcW w:w="281" w:type="dxa"/>
          </w:tcPr>
          <w:p w14:paraId="7BA6F207"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4E9FEB95" w14:textId="77777777" w:rsidR="00D16F22" w:rsidRDefault="00D16F22">
            <w:pPr>
              <w:tabs>
                <w:tab w:val="left" w:pos="3402"/>
              </w:tabs>
              <w:spacing w:before="60" w:after="60"/>
              <w:jc w:val="both"/>
              <w:rPr>
                <w:rFonts w:asciiTheme="majorHAnsi" w:hAnsiTheme="majorHAnsi" w:cstheme="majorHAnsi"/>
              </w:rPr>
            </w:pPr>
          </w:p>
        </w:tc>
      </w:tr>
      <w:tr w:rsidR="00D16F22" w14:paraId="3F366582" w14:textId="77777777">
        <w:tc>
          <w:tcPr>
            <w:tcW w:w="2667" w:type="dxa"/>
            <w:gridSpan w:val="2"/>
          </w:tcPr>
          <w:p w14:paraId="4F2369DF" w14:textId="77777777" w:rsidR="00D16F22" w:rsidRDefault="00224A31">
            <w:pPr>
              <w:tabs>
                <w:tab w:val="left" w:pos="3402"/>
              </w:tabs>
              <w:spacing w:before="60" w:after="60"/>
              <w:jc w:val="both"/>
              <w:rPr>
                <w:rFonts w:asciiTheme="majorHAnsi" w:hAnsiTheme="majorHAnsi" w:cstheme="majorHAnsi"/>
                <w:b/>
                <w:lang w:val="es-ES"/>
              </w:rPr>
            </w:pPr>
            <w:r>
              <w:rPr>
                <w:rFonts w:asciiTheme="majorHAnsi" w:hAnsiTheme="majorHAnsi" w:cstheme="majorHAnsi"/>
                <w:b/>
              </w:rPr>
              <w:t>POSITION APPLIED</w:t>
            </w:r>
          </w:p>
        </w:tc>
        <w:tc>
          <w:tcPr>
            <w:tcW w:w="281" w:type="dxa"/>
          </w:tcPr>
          <w:p w14:paraId="1CA16AE7" w14:textId="77777777" w:rsidR="00D16F22" w:rsidRDefault="00224A31">
            <w:pPr>
              <w:tabs>
                <w:tab w:val="left" w:pos="3402"/>
              </w:tabs>
              <w:spacing w:before="60" w:after="60"/>
              <w:jc w:val="center"/>
              <w:rPr>
                <w:rFonts w:asciiTheme="majorHAnsi" w:hAnsiTheme="majorHAnsi" w:cstheme="majorHAnsi"/>
                <w:b/>
              </w:rPr>
            </w:pPr>
            <w:r>
              <w:rPr>
                <w:rFonts w:asciiTheme="majorHAnsi" w:hAnsiTheme="majorHAnsi" w:cstheme="majorHAnsi"/>
                <w:b/>
              </w:rPr>
              <w:t>:</w:t>
            </w:r>
          </w:p>
        </w:tc>
        <w:tc>
          <w:tcPr>
            <w:tcW w:w="6097" w:type="dxa"/>
          </w:tcPr>
          <w:p w14:paraId="778EE00E" w14:textId="77777777" w:rsidR="00D16F22" w:rsidRDefault="00D16F22">
            <w:pPr>
              <w:tabs>
                <w:tab w:val="left" w:pos="3402"/>
              </w:tabs>
              <w:spacing w:before="60" w:after="60"/>
              <w:jc w:val="both"/>
              <w:rPr>
                <w:rFonts w:asciiTheme="majorHAnsi" w:hAnsiTheme="majorHAnsi" w:cstheme="majorHAnsi"/>
              </w:rPr>
            </w:pPr>
          </w:p>
        </w:tc>
      </w:tr>
    </w:tbl>
    <w:p w14:paraId="24E0FFC6" w14:textId="77777777" w:rsidR="00D16F22" w:rsidRDefault="00D16F22">
      <w:pPr>
        <w:tabs>
          <w:tab w:val="left" w:pos="3402"/>
          <w:tab w:val="left" w:pos="3969"/>
        </w:tabs>
        <w:jc w:val="both"/>
        <w:rPr>
          <w:rFonts w:asciiTheme="majorHAnsi" w:hAnsiTheme="majorHAnsi" w:cstheme="majorHAnsi"/>
        </w:rPr>
      </w:pPr>
    </w:p>
    <w:p w14:paraId="66C116B5"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KEY QUALIFICATIONS</w:t>
      </w:r>
    </w:p>
    <w:p w14:paraId="18911E69" w14:textId="77777777" w:rsidR="00D16F22" w:rsidRDefault="00D16F22">
      <w:pPr>
        <w:tabs>
          <w:tab w:val="left" w:pos="3402"/>
          <w:tab w:val="left" w:pos="3969"/>
        </w:tabs>
        <w:jc w:val="both"/>
        <w:rPr>
          <w:rFonts w:asciiTheme="majorHAnsi" w:hAnsiTheme="majorHAnsi" w:cstheme="majorHAnsi"/>
        </w:rPr>
      </w:pPr>
    </w:p>
    <w:p w14:paraId="124850E7" w14:textId="77777777" w:rsidR="00D16F22" w:rsidRDefault="00224A31">
      <w:pPr>
        <w:tabs>
          <w:tab w:val="left" w:pos="3402"/>
          <w:tab w:val="left" w:pos="3969"/>
        </w:tabs>
        <w:jc w:val="both"/>
        <w:rPr>
          <w:rFonts w:asciiTheme="majorHAnsi" w:hAnsiTheme="majorHAnsi" w:cstheme="majorHAnsi"/>
        </w:rPr>
      </w:pPr>
      <w:r>
        <w:rPr>
          <w:rFonts w:asciiTheme="majorHAnsi" w:hAnsiTheme="majorHAnsi" w:cstheme="majorHAnsi"/>
        </w:rPr>
        <w:t>Specific experience in:</w:t>
      </w:r>
    </w:p>
    <w:p w14:paraId="7B546E94" w14:textId="77777777" w:rsidR="00D16F22" w:rsidRDefault="00D16F22">
      <w:pPr>
        <w:numPr>
          <w:ilvl w:val="0"/>
          <w:numId w:val="5"/>
        </w:numPr>
        <w:tabs>
          <w:tab w:val="left" w:pos="3402"/>
          <w:tab w:val="left" w:pos="3969"/>
        </w:tabs>
        <w:jc w:val="both"/>
        <w:rPr>
          <w:rFonts w:asciiTheme="majorHAnsi" w:hAnsiTheme="majorHAnsi" w:cstheme="majorHAnsi"/>
        </w:rPr>
      </w:pPr>
    </w:p>
    <w:p w14:paraId="71231A99" w14:textId="77777777" w:rsidR="00D16F22" w:rsidRDefault="00D16F22">
      <w:pPr>
        <w:numPr>
          <w:ilvl w:val="0"/>
          <w:numId w:val="5"/>
        </w:numPr>
        <w:tabs>
          <w:tab w:val="left" w:pos="3402"/>
          <w:tab w:val="left" w:pos="3969"/>
        </w:tabs>
        <w:jc w:val="both"/>
        <w:rPr>
          <w:rFonts w:asciiTheme="majorHAnsi" w:hAnsiTheme="majorHAnsi" w:cstheme="majorHAnsi"/>
        </w:rPr>
      </w:pPr>
    </w:p>
    <w:p w14:paraId="6AC06314" w14:textId="77777777" w:rsidR="00D16F22" w:rsidRDefault="00D16F22">
      <w:pPr>
        <w:numPr>
          <w:ilvl w:val="0"/>
          <w:numId w:val="5"/>
        </w:numPr>
        <w:tabs>
          <w:tab w:val="left" w:pos="3402"/>
          <w:tab w:val="left" w:pos="3969"/>
        </w:tabs>
        <w:jc w:val="both"/>
        <w:rPr>
          <w:rFonts w:asciiTheme="majorHAnsi" w:hAnsiTheme="majorHAnsi" w:cstheme="majorHAnsi"/>
        </w:rPr>
      </w:pPr>
    </w:p>
    <w:p w14:paraId="71A5EE13" w14:textId="77777777" w:rsidR="00D16F22" w:rsidRDefault="00D16F22">
      <w:pPr>
        <w:numPr>
          <w:ilvl w:val="0"/>
          <w:numId w:val="5"/>
        </w:numPr>
        <w:tabs>
          <w:tab w:val="left" w:pos="3402"/>
          <w:tab w:val="left" w:pos="3969"/>
        </w:tabs>
        <w:jc w:val="both"/>
        <w:rPr>
          <w:rFonts w:asciiTheme="majorHAnsi" w:hAnsiTheme="majorHAnsi" w:cstheme="majorHAnsi"/>
        </w:rPr>
      </w:pPr>
    </w:p>
    <w:p w14:paraId="05AB39C1" w14:textId="77777777" w:rsidR="00D16F22" w:rsidRDefault="00D16F22">
      <w:pPr>
        <w:tabs>
          <w:tab w:val="left" w:pos="3402"/>
          <w:tab w:val="left" w:pos="3969"/>
        </w:tabs>
        <w:jc w:val="both"/>
        <w:rPr>
          <w:rFonts w:asciiTheme="majorHAnsi" w:hAnsiTheme="majorHAnsi" w:cstheme="majorHAnsi"/>
          <w:b/>
        </w:rPr>
      </w:pPr>
    </w:p>
    <w:p w14:paraId="14D3557E"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EDUCATIONAL BACKGROUND</w:t>
      </w:r>
    </w:p>
    <w:p w14:paraId="0A8374FB" w14:textId="77777777" w:rsidR="00D16F22" w:rsidRDefault="00D16F22">
      <w:pPr>
        <w:tabs>
          <w:tab w:val="left" w:pos="3402"/>
          <w:tab w:val="left" w:pos="3969"/>
        </w:tabs>
        <w:jc w:val="both"/>
        <w:rPr>
          <w:rFonts w:asciiTheme="majorHAnsi" w:hAnsiTheme="majorHAnsi" w:cstheme="majorHAnsi"/>
          <w:b/>
        </w:rPr>
      </w:pPr>
    </w:p>
    <w:p w14:paraId="702B691E" w14:textId="77777777" w:rsidR="00D16F22" w:rsidRDefault="00D16F22">
      <w:pPr>
        <w:numPr>
          <w:ilvl w:val="0"/>
          <w:numId w:val="5"/>
        </w:numPr>
        <w:tabs>
          <w:tab w:val="left" w:pos="3402"/>
          <w:tab w:val="left" w:pos="3969"/>
        </w:tabs>
        <w:jc w:val="both"/>
        <w:rPr>
          <w:rFonts w:asciiTheme="majorHAnsi" w:hAnsiTheme="majorHAnsi" w:cstheme="majorHAnsi"/>
          <w:b/>
        </w:rPr>
      </w:pPr>
    </w:p>
    <w:p w14:paraId="4C6C9CFB" w14:textId="77777777" w:rsidR="00D16F22" w:rsidRDefault="00D16F22">
      <w:pPr>
        <w:numPr>
          <w:ilvl w:val="0"/>
          <w:numId w:val="5"/>
        </w:numPr>
        <w:tabs>
          <w:tab w:val="left" w:pos="3402"/>
          <w:tab w:val="left" w:pos="3969"/>
        </w:tabs>
        <w:jc w:val="both"/>
        <w:rPr>
          <w:rFonts w:asciiTheme="majorHAnsi" w:hAnsiTheme="majorHAnsi" w:cstheme="majorHAnsi"/>
          <w:b/>
        </w:rPr>
      </w:pPr>
    </w:p>
    <w:p w14:paraId="7DCF3766" w14:textId="77777777" w:rsidR="00D16F22" w:rsidRDefault="00D16F22">
      <w:pPr>
        <w:numPr>
          <w:ilvl w:val="0"/>
          <w:numId w:val="5"/>
        </w:numPr>
        <w:tabs>
          <w:tab w:val="left" w:pos="3402"/>
          <w:tab w:val="left" w:pos="3969"/>
        </w:tabs>
        <w:jc w:val="both"/>
        <w:rPr>
          <w:rFonts w:asciiTheme="majorHAnsi" w:hAnsiTheme="majorHAnsi" w:cstheme="majorHAnsi"/>
        </w:rPr>
      </w:pPr>
    </w:p>
    <w:p w14:paraId="118D4BAE" w14:textId="77777777" w:rsidR="00D16F22" w:rsidRDefault="00D16F22">
      <w:pPr>
        <w:numPr>
          <w:ilvl w:val="0"/>
          <w:numId w:val="5"/>
        </w:numPr>
        <w:tabs>
          <w:tab w:val="left" w:pos="3402"/>
          <w:tab w:val="left" w:pos="3969"/>
        </w:tabs>
        <w:jc w:val="both"/>
        <w:rPr>
          <w:rFonts w:asciiTheme="majorHAnsi" w:hAnsiTheme="majorHAnsi" w:cstheme="majorHAnsi"/>
        </w:rPr>
      </w:pPr>
    </w:p>
    <w:p w14:paraId="749CFCFE" w14:textId="77777777" w:rsidR="00D16F22" w:rsidRDefault="00D16F22">
      <w:pPr>
        <w:tabs>
          <w:tab w:val="left" w:pos="3402"/>
          <w:tab w:val="left" w:pos="3969"/>
        </w:tabs>
        <w:jc w:val="both"/>
        <w:rPr>
          <w:rFonts w:asciiTheme="majorHAnsi" w:hAnsiTheme="majorHAnsi" w:cstheme="majorHAnsi"/>
        </w:rPr>
      </w:pPr>
    </w:p>
    <w:p w14:paraId="45A2919C"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PROFESSIONAL EXPERIENCES</w:t>
      </w:r>
    </w:p>
    <w:p w14:paraId="08B8F8E6" w14:textId="77777777" w:rsidR="00D16F22" w:rsidRDefault="00224A31">
      <w:pPr>
        <w:tabs>
          <w:tab w:val="left" w:pos="3686"/>
          <w:tab w:val="left" w:pos="3969"/>
        </w:tabs>
        <w:ind w:left="3402" w:hanging="3402"/>
        <w:jc w:val="both"/>
        <w:rPr>
          <w:rFonts w:asciiTheme="majorHAnsi" w:hAnsiTheme="majorHAnsi" w:cstheme="majorHAnsi"/>
          <w:b/>
        </w:rPr>
      </w:pPr>
      <w:r>
        <w:rPr>
          <w:rFonts w:asciiTheme="majorHAnsi" w:hAnsiTheme="majorHAnsi" w:cstheme="majorHAnsi"/>
          <w:b/>
        </w:rPr>
        <w:t>(Employment Record)</w:t>
      </w:r>
    </w:p>
    <w:p w14:paraId="3B314042" w14:textId="77777777" w:rsidR="00D16F22" w:rsidRDefault="00D16F22">
      <w:pPr>
        <w:tabs>
          <w:tab w:val="left" w:pos="3686"/>
          <w:tab w:val="left" w:pos="3969"/>
        </w:tabs>
        <w:ind w:left="3402" w:hanging="3402"/>
        <w:jc w:val="both"/>
        <w:rPr>
          <w:rFonts w:asciiTheme="majorHAnsi" w:hAnsiTheme="majorHAnsi" w:cstheme="majorHAnsi"/>
          <w:b/>
        </w:rPr>
      </w:pPr>
    </w:p>
    <w:p w14:paraId="6B7B005C" w14:textId="77777777" w:rsidR="00D16F22" w:rsidRDefault="00D16F22">
      <w:pPr>
        <w:numPr>
          <w:ilvl w:val="0"/>
          <w:numId w:val="5"/>
        </w:numPr>
        <w:tabs>
          <w:tab w:val="left" w:pos="3686"/>
          <w:tab w:val="left" w:pos="3969"/>
        </w:tabs>
        <w:jc w:val="both"/>
        <w:rPr>
          <w:rFonts w:asciiTheme="majorHAnsi" w:hAnsiTheme="majorHAnsi" w:cstheme="majorHAnsi"/>
          <w:b/>
        </w:rPr>
      </w:pPr>
    </w:p>
    <w:p w14:paraId="68C9C833" w14:textId="77777777" w:rsidR="00D16F22" w:rsidRDefault="00D16F22">
      <w:pPr>
        <w:numPr>
          <w:ilvl w:val="0"/>
          <w:numId w:val="5"/>
        </w:numPr>
        <w:tabs>
          <w:tab w:val="left" w:pos="3686"/>
          <w:tab w:val="left" w:pos="3969"/>
        </w:tabs>
        <w:jc w:val="both"/>
        <w:rPr>
          <w:rFonts w:asciiTheme="majorHAnsi" w:hAnsiTheme="majorHAnsi" w:cstheme="majorHAnsi"/>
          <w:b/>
        </w:rPr>
      </w:pPr>
    </w:p>
    <w:p w14:paraId="20123342" w14:textId="77777777" w:rsidR="00D16F22" w:rsidRDefault="00D16F22">
      <w:pPr>
        <w:numPr>
          <w:ilvl w:val="0"/>
          <w:numId w:val="5"/>
        </w:numPr>
        <w:tabs>
          <w:tab w:val="left" w:pos="3686"/>
          <w:tab w:val="left" w:pos="3969"/>
        </w:tabs>
        <w:jc w:val="both"/>
        <w:rPr>
          <w:rFonts w:asciiTheme="majorHAnsi" w:hAnsiTheme="majorHAnsi" w:cstheme="majorHAnsi"/>
          <w:b/>
        </w:rPr>
      </w:pPr>
    </w:p>
    <w:p w14:paraId="75451F93" w14:textId="77777777" w:rsidR="00D16F22" w:rsidRDefault="00D16F22">
      <w:pPr>
        <w:numPr>
          <w:ilvl w:val="0"/>
          <w:numId w:val="5"/>
        </w:numPr>
        <w:tabs>
          <w:tab w:val="left" w:pos="3686"/>
          <w:tab w:val="left" w:pos="3969"/>
        </w:tabs>
        <w:jc w:val="both"/>
        <w:rPr>
          <w:rFonts w:asciiTheme="majorHAnsi" w:hAnsiTheme="majorHAnsi" w:cstheme="majorHAnsi"/>
          <w:b/>
        </w:rPr>
      </w:pPr>
    </w:p>
    <w:p w14:paraId="77D937DF" w14:textId="77777777" w:rsidR="00D16F22" w:rsidRDefault="00D16F22">
      <w:pPr>
        <w:tabs>
          <w:tab w:val="left" w:pos="2410"/>
          <w:tab w:val="left" w:pos="3969"/>
        </w:tabs>
        <w:jc w:val="both"/>
        <w:rPr>
          <w:rFonts w:asciiTheme="majorHAnsi" w:hAnsiTheme="majorHAnsi" w:cstheme="majorHAnsi"/>
        </w:rPr>
      </w:pPr>
    </w:p>
    <w:p w14:paraId="635A486C" w14:textId="77777777" w:rsidR="00412836" w:rsidRDefault="00412836">
      <w:pPr>
        <w:tabs>
          <w:tab w:val="left" w:pos="2552"/>
          <w:tab w:val="left" w:pos="3969"/>
        </w:tabs>
        <w:jc w:val="both"/>
        <w:rPr>
          <w:rFonts w:asciiTheme="majorHAnsi" w:hAnsiTheme="majorHAnsi" w:cstheme="majorHAnsi"/>
          <w:b/>
        </w:rPr>
        <w:sectPr w:rsidR="00412836">
          <w:pgSz w:w="11906" w:h="16838"/>
          <w:pgMar w:top="1440" w:right="1440" w:bottom="1440" w:left="1440" w:header="708" w:footer="708" w:gutter="0"/>
          <w:cols w:space="708"/>
          <w:formProt w:val="0"/>
          <w:docGrid w:linePitch="360"/>
        </w:sectPr>
      </w:pPr>
    </w:p>
    <w:p w14:paraId="63414E63"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b/>
        </w:rPr>
        <w:lastRenderedPageBreak/>
        <w:t>Language Proficiency</w:t>
      </w:r>
      <w:r>
        <w:rPr>
          <w:rFonts w:asciiTheme="majorHAnsi" w:hAnsiTheme="majorHAnsi" w:cstheme="majorHAnsi"/>
          <w:b/>
        </w:rPr>
        <w:tab/>
        <w:t xml:space="preserve">: </w:t>
      </w:r>
    </w:p>
    <w:p w14:paraId="5B6906DA"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53754568" w14:textId="77777777">
        <w:tc>
          <w:tcPr>
            <w:tcW w:w="2165" w:type="dxa"/>
            <w:tcBorders>
              <w:top w:val="single" w:sz="4" w:space="0" w:color="000000"/>
              <w:left w:val="single" w:sz="4" w:space="0" w:color="000000"/>
              <w:bottom w:val="single" w:sz="4" w:space="0" w:color="000000"/>
              <w:right w:val="single" w:sz="4" w:space="0" w:color="000000"/>
            </w:tcBorders>
          </w:tcPr>
          <w:p w14:paraId="6738BFB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1.</w:t>
            </w:r>
          </w:p>
        </w:tc>
        <w:tc>
          <w:tcPr>
            <w:tcW w:w="2272" w:type="dxa"/>
            <w:tcBorders>
              <w:top w:val="single" w:sz="4" w:space="0" w:color="000000"/>
              <w:left w:val="single" w:sz="4" w:space="0" w:color="000000"/>
              <w:bottom w:val="single" w:sz="4" w:space="0" w:color="000000"/>
              <w:right w:val="single" w:sz="4" w:space="0" w:color="000000"/>
            </w:tcBorders>
          </w:tcPr>
          <w:p w14:paraId="071EFC17"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4AB9AB76"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4FF3B50B"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6458146A" w14:textId="77777777">
        <w:tc>
          <w:tcPr>
            <w:tcW w:w="2165" w:type="dxa"/>
            <w:tcBorders>
              <w:top w:val="single" w:sz="4" w:space="0" w:color="000000"/>
              <w:left w:val="single" w:sz="4" w:space="0" w:color="000000"/>
              <w:bottom w:val="single" w:sz="4" w:space="0" w:color="000000"/>
              <w:right w:val="single" w:sz="4" w:space="0" w:color="000000"/>
            </w:tcBorders>
          </w:tcPr>
          <w:p w14:paraId="54F47B86"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4233AE3A"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3AFCC26"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A37A8EC" w14:textId="77777777" w:rsidR="00D16F22" w:rsidRDefault="00D16F22">
            <w:pPr>
              <w:tabs>
                <w:tab w:val="left" w:pos="2552"/>
                <w:tab w:val="left" w:pos="3969"/>
              </w:tabs>
              <w:jc w:val="both"/>
              <w:rPr>
                <w:rFonts w:asciiTheme="majorHAnsi" w:hAnsiTheme="majorHAnsi" w:cstheme="majorHAnsi"/>
              </w:rPr>
            </w:pPr>
          </w:p>
        </w:tc>
      </w:tr>
      <w:tr w:rsidR="00D16F22" w14:paraId="349239FC" w14:textId="77777777">
        <w:tc>
          <w:tcPr>
            <w:tcW w:w="2165" w:type="dxa"/>
            <w:tcBorders>
              <w:top w:val="single" w:sz="4" w:space="0" w:color="000000"/>
              <w:left w:val="single" w:sz="4" w:space="0" w:color="000000"/>
              <w:bottom w:val="single" w:sz="4" w:space="0" w:color="000000"/>
              <w:right w:val="single" w:sz="4" w:space="0" w:color="000000"/>
            </w:tcBorders>
          </w:tcPr>
          <w:p w14:paraId="22140691"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754CBD44"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C05DCAE"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7EFC62B" w14:textId="77777777" w:rsidR="00D16F22" w:rsidRDefault="00D16F22">
            <w:pPr>
              <w:tabs>
                <w:tab w:val="left" w:pos="2552"/>
                <w:tab w:val="left" w:pos="3969"/>
              </w:tabs>
              <w:jc w:val="both"/>
              <w:rPr>
                <w:rFonts w:asciiTheme="majorHAnsi" w:hAnsiTheme="majorHAnsi" w:cstheme="majorHAnsi"/>
              </w:rPr>
            </w:pPr>
          </w:p>
        </w:tc>
      </w:tr>
      <w:tr w:rsidR="00D16F22" w14:paraId="69EDA397" w14:textId="77777777">
        <w:tc>
          <w:tcPr>
            <w:tcW w:w="2165" w:type="dxa"/>
            <w:tcBorders>
              <w:top w:val="single" w:sz="4" w:space="0" w:color="000000"/>
              <w:left w:val="single" w:sz="4" w:space="0" w:color="000000"/>
              <w:bottom w:val="single" w:sz="4" w:space="0" w:color="000000"/>
              <w:right w:val="single" w:sz="4" w:space="0" w:color="000000"/>
            </w:tcBorders>
          </w:tcPr>
          <w:p w14:paraId="68C754A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4206ADC2"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1544BC54"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8F9959F" w14:textId="77777777" w:rsidR="00D16F22" w:rsidRDefault="00D16F22">
            <w:pPr>
              <w:tabs>
                <w:tab w:val="left" w:pos="2552"/>
                <w:tab w:val="left" w:pos="3969"/>
              </w:tabs>
              <w:jc w:val="both"/>
              <w:rPr>
                <w:rFonts w:asciiTheme="majorHAnsi" w:hAnsiTheme="majorHAnsi" w:cstheme="majorHAnsi"/>
              </w:rPr>
            </w:pPr>
          </w:p>
        </w:tc>
      </w:tr>
    </w:tbl>
    <w:p w14:paraId="5CA9C5D9" w14:textId="77777777" w:rsidR="00D16F22" w:rsidRDefault="00D16F22">
      <w:pPr>
        <w:tabs>
          <w:tab w:val="left" w:pos="2552"/>
          <w:tab w:val="left" w:pos="3969"/>
        </w:tabs>
        <w:jc w:val="both"/>
        <w:rPr>
          <w:rFonts w:asciiTheme="majorHAnsi" w:hAnsiTheme="majorHAnsi" w:cstheme="majorHAnsi"/>
        </w:rPr>
      </w:pPr>
    </w:p>
    <w:p w14:paraId="7818088B" w14:textId="77777777" w:rsidR="00D16F22" w:rsidRDefault="00D16F22">
      <w:pPr>
        <w:tabs>
          <w:tab w:val="left" w:pos="2552"/>
          <w:tab w:val="left" w:pos="3969"/>
        </w:tabs>
        <w:jc w:val="both"/>
        <w:rPr>
          <w:rFonts w:asciiTheme="majorHAnsi" w:hAnsiTheme="majorHAnsi" w:cstheme="majorHAnsi"/>
        </w:rPr>
      </w:pPr>
    </w:p>
    <w:p w14:paraId="4D0CC038"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75F8E5D7" w14:textId="77777777">
        <w:tc>
          <w:tcPr>
            <w:tcW w:w="2165" w:type="dxa"/>
            <w:tcBorders>
              <w:top w:val="single" w:sz="4" w:space="0" w:color="000000"/>
              <w:left w:val="single" w:sz="4" w:space="0" w:color="000000"/>
              <w:bottom w:val="single" w:sz="4" w:space="0" w:color="000000"/>
              <w:right w:val="single" w:sz="4" w:space="0" w:color="000000"/>
            </w:tcBorders>
          </w:tcPr>
          <w:p w14:paraId="7D370AC4"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2.</w:t>
            </w:r>
          </w:p>
        </w:tc>
        <w:tc>
          <w:tcPr>
            <w:tcW w:w="2272" w:type="dxa"/>
            <w:tcBorders>
              <w:top w:val="single" w:sz="4" w:space="0" w:color="000000"/>
              <w:left w:val="single" w:sz="4" w:space="0" w:color="000000"/>
              <w:bottom w:val="single" w:sz="4" w:space="0" w:color="000000"/>
              <w:right w:val="single" w:sz="4" w:space="0" w:color="000000"/>
            </w:tcBorders>
          </w:tcPr>
          <w:p w14:paraId="43A50D05"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2DF1508F"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1DAC4C54"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1D86E358" w14:textId="77777777">
        <w:tc>
          <w:tcPr>
            <w:tcW w:w="2165" w:type="dxa"/>
            <w:tcBorders>
              <w:top w:val="single" w:sz="4" w:space="0" w:color="000000"/>
              <w:left w:val="single" w:sz="4" w:space="0" w:color="000000"/>
              <w:bottom w:val="single" w:sz="4" w:space="0" w:color="000000"/>
              <w:right w:val="single" w:sz="4" w:space="0" w:color="000000"/>
            </w:tcBorders>
          </w:tcPr>
          <w:p w14:paraId="68965334"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6A02D385"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9798929"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168F9654" w14:textId="77777777" w:rsidR="00D16F22" w:rsidRDefault="00D16F22">
            <w:pPr>
              <w:tabs>
                <w:tab w:val="left" w:pos="2552"/>
                <w:tab w:val="left" w:pos="3969"/>
              </w:tabs>
              <w:jc w:val="both"/>
              <w:rPr>
                <w:rFonts w:asciiTheme="majorHAnsi" w:hAnsiTheme="majorHAnsi" w:cstheme="majorHAnsi"/>
              </w:rPr>
            </w:pPr>
          </w:p>
        </w:tc>
      </w:tr>
      <w:tr w:rsidR="00D16F22" w14:paraId="5475E7E0" w14:textId="77777777">
        <w:tc>
          <w:tcPr>
            <w:tcW w:w="2165" w:type="dxa"/>
            <w:tcBorders>
              <w:top w:val="single" w:sz="4" w:space="0" w:color="000000"/>
              <w:left w:val="single" w:sz="4" w:space="0" w:color="000000"/>
              <w:bottom w:val="single" w:sz="4" w:space="0" w:color="000000"/>
              <w:right w:val="single" w:sz="4" w:space="0" w:color="000000"/>
            </w:tcBorders>
          </w:tcPr>
          <w:p w14:paraId="5ACC5DBD"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6D351365"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2835ED93"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37E7D8D3" w14:textId="77777777" w:rsidR="00D16F22" w:rsidRDefault="00D16F22">
            <w:pPr>
              <w:tabs>
                <w:tab w:val="left" w:pos="2552"/>
                <w:tab w:val="left" w:pos="3969"/>
              </w:tabs>
              <w:jc w:val="both"/>
              <w:rPr>
                <w:rFonts w:asciiTheme="majorHAnsi" w:hAnsiTheme="majorHAnsi" w:cstheme="majorHAnsi"/>
              </w:rPr>
            </w:pPr>
          </w:p>
        </w:tc>
      </w:tr>
      <w:tr w:rsidR="00D16F22" w14:paraId="18DC136A" w14:textId="77777777">
        <w:tc>
          <w:tcPr>
            <w:tcW w:w="2165" w:type="dxa"/>
            <w:tcBorders>
              <w:top w:val="single" w:sz="4" w:space="0" w:color="000000"/>
              <w:left w:val="single" w:sz="4" w:space="0" w:color="000000"/>
              <w:bottom w:val="single" w:sz="4" w:space="0" w:color="000000"/>
              <w:right w:val="single" w:sz="4" w:space="0" w:color="000000"/>
            </w:tcBorders>
          </w:tcPr>
          <w:p w14:paraId="4A4D5251"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35BD461"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4EF56BE"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2CDF9822" w14:textId="77777777" w:rsidR="00D16F22" w:rsidRDefault="00D16F22">
            <w:pPr>
              <w:tabs>
                <w:tab w:val="left" w:pos="2552"/>
                <w:tab w:val="left" w:pos="3969"/>
              </w:tabs>
              <w:jc w:val="both"/>
              <w:rPr>
                <w:rFonts w:asciiTheme="majorHAnsi" w:hAnsiTheme="majorHAnsi" w:cstheme="majorHAnsi"/>
              </w:rPr>
            </w:pPr>
          </w:p>
        </w:tc>
      </w:tr>
    </w:tbl>
    <w:p w14:paraId="4DE192CA" w14:textId="77777777" w:rsidR="00D16F22" w:rsidRDefault="00D16F22">
      <w:pPr>
        <w:tabs>
          <w:tab w:val="left" w:pos="2552"/>
          <w:tab w:val="left" w:pos="3969"/>
        </w:tabs>
        <w:jc w:val="both"/>
        <w:rPr>
          <w:rFonts w:asciiTheme="majorHAnsi" w:hAnsiTheme="majorHAnsi" w:cstheme="majorHAnsi"/>
        </w:rPr>
      </w:pPr>
    </w:p>
    <w:tbl>
      <w:tblPr>
        <w:tblW w:w="8954" w:type="dxa"/>
        <w:tblInd w:w="108" w:type="dxa"/>
        <w:tblLook w:val="01E0" w:firstRow="1" w:lastRow="1" w:firstColumn="1" w:lastColumn="1" w:noHBand="0" w:noVBand="0"/>
      </w:tblPr>
      <w:tblGrid>
        <w:gridCol w:w="2166"/>
        <w:gridCol w:w="2272"/>
        <w:gridCol w:w="2259"/>
        <w:gridCol w:w="2257"/>
      </w:tblGrid>
      <w:tr w:rsidR="00D16F22" w14:paraId="4A6EA7F2" w14:textId="77777777">
        <w:tc>
          <w:tcPr>
            <w:tcW w:w="2165" w:type="dxa"/>
            <w:tcBorders>
              <w:top w:val="single" w:sz="4" w:space="0" w:color="000000"/>
              <w:left w:val="single" w:sz="4" w:space="0" w:color="000000"/>
              <w:bottom w:val="single" w:sz="4" w:space="0" w:color="000000"/>
              <w:right w:val="single" w:sz="4" w:space="0" w:color="000000"/>
            </w:tcBorders>
          </w:tcPr>
          <w:p w14:paraId="61C91B95"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3.</w:t>
            </w:r>
          </w:p>
        </w:tc>
        <w:tc>
          <w:tcPr>
            <w:tcW w:w="2272" w:type="dxa"/>
            <w:tcBorders>
              <w:top w:val="single" w:sz="4" w:space="0" w:color="000000"/>
              <w:left w:val="single" w:sz="4" w:space="0" w:color="000000"/>
              <w:bottom w:val="single" w:sz="4" w:space="0" w:color="000000"/>
              <w:right w:val="single" w:sz="4" w:space="0" w:color="000000"/>
            </w:tcBorders>
          </w:tcPr>
          <w:p w14:paraId="7B3418EA"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Excellent</w:t>
            </w:r>
          </w:p>
        </w:tc>
        <w:tc>
          <w:tcPr>
            <w:tcW w:w="2259" w:type="dxa"/>
            <w:tcBorders>
              <w:top w:val="single" w:sz="4" w:space="0" w:color="000000"/>
              <w:left w:val="single" w:sz="4" w:space="0" w:color="000000"/>
              <w:bottom w:val="single" w:sz="4" w:space="0" w:color="000000"/>
              <w:right w:val="single" w:sz="4" w:space="0" w:color="000000"/>
            </w:tcBorders>
          </w:tcPr>
          <w:p w14:paraId="18ACB788"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Good</w:t>
            </w:r>
          </w:p>
        </w:tc>
        <w:tc>
          <w:tcPr>
            <w:tcW w:w="2257" w:type="dxa"/>
            <w:tcBorders>
              <w:top w:val="single" w:sz="4" w:space="0" w:color="000000"/>
              <w:left w:val="single" w:sz="4" w:space="0" w:color="000000"/>
              <w:bottom w:val="single" w:sz="4" w:space="0" w:color="000000"/>
              <w:right w:val="single" w:sz="4" w:space="0" w:color="000000"/>
            </w:tcBorders>
          </w:tcPr>
          <w:p w14:paraId="35098CE3" w14:textId="77777777" w:rsidR="00D16F22" w:rsidRDefault="00224A31">
            <w:pPr>
              <w:tabs>
                <w:tab w:val="left" w:pos="2552"/>
                <w:tab w:val="left" w:pos="3969"/>
              </w:tabs>
              <w:jc w:val="center"/>
              <w:rPr>
                <w:rFonts w:asciiTheme="majorHAnsi" w:hAnsiTheme="majorHAnsi" w:cstheme="majorHAnsi"/>
              </w:rPr>
            </w:pPr>
            <w:r>
              <w:rPr>
                <w:rFonts w:asciiTheme="majorHAnsi" w:hAnsiTheme="majorHAnsi" w:cstheme="majorHAnsi"/>
              </w:rPr>
              <w:t>Poor</w:t>
            </w:r>
          </w:p>
        </w:tc>
      </w:tr>
      <w:tr w:rsidR="00D16F22" w14:paraId="3BD5C624" w14:textId="77777777">
        <w:tc>
          <w:tcPr>
            <w:tcW w:w="2165" w:type="dxa"/>
            <w:tcBorders>
              <w:top w:val="single" w:sz="4" w:space="0" w:color="000000"/>
              <w:left w:val="single" w:sz="4" w:space="0" w:color="000000"/>
              <w:bottom w:val="single" w:sz="4" w:space="0" w:color="000000"/>
              <w:right w:val="single" w:sz="4" w:space="0" w:color="000000"/>
            </w:tcBorders>
          </w:tcPr>
          <w:p w14:paraId="122DD3B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Reading</w:t>
            </w:r>
          </w:p>
        </w:tc>
        <w:tc>
          <w:tcPr>
            <w:tcW w:w="2272" w:type="dxa"/>
            <w:tcBorders>
              <w:top w:val="single" w:sz="4" w:space="0" w:color="000000"/>
              <w:left w:val="single" w:sz="4" w:space="0" w:color="000000"/>
              <w:bottom w:val="single" w:sz="4" w:space="0" w:color="000000"/>
              <w:right w:val="single" w:sz="4" w:space="0" w:color="000000"/>
            </w:tcBorders>
          </w:tcPr>
          <w:p w14:paraId="031F12E8"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5A250D72"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5A81ACFA" w14:textId="77777777" w:rsidR="00D16F22" w:rsidRDefault="00D16F22">
            <w:pPr>
              <w:tabs>
                <w:tab w:val="left" w:pos="2552"/>
                <w:tab w:val="left" w:pos="3969"/>
              </w:tabs>
              <w:jc w:val="both"/>
              <w:rPr>
                <w:rFonts w:asciiTheme="majorHAnsi" w:hAnsiTheme="majorHAnsi" w:cstheme="majorHAnsi"/>
              </w:rPr>
            </w:pPr>
          </w:p>
        </w:tc>
      </w:tr>
      <w:tr w:rsidR="00D16F22" w14:paraId="2DB3CC9A" w14:textId="77777777">
        <w:tc>
          <w:tcPr>
            <w:tcW w:w="2165" w:type="dxa"/>
            <w:tcBorders>
              <w:top w:val="single" w:sz="4" w:space="0" w:color="000000"/>
              <w:left w:val="single" w:sz="4" w:space="0" w:color="000000"/>
              <w:bottom w:val="single" w:sz="4" w:space="0" w:color="000000"/>
              <w:right w:val="single" w:sz="4" w:space="0" w:color="000000"/>
            </w:tcBorders>
          </w:tcPr>
          <w:p w14:paraId="131F2C52"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Writing</w:t>
            </w:r>
          </w:p>
        </w:tc>
        <w:tc>
          <w:tcPr>
            <w:tcW w:w="2272" w:type="dxa"/>
            <w:tcBorders>
              <w:top w:val="single" w:sz="4" w:space="0" w:color="000000"/>
              <w:left w:val="single" w:sz="4" w:space="0" w:color="000000"/>
              <w:bottom w:val="single" w:sz="4" w:space="0" w:color="000000"/>
              <w:right w:val="single" w:sz="4" w:space="0" w:color="000000"/>
            </w:tcBorders>
          </w:tcPr>
          <w:p w14:paraId="2DF40614"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059A0144"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002F3292" w14:textId="77777777" w:rsidR="00D16F22" w:rsidRDefault="00D16F22">
            <w:pPr>
              <w:tabs>
                <w:tab w:val="left" w:pos="2552"/>
                <w:tab w:val="left" w:pos="3969"/>
              </w:tabs>
              <w:jc w:val="both"/>
              <w:rPr>
                <w:rFonts w:asciiTheme="majorHAnsi" w:hAnsiTheme="majorHAnsi" w:cstheme="majorHAnsi"/>
              </w:rPr>
            </w:pPr>
          </w:p>
        </w:tc>
      </w:tr>
      <w:tr w:rsidR="00D16F22" w14:paraId="52B98E8D" w14:textId="77777777">
        <w:tc>
          <w:tcPr>
            <w:tcW w:w="2165" w:type="dxa"/>
            <w:tcBorders>
              <w:top w:val="single" w:sz="4" w:space="0" w:color="000000"/>
              <w:left w:val="single" w:sz="4" w:space="0" w:color="000000"/>
              <w:bottom w:val="single" w:sz="4" w:space="0" w:color="000000"/>
              <w:right w:val="single" w:sz="4" w:space="0" w:color="000000"/>
            </w:tcBorders>
          </w:tcPr>
          <w:p w14:paraId="65BD0750" w14:textId="77777777" w:rsidR="00D16F22" w:rsidRDefault="00224A31">
            <w:pPr>
              <w:tabs>
                <w:tab w:val="left" w:pos="2552"/>
                <w:tab w:val="left" w:pos="3969"/>
              </w:tabs>
              <w:jc w:val="both"/>
              <w:rPr>
                <w:rFonts w:asciiTheme="majorHAnsi" w:hAnsiTheme="majorHAnsi" w:cstheme="majorHAnsi"/>
              </w:rPr>
            </w:pPr>
            <w:r>
              <w:rPr>
                <w:rFonts w:asciiTheme="majorHAnsi" w:hAnsiTheme="majorHAnsi" w:cstheme="majorHAnsi"/>
              </w:rPr>
              <w:t>Speaking</w:t>
            </w:r>
          </w:p>
        </w:tc>
        <w:tc>
          <w:tcPr>
            <w:tcW w:w="2272" w:type="dxa"/>
            <w:tcBorders>
              <w:top w:val="single" w:sz="4" w:space="0" w:color="000000"/>
              <w:left w:val="single" w:sz="4" w:space="0" w:color="000000"/>
              <w:bottom w:val="single" w:sz="4" w:space="0" w:color="000000"/>
              <w:right w:val="single" w:sz="4" w:space="0" w:color="000000"/>
            </w:tcBorders>
          </w:tcPr>
          <w:p w14:paraId="1FCE6859" w14:textId="77777777" w:rsidR="00D16F22" w:rsidRDefault="00D16F22">
            <w:pPr>
              <w:tabs>
                <w:tab w:val="left" w:pos="2552"/>
                <w:tab w:val="left" w:pos="3969"/>
              </w:tabs>
              <w:jc w:val="both"/>
              <w:rPr>
                <w:rFonts w:asciiTheme="majorHAnsi" w:hAnsiTheme="majorHAnsi" w:cstheme="majorHAnsi"/>
              </w:rPr>
            </w:pPr>
          </w:p>
        </w:tc>
        <w:tc>
          <w:tcPr>
            <w:tcW w:w="2259" w:type="dxa"/>
            <w:tcBorders>
              <w:top w:val="single" w:sz="4" w:space="0" w:color="000000"/>
              <w:left w:val="single" w:sz="4" w:space="0" w:color="000000"/>
              <w:bottom w:val="single" w:sz="4" w:space="0" w:color="000000"/>
              <w:right w:val="single" w:sz="4" w:space="0" w:color="000000"/>
            </w:tcBorders>
          </w:tcPr>
          <w:p w14:paraId="4C85E178" w14:textId="77777777" w:rsidR="00D16F22" w:rsidRDefault="00D16F22">
            <w:pPr>
              <w:tabs>
                <w:tab w:val="left" w:pos="2552"/>
                <w:tab w:val="left" w:pos="3969"/>
              </w:tabs>
              <w:jc w:val="both"/>
              <w:rPr>
                <w:rFonts w:asciiTheme="majorHAnsi" w:hAnsiTheme="majorHAnsi" w:cstheme="majorHAnsi"/>
              </w:rPr>
            </w:pPr>
          </w:p>
        </w:tc>
        <w:tc>
          <w:tcPr>
            <w:tcW w:w="2257" w:type="dxa"/>
            <w:tcBorders>
              <w:top w:val="single" w:sz="4" w:space="0" w:color="000000"/>
              <w:left w:val="single" w:sz="4" w:space="0" w:color="000000"/>
              <w:bottom w:val="single" w:sz="4" w:space="0" w:color="000000"/>
              <w:right w:val="single" w:sz="4" w:space="0" w:color="000000"/>
            </w:tcBorders>
          </w:tcPr>
          <w:p w14:paraId="472788D8" w14:textId="77777777" w:rsidR="00D16F22" w:rsidRDefault="00D16F22">
            <w:pPr>
              <w:tabs>
                <w:tab w:val="left" w:pos="2552"/>
                <w:tab w:val="left" w:pos="3969"/>
              </w:tabs>
              <w:jc w:val="both"/>
              <w:rPr>
                <w:rFonts w:asciiTheme="majorHAnsi" w:hAnsiTheme="majorHAnsi" w:cstheme="majorHAnsi"/>
              </w:rPr>
            </w:pPr>
          </w:p>
        </w:tc>
      </w:tr>
    </w:tbl>
    <w:p w14:paraId="339E8706" w14:textId="77777777" w:rsidR="00D16F22" w:rsidRDefault="00D16F22">
      <w:pPr>
        <w:tabs>
          <w:tab w:val="left" w:pos="2552"/>
          <w:tab w:val="left" w:pos="3969"/>
        </w:tabs>
        <w:jc w:val="both"/>
        <w:rPr>
          <w:rFonts w:asciiTheme="majorHAnsi" w:hAnsiTheme="majorHAnsi" w:cstheme="majorHAnsi"/>
        </w:rPr>
      </w:pPr>
    </w:p>
    <w:p w14:paraId="63AEB5D0" w14:textId="77777777" w:rsidR="00D16F22" w:rsidRDefault="00224A31">
      <w:pPr>
        <w:tabs>
          <w:tab w:val="left" w:pos="2410"/>
        </w:tabs>
        <w:ind w:left="993" w:hanging="993"/>
        <w:jc w:val="both"/>
        <w:rPr>
          <w:rFonts w:asciiTheme="majorHAnsi" w:hAnsiTheme="majorHAnsi" w:cstheme="majorHAnsi"/>
        </w:rPr>
      </w:pPr>
      <w:r>
        <w:rPr>
          <w:rFonts w:asciiTheme="majorHAnsi" w:hAnsiTheme="majorHAnsi" w:cstheme="majorHAnsi"/>
          <w:b/>
        </w:rPr>
        <w:t>Computing Knowledge</w:t>
      </w:r>
      <w:r>
        <w:rPr>
          <w:rFonts w:asciiTheme="majorHAnsi" w:hAnsiTheme="majorHAnsi" w:cstheme="majorHAnsi"/>
          <w:b/>
        </w:rPr>
        <w:tab/>
        <w:t>:</w:t>
      </w:r>
      <w:r>
        <w:rPr>
          <w:rFonts w:asciiTheme="majorHAnsi" w:hAnsiTheme="majorHAnsi" w:cstheme="majorHAnsi"/>
        </w:rPr>
        <w:t xml:space="preserve"> </w:t>
      </w:r>
    </w:p>
    <w:p w14:paraId="4081D516" w14:textId="77777777" w:rsidR="00D16F22" w:rsidRDefault="00D16F22">
      <w:pPr>
        <w:tabs>
          <w:tab w:val="left" w:pos="2410"/>
        </w:tabs>
        <w:ind w:left="993" w:hanging="993"/>
        <w:jc w:val="both"/>
        <w:rPr>
          <w:rFonts w:asciiTheme="majorHAnsi" w:hAnsiTheme="majorHAnsi" w:cstheme="majorHAnsi"/>
        </w:rPr>
      </w:pPr>
    </w:p>
    <w:p w14:paraId="4FD895BE" w14:textId="77777777" w:rsidR="00D16F22" w:rsidRDefault="00224A31">
      <w:pPr>
        <w:tabs>
          <w:tab w:val="left" w:pos="2410"/>
        </w:tabs>
        <w:ind w:left="993" w:hanging="993"/>
        <w:jc w:val="both"/>
        <w:rPr>
          <w:rFonts w:asciiTheme="majorHAnsi" w:hAnsiTheme="majorHAnsi" w:cstheme="majorHAnsi"/>
        </w:rPr>
      </w:pPr>
      <w:r>
        <w:rPr>
          <w:rFonts w:asciiTheme="majorHAnsi" w:hAnsiTheme="majorHAnsi" w:cstheme="majorHAnsi"/>
        </w:rPr>
        <w:t>Experience in:</w:t>
      </w:r>
    </w:p>
    <w:p w14:paraId="42F57151" w14:textId="77777777" w:rsidR="00D16F22" w:rsidRDefault="00D16F22">
      <w:pPr>
        <w:numPr>
          <w:ilvl w:val="0"/>
          <w:numId w:val="5"/>
        </w:numPr>
        <w:tabs>
          <w:tab w:val="left" w:pos="2410"/>
        </w:tabs>
        <w:jc w:val="both"/>
        <w:rPr>
          <w:rFonts w:asciiTheme="majorHAnsi" w:hAnsiTheme="majorHAnsi" w:cstheme="majorHAnsi"/>
        </w:rPr>
      </w:pPr>
    </w:p>
    <w:p w14:paraId="5D08FB5A" w14:textId="77777777" w:rsidR="00D16F22" w:rsidRDefault="00D16F22">
      <w:pPr>
        <w:numPr>
          <w:ilvl w:val="0"/>
          <w:numId w:val="5"/>
        </w:numPr>
        <w:tabs>
          <w:tab w:val="left" w:pos="2410"/>
        </w:tabs>
        <w:jc w:val="both"/>
        <w:rPr>
          <w:rFonts w:asciiTheme="majorHAnsi" w:hAnsiTheme="majorHAnsi" w:cstheme="majorHAnsi"/>
        </w:rPr>
      </w:pPr>
    </w:p>
    <w:p w14:paraId="3C9F9E1D" w14:textId="77777777" w:rsidR="00D16F22" w:rsidRDefault="00D16F22">
      <w:pPr>
        <w:numPr>
          <w:ilvl w:val="0"/>
          <w:numId w:val="5"/>
        </w:numPr>
        <w:tabs>
          <w:tab w:val="left" w:pos="2410"/>
        </w:tabs>
        <w:jc w:val="both"/>
        <w:rPr>
          <w:rFonts w:asciiTheme="majorHAnsi" w:hAnsiTheme="majorHAnsi" w:cstheme="majorHAnsi"/>
        </w:rPr>
      </w:pPr>
    </w:p>
    <w:p w14:paraId="52818006" w14:textId="77777777" w:rsidR="00D16F22" w:rsidRDefault="00D16F22">
      <w:pPr>
        <w:numPr>
          <w:ilvl w:val="0"/>
          <w:numId w:val="5"/>
        </w:numPr>
        <w:tabs>
          <w:tab w:val="left" w:pos="2410"/>
        </w:tabs>
        <w:jc w:val="both"/>
        <w:rPr>
          <w:rFonts w:asciiTheme="majorHAnsi" w:hAnsiTheme="majorHAnsi" w:cstheme="majorHAnsi"/>
        </w:rPr>
      </w:pPr>
    </w:p>
    <w:p w14:paraId="4D193694" w14:textId="77777777" w:rsidR="00D16F22" w:rsidRDefault="00D16F22">
      <w:pPr>
        <w:tabs>
          <w:tab w:val="left" w:pos="2410"/>
        </w:tabs>
        <w:ind w:left="993" w:hanging="993"/>
        <w:jc w:val="both"/>
        <w:rPr>
          <w:rFonts w:asciiTheme="majorHAnsi" w:hAnsiTheme="majorHAnsi" w:cstheme="majorHAnsi"/>
        </w:rPr>
      </w:pPr>
    </w:p>
    <w:p w14:paraId="5B4FA1C8" w14:textId="77777777" w:rsidR="00D16F22" w:rsidRDefault="00224A31">
      <w:pPr>
        <w:tabs>
          <w:tab w:val="left" w:pos="3402"/>
        </w:tabs>
        <w:jc w:val="both"/>
        <w:rPr>
          <w:rFonts w:asciiTheme="majorHAnsi" w:hAnsiTheme="majorHAnsi" w:cstheme="majorHAnsi"/>
          <w:b/>
        </w:rPr>
      </w:pPr>
      <w:r>
        <w:rPr>
          <w:rFonts w:asciiTheme="majorHAnsi" w:hAnsiTheme="majorHAnsi" w:cstheme="majorHAnsi"/>
          <w:b/>
        </w:rPr>
        <w:t>Membership of Professional Societies</w:t>
      </w:r>
      <w:r>
        <w:rPr>
          <w:rFonts w:asciiTheme="majorHAnsi" w:hAnsiTheme="majorHAnsi" w:cstheme="majorHAnsi"/>
          <w:b/>
        </w:rPr>
        <w:tab/>
        <w:t xml:space="preserve">: </w:t>
      </w:r>
    </w:p>
    <w:p w14:paraId="18FE6394" w14:textId="77777777" w:rsidR="00D16F22" w:rsidRDefault="00D16F22">
      <w:pPr>
        <w:tabs>
          <w:tab w:val="left" w:pos="3402"/>
        </w:tabs>
        <w:jc w:val="both"/>
        <w:rPr>
          <w:rFonts w:asciiTheme="majorHAnsi" w:hAnsiTheme="majorHAnsi" w:cstheme="majorHAnsi"/>
          <w:b/>
        </w:rPr>
      </w:pPr>
    </w:p>
    <w:p w14:paraId="723EEA26" w14:textId="2C8D7BF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References and transcripts</w:t>
      </w:r>
      <w:r>
        <w:rPr>
          <w:rFonts w:asciiTheme="majorHAnsi" w:hAnsiTheme="majorHAnsi" w:cstheme="majorHAnsi"/>
          <w:b/>
        </w:rPr>
        <w:tab/>
        <w:t>: AVAILABLE UPON REQUEST</w:t>
      </w:r>
    </w:p>
    <w:p w14:paraId="72A99549" w14:textId="77777777" w:rsidR="00D16F22" w:rsidRDefault="00D16F22">
      <w:pPr>
        <w:tabs>
          <w:tab w:val="left" w:pos="3402"/>
          <w:tab w:val="left" w:pos="3969"/>
        </w:tabs>
        <w:jc w:val="both"/>
        <w:rPr>
          <w:rFonts w:asciiTheme="majorHAnsi" w:hAnsiTheme="majorHAnsi" w:cstheme="majorHAnsi"/>
          <w:b/>
        </w:rPr>
      </w:pPr>
    </w:p>
    <w:p w14:paraId="6ED0F77F" w14:textId="77777777" w:rsidR="00D16F22" w:rsidRDefault="00224A31">
      <w:pPr>
        <w:tabs>
          <w:tab w:val="left" w:pos="3402"/>
          <w:tab w:val="left" w:pos="3969"/>
        </w:tabs>
        <w:jc w:val="both"/>
        <w:rPr>
          <w:rFonts w:asciiTheme="majorHAnsi" w:hAnsiTheme="majorHAnsi" w:cstheme="majorHAnsi"/>
          <w:b/>
        </w:rPr>
      </w:pPr>
      <w:r>
        <w:rPr>
          <w:rFonts w:asciiTheme="majorHAnsi" w:hAnsiTheme="majorHAnsi" w:cstheme="majorHAnsi"/>
          <w:b/>
        </w:rPr>
        <w:t>Certification</w:t>
      </w:r>
    </w:p>
    <w:p w14:paraId="61B3A537" w14:textId="77777777" w:rsidR="00D16F22" w:rsidRDefault="00D16F22">
      <w:pPr>
        <w:tabs>
          <w:tab w:val="left" w:pos="3402"/>
          <w:tab w:val="left" w:pos="3969"/>
        </w:tabs>
        <w:jc w:val="both"/>
        <w:rPr>
          <w:rFonts w:asciiTheme="majorHAnsi" w:hAnsiTheme="majorHAnsi" w:cstheme="majorHAnsi"/>
          <w:b/>
        </w:rPr>
      </w:pPr>
    </w:p>
    <w:p w14:paraId="43D62657" w14:textId="77777777" w:rsidR="00D16F22" w:rsidRDefault="00224A31">
      <w:pPr>
        <w:tabs>
          <w:tab w:val="left" w:pos="851"/>
          <w:tab w:val="left" w:pos="3969"/>
        </w:tabs>
        <w:jc w:val="both"/>
        <w:rPr>
          <w:rFonts w:asciiTheme="majorHAnsi" w:hAnsiTheme="majorHAnsi" w:cstheme="majorHAnsi"/>
        </w:rPr>
      </w:pPr>
      <w:r>
        <w:rPr>
          <w:rFonts w:asciiTheme="majorHAnsi" w:hAnsiTheme="majorHAnsi" w:cstheme="majorHAnsi"/>
        </w:rPr>
        <w:tab/>
        <w:t>I, the undersigned, certify that to the best of my knowledge and belief, this biodata correctly describes myself, my qualifications and my experience.</w:t>
      </w:r>
    </w:p>
    <w:p w14:paraId="0989BF03" w14:textId="77777777" w:rsidR="00D16F22" w:rsidRDefault="00D16F22">
      <w:pPr>
        <w:tabs>
          <w:tab w:val="left" w:pos="851"/>
          <w:tab w:val="left" w:pos="3969"/>
        </w:tabs>
        <w:jc w:val="both"/>
        <w:rPr>
          <w:rFonts w:asciiTheme="majorHAnsi" w:hAnsiTheme="majorHAnsi" w:cstheme="majorHAnsi"/>
        </w:rPr>
      </w:pPr>
    </w:p>
    <w:p w14:paraId="04717CAF" w14:textId="77777777" w:rsidR="00D16F22" w:rsidRDefault="00224A31">
      <w:pPr>
        <w:tabs>
          <w:tab w:val="left" w:pos="851"/>
          <w:tab w:val="left" w:pos="3969"/>
        </w:tabs>
        <w:jc w:val="both"/>
        <w:rPr>
          <w:rFonts w:asciiTheme="majorHAnsi" w:hAnsiTheme="majorHAnsi" w:cstheme="majorHAnsi"/>
        </w:rPr>
      </w:pPr>
      <w:r>
        <w:rPr>
          <w:rFonts w:asciiTheme="majorHAnsi" w:hAnsiTheme="majorHAnsi" w:cstheme="majorHAnsi"/>
        </w:rPr>
        <w:t>Signature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Date</w:t>
      </w:r>
    </w:p>
    <w:p w14:paraId="10C8E798" w14:textId="77777777" w:rsidR="00D16F22" w:rsidRDefault="00D16F22">
      <w:pPr>
        <w:rPr>
          <w:rFonts w:asciiTheme="majorHAnsi" w:hAnsiTheme="majorHAnsi" w:cstheme="majorHAnsi"/>
        </w:rPr>
      </w:pPr>
    </w:p>
    <w:p w14:paraId="06697788" w14:textId="77777777" w:rsidR="00D16F22" w:rsidRDefault="00D16F22">
      <w:pPr>
        <w:rPr>
          <w:rFonts w:asciiTheme="majorHAnsi" w:hAnsiTheme="majorHAnsi" w:cstheme="majorHAnsi"/>
          <w:lang w:val="fr-FR"/>
        </w:rPr>
      </w:pPr>
    </w:p>
    <w:p w14:paraId="171B508F" w14:textId="77777777" w:rsidR="00D16F22" w:rsidRDefault="00D16F22">
      <w:pPr>
        <w:pStyle w:val="Default"/>
        <w:spacing w:after="120"/>
        <w:jc w:val="both"/>
        <w:rPr>
          <w:rFonts w:asciiTheme="majorHAnsi" w:hAnsiTheme="majorHAnsi" w:cstheme="majorHAnsi"/>
          <w:spacing w:val="-2"/>
          <w:sz w:val="22"/>
          <w:szCs w:val="22"/>
        </w:rPr>
      </w:pPr>
    </w:p>
    <w:p w14:paraId="0DEE419D" w14:textId="77777777" w:rsidR="00D16F22" w:rsidRDefault="00D16F22">
      <w:pPr>
        <w:spacing w:before="120"/>
        <w:jc w:val="both"/>
        <w:rPr>
          <w:rFonts w:asciiTheme="majorHAnsi" w:hAnsiTheme="majorHAnsi" w:cstheme="majorHAnsi"/>
        </w:rPr>
      </w:pPr>
    </w:p>
    <w:sectPr w:rsidR="00D16F22">
      <w:pgSz w:w="11906" w:h="16838"/>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EBE06" w14:textId="77777777" w:rsidR="00B951B6" w:rsidRDefault="00B951B6">
      <w:r>
        <w:separator/>
      </w:r>
    </w:p>
  </w:endnote>
  <w:endnote w:type="continuationSeparator" w:id="0">
    <w:p w14:paraId="3CE4B06B" w14:textId="77777777" w:rsidR="00B951B6" w:rsidRDefault="00B9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1"/>
    <w:family w:val="swiss"/>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949653"/>
      <w:docPartObj>
        <w:docPartGallery w:val="Page Numbers (Bottom of Page)"/>
        <w:docPartUnique/>
      </w:docPartObj>
    </w:sdtPr>
    <w:sdtEndPr/>
    <w:sdtContent>
      <w:p w14:paraId="75F217C8" w14:textId="441BF35A" w:rsidR="00D16F22" w:rsidRDefault="00224A31">
        <w:pPr>
          <w:pStyle w:val="Footer"/>
          <w:jc w:val="center"/>
          <w:rPr>
            <w:sz w:val="20"/>
            <w:szCs w:val="20"/>
          </w:rPr>
        </w:pPr>
        <w:r>
          <w:rPr>
            <w:sz w:val="20"/>
            <w:szCs w:val="20"/>
          </w:rPr>
          <w:fldChar w:fldCharType="begin"/>
        </w:r>
        <w:r>
          <w:rPr>
            <w:sz w:val="20"/>
            <w:szCs w:val="20"/>
          </w:rPr>
          <w:instrText>PAGE</w:instrText>
        </w:r>
        <w:r>
          <w:rPr>
            <w:sz w:val="20"/>
            <w:szCs w:val="20"/>
          </w:rPr>
          <w:fldChar w:fldCharType="separate"/>
        </w:r>
        <w:r w:rsidR="0058713F">
          <w:rPr>
            <w:noProof/>
            <w:sz w:val="20"/>
            <w:szCs w:val="20"/>
          </w:rPr>
          <w:t>7</w:t>
        </w:r>
        <w:r>
          <w:rPr>
            <w:sz w:val="20"/>
            <w:szCs w:val="20"/>
          </w:rPr>
          <w:fldChar w:fldCharType="end"/>
        </w:r>
      </w:p>
    </w:sdtContent>
  </w:sdt>
  <w:p w14:paraId="63873EFE" w14:textId="77777777" w:rsidR="00D16F22" w:rsidRDefault="00D16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296FC" w14:textId="77777777" w:rsidR="00B951B6" w:rsidRDefault="00B951B6">
      <w:r>
        <w:separator/>
      </w:r>
    </w:p>
  </w:footnote>
  <w:footnote w:type="continuationSeparator" w:id="0">
    <w:p w14:paraId="3F911835" w14:textId="77777777" w:rsidR="00B951B6" w:rsidRDefault="00B95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B597" w14:textId="77777777" w:rsidR="00D16F22" w:rsidRDefault="00D16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07F11"/>
    <w:multiLevelType w:val="multilevel"/>
    <w:tmpl w:val="0D2488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027691A"/>
    <w:multiLevelType w:val="multilevel"/>
    <w:tmpl w:val="B9D23356"/>
    <w:lvl w:ilvl="0">
      <w:start w:val="1"/>
      <w:numFmt w:val="bullet"/>
      <w:lvlText w:val=""/>
      <w:lvlJc w:val="left"/>
      <w:pPr>
        <w:tabs>
          <w:tab w:val="num" w:pos="720"/>
        </w:tabs>
        <w:ind w:left="720" w:hanging="360"/>
      </w:pPr>
      <w:rPr>
        <w:rFonts w:ascii="Wingdings" w:hAnsi="Wingdings" w:cs="Wingdings" w:hint="default"/>
        <w:b w:val="0"/>
        <w:i w:val="0"/>
        <w:color w:val="auto"/>
        <w:lang w:val="en-US"/>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553C243A"/>
    <w:multiLevelType w:val="multilevel"/>
    <w:tmpl w:val="07EEA9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6FD339C"/>
    <w:multiLevelType w:val="multilevel"/>
    <w:tmpl w:val="5A3C2F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6A010890"/>
    <w:multiLevelType w:val="multilevel"/>
    <w:tmpl w:val="5F7693E2"/>
    <w:lvl w:ilvl="0">
      <w:start w:val="1"/>
      <w:numFmt w:val="lowerRoman"/>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7C7B3C04"/>
    <w:multiLevelType w:val="multilevel"/>
    <w:tmpl w:val="6AD874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F22"/>
    <w:rsid w:val="00147356"/>
    <w:rsid w:val="00162245"/>
    <w:rsid w:val="0021104E"/>
    <w:rsid w:val="00224A31"/>
    <w:rsid w:val="002269DA"/>
    <w:rsid w:val="00412836"/>
    <w:rsid w:val="00546B48"/>
    <w:rsid w:val="005513DC"/>
    <w:rsid w:val="0058713F"/>
    <w:rsid w:val="00665FD6"/>
    <w:rsid w:val="006A77EE"/>
    <w:rsid w:val="006B642E"/>
    <w:rsid w:val="00867C4D"/>
    <w:rsid w:val="008B52C5"/>
    <w:rsid w:val="008D3F24"/>
    <w:rsid w:val="0093097B"/>
    <w:rsid w:val="00A57E71"/>
    <w:rsid w:val="00AF3889"/>
    <w:rsid w:val="00B3447A"/>
    <w:rsid w:val="00B647EC"/>
    <w:rsid w:val="00B951B6"/>
    <w:rsid w:val="00BB4E7E"/>
    <w:rsid w:val="00D01961"/>
    <w:rsid w:val="00D16F22"/>
    <w:rsid w:val="00D2736A"/>
    <w:rsid w:val="00D42A18"/>
    <w:rsid w:val="00D664C1"/>
    <w:rsid w:val="00D7699F"/>
    <w:rsid w:val="00DA276F"/>
    <w:rsid w:val="00F803B1"/>
    <w:rsid w:val="00FB2474"/>
    <w:rsid w:val="00FF1C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364"/>
  <w15:docId w15:val="{0888AC83-9269-448A-838F-CFE3F3D7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9D"/>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locked/>
    <w:rsid w:val="00C93F7E"/>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qFormat/>
    <w:rsid w:val="00C93F7E"/>
    <w:rPr>
      <w:rFonts w:ascii="Arial" w:eastAsia="Arial" w:hAnsi="Arial" w:cs="Times New Roman"/>
      <w:lang w:val="en-GB" w:eastAsia="sq"/>
    </w:rPr>
  </w:style>
  <w:style w:type="character" w:customStyle="1" w:styleId="BalloonTextChar">
    <w:name w:val="Balloon Text Char"/>
    <w:basedOn w:val="DefaultParagraphFont"/>
    <w:link w:val="BalloonText"/>
    <w:uiPriority w:val="99"/>
    <w:semiHidden/>
    <w:qFormat/>
    <w:rsid w:val="00C93F7E"/>
    <w:rPr>
      <w:rFonts w:ascii="Segoe UI" w:eastAsia="Times New Roman" w:hAnsi="Segoe UI" w:cs="Segoe UI"/>
      <w:sz w:val="18"/>
      <w:szCs w:val="18"/>
      <w:lang w:val="en-US"/>
    </w:rPr>
  </w:style>
  <w:style w:type="character" w:customStyle="1" w:styleId="HeaderChar">
    <w:name w:val="Header Char"/>
    <w:basedOn w:val="DefaultParagraphFont"/>
    <w:link w:val="Header"/>
    <w:uiPriority w:val="99"/>
    <w:qFormat/>
    <w:rsid w:val="00046308"/>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qFormat/>
    <w:rsid w:val="00046308"/>
    <w:rPr>
      <w:rFonts w:ascii="Times New Roman" w:eastAsia="Times New Roman" w:hAnsi="Times New Roman" w:cs="Times New Roman"/>
      <w:sz w:val="24"/>
      <w:szCs w:val="24"/>
      <w:lang w:val="en-US"/>
    </w:rPr>
  </w:style>
  <w:style w:type="paragraph" w:customStyle="1" w:styleId="Balk">
    <w:name w:val="Başlık"/>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99"/>
    <w:semiHidden/>
    <w:unhideWhenUsed/>
    <w:rsid w:val="00C93F7E"/>
    <w:pPr>
      <w:widowControl w:val="0"/>
      <w:spacing w:after="120"/>
    </w:pPr>
    <w:rPr>
      <w:rFonts w:ascii="Arial" w:eastAsia="Arial" w:hAnsi="Arial"/>
      <w:sz w:val="22"/>
      <w:szCs w:val="22"/>
      <w:lang w:val="en-GB" w:eastAsia="sq"/>
    </w:rPr>
  </w:style>
  <w:style w:type="paragraph" w:styleId="List">
    <w:name w:val="List"/>
    <w:basedOn w:val="BodyText"/>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rPr>
  </w:style>
  <w:style w:type="paragraph" w:customStyle="1" w:styleId="Dizin">
    <w:name w:val="Dizin"/>
    <w:basedOn w:val="Normal"/>
    <w:qFormat/>
    <w:pPr>
      <w:suppressLineNumbers/>
    </w:pPr>
    <w:rPr>
      <w:rFonts w:ascii="Calibri" w:hAnsi="Calibri" w:cs="Lucida Sans"/>
    </w:rPr>
  </w:style>
  <w:style w:type="paragraph" w:styleId="ListParagraph">
    <w:name w:val="List Paragraph"/>
    <w:basedOn w:val="Normal"/>
    <w:link w:val="ListParagraphChar"/>
    <w:uiPriority w:val="34"/>
    <w:qFormat/>
    <w:rsid w:val="00C53B9D"/>
    <w:pPr>
      <w:ind w:left="720"/>
      <w:contextualSpacing/>
    </w:pPr>
  </w:style>
  <w:style w:type="paragraph" w:styleId="NormalWeb">
    <w:name w:val="Normal (Web)"/>
    <w:basedOn w:val="Normal"/>
    <w:unhideWhenUsed/>
    <w:qFormat/>
    <w:rsid w:val="00C53B9D"/>
    <w:rPr>
      <w:rFonts w:eastAsia="SimSun"/>
      <w:lang w:val="ru-RU" w:eastAsia="zh-CN"/>
    </w:rPr>
  </w:style>
  <w:style w:type="paragraph" w:customStyle="1" w:styleId="1">
    <w:name w:val="1"/>
    <w:basedOn w:val="Normal"/>
    <w:next w:val="NormalWeb"/>
    <w:qFormat/>
    <w:rsid w:val="00C53B9D"/>
    <w:pPr>
      <w:spacing w:beforeAutospacing="1" w:afterAutospacing="1"/>
    </w:pPr>
    <w:rPr>
      <w:rFonts w:ascii="Arial Unicode MS" w:eastAsia="Arial Unicode MS" w:hAnsi="Arial Unicode MS" w:cs="Arial Unicode MS"/>
      <w:color w:val="000000"/>
      <w:lang w:val="ru-RU" w:eastAsia="ru-RU"/>
    </w:rPr>
  </w:style>
  <w:style w:type="paragraph" w:styleId="BalloonText">
    <w:name w:val="Balloon Text"/>
    <w:basedOn w:val="Normal"/>
    <w:link w:val="BalloonTextChar"/>
    <w:uiPriority w:val="99"/>
    <w:semiHidden/>
    <w:unhideWhenUsed/>
    <w:qFormat/>
    <w:rsid w:val="00C93F7E"/>
    <w:rPr>
      <w:rFonts w:ascii="Segoe UI" w:hAnsi="Segoe UI" w:cs="Segoe UI"/>
      <w:sz w:val="18"/>
      <w:szCs w:val="18"/>
    </w:rPr>
  </w:style>
  <w:style w:type="paragraph" w:customStyle="1" w:styleId="stvealtbilgi">
    <w:name w:val="Üst ve alt bilgi"/>
    <w:basedOn w:val="Normal"/>
    <w:qFormat/>
  </w:style>
  <w:style w:type="paragraph" w:styleId="Header">
    <w:name w:val="header"/>
    <w:basedOn w:val="Normal"/>
    <w:link w:val="HeaderChar"/>
    <w:uiPriority w:val="99"/>
    <w:unhideWhenUsed/>
    <w:rsid w:val="00046308"/>
    <w:pPr>
      <w:tabs>
        <w:tab w:val="center" w:pos="4680"/>
        <w:tab w:val="right" w:pos="9360"/>
      </w:tabs>
    </w:pPr>
  </w:style>
  <w:style w:type="paragraph" w:styleId="Footer">
    <w:name w:val="footer"/>
    <w:basedOn w:val="Normal"/>
    <w:link w:val="FooterChar"/>
    <w:uiPriority w:val="99"/>
    <w:unhideWhenUsed/>
    <w:rsid w:val="00046308"/>
    <w:pPr>
      <w:tabs>
        <w:tab w:val="center" w:pos="4680"/>
        <w:tab w:val="right" w:pos="9360"/>
      </w:tabs>
    </w:pPr>
  </w:style>
  <w:style w:type="paragraph" w:styleId="BodyTextIndent">
    <w:name w:val="Body Text Indent"/>
    <w:basedOn w:val="Normal"/>
    <w:pPr>
      <w:spacing w:after="120"/>
      <w:ind w:left="283"/>
    </w:pPr>
  </w:style>
  <w:style w:type="paragraph" w:customStyle="1" w:styleId="Default">
    <w:name w:val="Default"/>
    <w:qFormat/>
    <w:rPr>
      <w:rFonts w:ascii="Times New Roman" w:eastAsia="Calibri" w:hAnsi="Times New Roman" w:cs="Times New Roman"/>
      <w:color w:val="000000"/>
      <w:sz w:val="24"/>
      <w:szCs w:val="24"/>
      <w:lang w:val="en-GB"/>
    </w:rPr>
  </w:style>
  <w:style w:type="paragraph" w:styleId="Title">
    <w:name w:val="Title"/>
    <w:basedOn w:val="Normal"/>
    <w:qFormat/>
    <w:pPr>
      <w:jc w:val="center"/>
    </w:pPr>
    <w:rPr>
      <w:sz w:val="28"/>
    </w:rPr>
  </w:style>
  <w:style w:type="character" w:styleId="CommentReference">
    <w:name w:val="annotation reference"/>
    <w:basedOn w:val="DefaultParagraphFont"/>
    <w:uiPriority w:val="99"/>
    <w:semiHidden/>
    <w:unhideWhenUsed/>
    <w:rsid w:val="00BB4E7E"/>
    <w:rPr>
      <w:sz w:val="16"/>
      <w:szCs w:val="16"/>
    </w:rPr>
  </w:style>
  <w:style w:type="paragraph" w:styleId="CommentText">
    <w:name w:val="annotation text"/>
    <w:basedOn w:val="Normal"/>
    <w:link w:val="CommentTextChar"/>
    <w:uiPriority w:val="99"/>
    <w:unhideWhenUsed/>
    <w:rsid w:val="00BB4E7E"/>
    <w:rPr>
      <w:sz w:val="20"/>
      <w:szCs w:val="20"/>
    </w:rPr>
  </w:style>
  <w:style w:type="character" w:customStyle="1" w:styleId="CommentTextChar">
    <w:name w:val="Comment Text Char"/>
    <w:basedOn w:val="DefaultParagraphFont"/>
    <w:link w:val="CommentText"/>
    <w:uiPriority w:val="99"/>
    <w:rsid w:val="00BB4E7E"/>
    <w:rPr>
      <w:rFonts w:ascii="Times New Roman" w:eastAsia="Times New Roman" w:hAnsi="Times New Roman" w:cs="Times New Roman"/>
      <w:szCs w:val="20"/>
      <w:lang w:val="en-US"/>
    </w:rPr>
  </w:style>
  <w:style w:type="paragraph" w:styleId="CommentSubject">
    <w:name w:val="annotation subject"/>
    <w:basedOn w:val="CommentText"/>
    <w:next w:val="CommentText"/>
    <w:link w:val="CommentSubjectChar"/>
    <w:uiPriority w:val="99"/>
    <w:semiHidden/>
    <w:unhideWhenUsed/>
    <w:rsid w:val="00BB4E7E"/>
    <w:rPr>
      <w:b/>
      <w:bCs/>
    </w:rPr>
  </w:style>
  <w:style w:type="character" w:customStyle="1" w:styleId="CommentSubjectChar">
    <w:name w:val="Comment Subject Char"/>
    <w:basedOn w:val="CommentTextChar"/>
    <w:link w:val="CommentSubject"/>
    <w:uiPriority w:val="99"/>
    <w:semiHidden/>
    <w:rsid w:val="00BB4E7E"/>
    <w:rPr>
      <w:rFonts w:ascii="Times New Roman" w:eastAsia="Times New Roman" w:hAnsi="Times New Roman" w:cs="Times New Roman"/>
      <w:b/>
      <w:bCs/>
      <w:szCs w:val="20"/>
      <w:lang w:val="en-US"/>
    </w:rPr>
  </w:style>
  <w:style w:type="paragraph" w:styleId="Revision">
    <w:name w:val="Revision"/>
    <w:hidden/>
    <w:uiPriority w:val="99"/>
    <w:semiHidden/>
    <w:rsid w:val="00BB4E7E"/>
    <w:pPr>
      <w:suppressAutoHyphens w:val="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5" ma:contentTypeDescription="Create a new document." ma:contentTypeScope="" ma:versionID="48e77bad178ed9fc06087334bd172dea">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4081dee74af27e83e3f8153c1ad5b248"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711CB-03CA-49B7-A5C8-03755D0699ED}">
  <ds:schemaRefs>
    <ds:schemaRef ds:uri="http://schemas.openxmlformats.org/officeDocument/2006/bibliography"/>
  </ds:schemaRefs>
</ds:datastoreItem>
</file>

<file path=customXml/itemProps2.xml><?xml version="1.0" encoding="utf-8"?>
<ds:datastoreItem xmlns:ds="http://schemas.openxmlformats.org/officeDocument/2006/customXml" ds:itemID="{C54901B4-E30B-4DAB-82B1-F52E21A93C48}">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79739C05-CE32-4970-A533-0142BDC5A871}">
  <ds:schemaRefs>
    <ds:schemaRef ds:uri="http://schemas.microsoft.com/sharepoint/v3/contenttype/forms"/>
  </ds:schemaRefs>
</ds:datastoreItem>
</file>

<file path=customXml/itemProps4.xml><?xml version="1.0" encoding="utf-8"?>
<ds:datastoreItem xmlns:ds="http://schemas.openxmlformats.org/officeDocument/2006/customXml" ds:itemID="{0B83FA8C-D940-43B3-9E96-DE6CAAB02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7</Pages>
  <Words>2311</Words>
  <Characters>13175</Characters>
  <Application>Microsoft Office Word</Application>
  <DocSecurity>0</DocSecurity>
  <Lines>109</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Асель Жанышбаева</dc:creator>
  <dc:description/>
  <cp:lastModifiedBy>İbrahim Görkem Gökmen</cp:lastModifiedBy>
  <cp:revision>10</cp:revision>
  <dcterms:created xsi:type="dcterms:W3CDTF">2023-09-30T23:52:00Z</dcterms:created>
  <dcterms:modified xsi:type="dcterms:W3CDTF">2023-10-27T07:05:00Z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0x01010022D807DA5079DD4F8FC962D9402EEFD8</vt:lpwstr>
  </property>
</Properties>
</file>