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40A" w:rsidRDefault="009B1FD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Ministry of Transport and Infrastructure (</w:t>
      </w:r>
      <w:proofErr w:type="spellStart"/>
      <w:r>
        <w:rPr>
          <w:rFonts w:ascii="Times New Roman" w:eastAsia="Times New Roman" w:hAnsi="Times New Roman" w:cs="Times New Roman"/>
          <w:b/>
          <w:sz w:val="24"/>
          <w:szCs w:val="24"/>
        </w:rPr>
        <w:t>MoTI</w:t>
      </w:r>
      <w:proofErr w:type="spellEnd"/>
      <w:r>
        <w:rPr>
          <w:rFonts w:ascii="Times New Roman" w:eastAsia="Times New Roman" w:hAnsi="Times New Roman" w:cs="Times New Roman"/>
          <w:b/>
          <w:sz w:val="24"/>
          <w:szCs w:val="24"/>
        </w:rPr>
        <w:t>)</w:t>
      </w:r>
    </w:p>
    <w:p w:rsidR="00EF340A" w:rsidRDefault="009B1FD9">
      <w:pPr>
        <w:spacing w:after="0" w:line="240" w:lineRule="auto"/>
        <w:jc w:val="center"/>
        <w:rPr>
          <w:rFonts w:ascii="Times New Roman" w:eastAsia="Times New Roman" w:hAnsi="Times New Roman" w:cs="Times New Roman"/>
          <w:b/>
          <w:sz w:val="24"/>
          <w:szCs w:val="24"/>
        </w:rPr>
      </w:pPr>
      <w:bookmarkStart w:id="0" w:name="_Hlk41850529"/>
      <w:r>
        <w:rPr>
          <w:rFonts w:ascii="Times New Roman" w:eastAsia="Times New Roman" w:hAnsi="Times New Roman" w:cs="Times New Roman"/>
          <w:b/>
          <w:sz w:val="24"/>
          <w:szCs w:val="24"/>
        </w:rPr>
        <w:t>Directorate-General of Infrastructure Investments (DGII)</w:t>
      </w:r>
      <w:bookmarkEnd w:id="0"/>
    </w:p>
    <w:p w:rsidR="00EF340A" w:rsidRDefault="00EF340A">
      <w:pPr>
        <w:spacing w:after="0" w:line="240" w:lineRule="auto"/>
        <w:jc w:val="center"/>
        <w:rPr>
          <w:rFonts w:ascii="Times New Roman" w:eastAsia="Times New Roman" w:hAnsi="Times New Roman" w:cs="Times New Roman"/>
          <w:b/>
          <w:sz w:val="24"/>
          <w:szCs w:val="24"/>
        </w:rPr>
      </w:pPr>
    </w:p>
    <w:p w:rsidR="00EF340A" w:rsidRDefault="009B1FD9">
      <w:pPr>
        <w:spacing w:after="0" w:line="240" w:lineRule="auto"/>
        <w:jc w:val="center"/>
        <w:rPr>
          <w:rFonts w:ascii="Times New Roman" w:eastAsia="Times New Roman" w:hAnsi="Times New Roman" w:cs="Times New Roman"/>
          <w:b/>
          <w:sz w:val="24"/>
          <w:szCs w:val="24"/>
        </w:rPr>
      </w:pPr>
      <w:bookmarkStart w:id="1" w:name="_Hlk41842214"/>
      <w:r>
        <w:rPr>
          <w:rFonts w:ascii="Times New Roman" w:eastAsia="Times New Roman" w:hAnsi="Times New Roman" w:cs="Times New Roman"/>
          <w:b/>
          <w:sz w:val="24"/>
          <w:szCs w:val="24"/>
        </w:rPr>
        <w:t xml:space="preserve">Project Implementation Unit (PIU) for the </w:t>
      </w:r>
      <w:r>
        <w:rPr>
          <w:rFonts w:ascii="Times New Roman" w:eastAsia="Times New Roman" w:hAnsi="Times New Roman" w:cs="Times New Roman"/>
          <w:b/>
          <w:sz w:val="24"/>
          <w:szCs w:val="24"/>
        </w:rPr>
        <w:br/>
      </w:r>
      <w:bookmarkEnd w:id="1"/>
      <w:r>
        <w:rPr>
          <w:rFonts w:ascii="Times New Roman" w:eastAsia="Times New Roman" w:hAnsi="Times New Roman" w:cs="Times New Roman"/>
          <w:b/>
          <w:sz w:val="24"/>
          <w:szCs w:val="24"/>
        </w:rPr>
        <w:t>RAIL LOGISTICS IMPROVEMENT PROJECT (RLIP)</w:t>
      </w:r>
    </w:p>
    <w:p w:rsidR="00EF340A" w:rsidRDefault="00EF340A">
      <w:pPr>
        <w:spacing w:after="0" w:line="240" w:lineRule="auto"/>
        <w:jc w:val="center"/>
        <w:rPr>
          <w:rFonts w:ascii="Times New Roman" w:eastAsia="Times New Roman" w:hAnsi="Times New Roman" w:cs="Times New Roman"/>
          <w:b/>
          <w:sz w:val="24"/>
          <w:szCs w:val="24"/>
        </w:rPr>
      </w:pPr>
    </w:p>
    <w:p w:rsidR="00EF340A" w:rsidRDefault="009B1FD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TERMS OF REFERENCE </w:t>
      </w:r>
      <w:r>
        <w:rPr>
          <w:rFonts w:ascii="Times New Roman" w:eastAsia="Times New Roman" w:hAnsi="Times New Roman" w:cs="Times New Roman"/>
          <w:b/>
          <w:sz w:val="24"/>
          <w:szCs w:val="24"/>
        </w:rPr>
        <w:br/>
      </w:r>
      <w:r w:rsidR="00D97675">
        <w:rPr>
          <w:rFonts w:ascii="Times New Roman" w:eastAsia="Times New Roman" w:hAnsi="Times New Roman" w:cs="Times New Roman"/>
          <w:b/>
          <w:sz w:val="24"/>
          <w:szCs w:val="24"/>
        </w:rPr>
        <w:t>for an</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r>
        <w:rPr>
          <w:rFonts w:ascii="Times New Roman" w:eastAsia="Times New Roman" w:hAnsi="Times New Roman" w:cs="Times New Roman"/>
          <w:b/>
          <w:spacing w:val="-2"/>
          <w:sz w:val="24"/>
          <w:szCs w:val="24"/>
        </w:rPr>
        <w:t xml:space="preserve">ENVIRONMENTAL SPECIALIST </w:t>
      </w:r>
      <w:bookmarkStart w:id="2" w:name="_Hlk41913343"/>
      <w:bookmarkEnd w:id="2"/>
    </w:p>
    <w:p w:rsidR="00EF340A" w:rsidRDefault="00EF340A">
      <w:pPr>
        <w:spacing w:after="120"/>
        <w:rPr>
          <w:rFonts w:ascii="Times New Roman" w:hAnsi="Times New Roman" w:cs="Times New Roman"/>
          <w:b/>
          <w:color w:val="000000"/>
          <w:sz w:val="24"/>
          <w:szCs w:val="24"/>
        </w:rPr>
      </w:pPr>
    </w:p>
    <w:p w:rsidR="00EF340A" w:rsidRDefault="009B1FD9">
      <w:pPr>
        <w:spacing w:after="240"/>
        <w:rPr>
          <w:rFonts w:ascii="Times New Roman" w:hAnsi="Times New Roman" w:cs="Times New Roman"/>
          <w:b/>
          <w:bCs/>
          <w:sz w:val="24"/>
        </w:rPr>
      </w:pPr>
      <w:r>
        <w:rPr>
          <w:rFonts w:ascii="Times New Roman" w:hAnsi="Times New Roman" w:cs="Times New Roman"/>
          <w:b/>
          <w:bCs/>
          <w:sz w:val="24"/>
        </w:rPr>
        <w:t>Background</w:t>
      </w:r>
    </w:p>
    <w:p w:rsidR="00EF340A" w:rsidRDefault="009B1FD9">
      <w:pPr>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The </w:t>
      </w:r>
      <w:r>
        <w:rPr>
          <w:rFonts w:ascii="Times New Roman" w:hAnsi="Times New Roman"/>
          <w:spacing w:val="-2"/>
          <w:sz w:val="24"/>
          <w:szCs w:val="24"/>
        </w:rPr>
        <w:t>Ministry of Transport and Infrastructure (</w:t>
      </w:r>
      <w:proofErr w:type="spellStart"/>
      <w:r>
        <w:rPr>
          <w:rFonts w:ascii="Times New Roman" w:hAnsi="Times New Roman" w:cs="Times New Roman"/>
          <w:spacing w:val="-2"/>
          <w:sz w:val="24"/>
          <w:szCs w:val="24"/>
        </w:rPr>
        <w:t>MoTI</w:t>
      </w:r>
      <w:proofErr w:type="spellEnd"/>
      <w:r>
        <w:rPr>
          <w:rFonts w:ascii="Times New Roman" w:hAnsi="Times New Roman"/>
          <w:spacing w:val="-2"/>
          <w:sz w:val="24"/>
          <w:szCs w:val="24"/>
        </w:rPr>
        <w:t>) of the Republic of Turkey, through the Ministry of Treasury and Finance (</w:t>
      </w:r>
      <w:proofErr w:type="spellStart"/>
      <w:r>
        <w:rPr>
          <w:rFonts w:ascii="Times New Roman" w:hAnsi="Times New Roman"/>
          <w:spacing w:val="-2"/>
          <w:sz w:val="24"/>
          <w:szCs w:val="24"/>
        </w:rPr>
        <w:t>MoTF</w:t>
      </w:r>
      <w:proofErr w:type="spellEnd"/>
      <w:r>
        <w:rPr>
          <w:rFonts w:ascii="Times New Roman" w:hAnsi="Times New Roman"/>
          <w:spacing w:val="-2"/>
          <w:sz w:val="24"/>
          <w:szCs w:val="24"/>
        </w:rPr>
        <w:t xml:space="preserve">), </w:t>
      </w:r>
      <w:r>
        <w:rPr>
          <w:rFonts w:ascii="Times New Roman" w:hAnsi="Times New Roman" w:cs="Times New Roman"/>
          <w:spacing w:val="-2"/>
          <w:sz w:val="24"/>
          <w:szCs w:val="24"/>
        </w:rPr>
        <w:t xml:space="preserve">has </w:t>
      </w:r>
      <w:r>
        <w:rPr>
          <w:rFonts w:ascii="Times New Roman" w:hAnsi="Times New Roman"/>
          <w:spacing w:val="-2"/>
          <w:sz w:val="24"/>
          <w:szCs w:val="24"/>
        </w:rPr>
        <w:t>obtained</w:t>
      </w:r>
      <w:r>
        <w:rPr>
          <w:rFonts w:ascii="Times New Roman" w:hAnsi="Times New Roman" w:cs="Times New Roman"/>
          <w:spacing w:val="-2"/>
          <w:sz w:val="24"/>
          <w:szCs w:val="24"/>
        </w:rPr>
        <w:t xml:space="preserve"> </w:t>
      </w:r>
      <w:r>
        <w:rPr>
          <w:rFonts w:ascii="Times New Roman" w:hAnsi="Times New Roman"/>
          <w:spacing w:val="-2"/>
          <w:sz w:val="24"/>
          <w:szCs w:val="24"/>
        </w:rPr>
        <w:t>financing</w:t>
      </w:r>
      <w:r>
        <w:rPr>
          <w:rFonts w:ascii="Times New Roman" w:hAnsi="Times New Roman" w:cs="Times New Roman"/>
          <w:spacing w:val="-2"/>
          <w:sz w:val="24"/>
          <w:szCs w:val="24"/>
        </w:rPr>
        <w:t xml:space="preserve"> from the World Bank </w:t>
      </w:r>
      <w:r>
        <w:rPr>
          <w:rFonts w:ascii="Times New Roman" w:hAnsi="Times New Roman"/>
          <w:spacing w:val="-2"/>
          <w:sz w:val="24"/>
          <w:szCs w:val="24"/>
        </w:rPr>
        <w:t>(</w:t>
      </w:r>
      <w:r>
        <w:rPr>
          <w:rFonts w:ascii="Times New Roman" w:hAnsi="Times New Roman" w:cs="Times New Roman"/>
          <w:spacing w:val="-2"/>
          <w:sz w:val="24"/>
          <w:szCs w:val="24"/>
        </w:rPr>
        <w:t>“the Bank”</w:t>
      </w:r>
      <w:r>
        <w:rPr>
          <w:rFonts w:ascii="Times New Roman" w:hAnsi="Times New Roman"/>
          <w:spacing w:val="-2"/>
          <w:sz w:val="24"/>
          <w:szCs w:val="24"/>
        </w:rPr>
        <w:t>)</w:t>
      </w:r>
      <w:r>
        <w:rPr>
          <w:rFonts w:ascii="Times New Roman" w:hAnsi="Times New Roman" w:cs="Times New Roman"/>
          <w:spacing w:val="-2"/>
          <w:sz w:val="24"/>
          <w:szCs w:val="24"/>
        </w:rPr>
        <w:t xml:space="preserve"> toward</w:t>
      </w:r>
      <w:r>
        <w:rPr>
          <w:rFonts w:ascii="Times New Roman" w:hAnsi="Times New Roman"/>
          <w:spacing w:val="-2"/>
          <w:sz w:val="24"/>
          <w:szCs w:val="24"/>
        </w:rPr>
        <w:t>s</w:t>
      </w:r>
      <w:r>
        <w:rPr>
          <w:rFonts w:ascii="Times New Roman" w:hAnsi="Times New Roman" w:cs="Times New Roman"/>
          <w:spacing w:val="-2"/>
          <w:sz w:val="24"/>
          <w:szCs w:val="24"/>
        </w:rPr>
        <w:t xml:space="preserve"> </w:t>
      </w:r>
      <w:r>
        <w:rPr>
          <w:rFonts w:ascii="Times New Roman" w:hAnsi="Times New Roman"/>
          <w:spacing w:val="-2"/>
          <w:sz w:val="24"/>
          <w:szCs w:val="24"/>
        </w:rPr>
        <w:t>implementation of the</w:t>
      </w:r>
      <w:r>
        <w:rPr>
          <w:rFonts w:ascii="Times New Roman" w:hAnsi="Times New Roman" w:cs="Times New Roman"/>
          <w:spacing w:val="-2"/>
          <w:sz w:val="24"/>
          <w:szCs w:val="24"/>
        </w:rPr>
        <w:t xml:space="preserve"> Rail Logistics Improvement Project</w:t>
      </w:r>
      <w:r>
        <w:rPr>
          <w:rFonts w:ascii="Times New Roman" w:hAnsi="Times New Roman"/>
          <w:spacing w:val="-2"/>
          <w:sz w:val="24"/>
          <w:szCs w:val="24"/>
        </w:rPr>
        <w:t xml:space="preserve"> (RLIP,</w:t>
      </w:r>
      <w:r>
        <w:rPr>
          <w:rFonts w:ascii="Times New Roman" w:hAnsi="Times New Roman" w:cs="Times New Roman"/>
          <w:spacing w:val="-2"/>
          <w:sz w:val="24"/>
          <w:szCs w:val="24"/>
        </w:rPr>
        <w:t xml:space="preserve"> </w:t>
      </w:r>
      <w:r>
        <w:rPr>
          <w:rFonts w:ascii="Times New Roman" w:hAnsi="Times New Roman"/>
          <w:spacing w:val="-2"/>
          <w:sz w:val="24"/>
          <w:szCs w:val="24"/>
        </w:rPr>
        <w:t>“</w:t>
      </w:r>
      <w:r>
        <w:rPr>
          <w:rFonts w:ascii="Times New Roman" w:hAnsi="Times New Roman" w:cs="Times New Roman"/>
          <w:spacing w:val="-2"/>
          <w:sz w:val="24"/>
          <w:szCs w:val="24"/>
        </w:rPr>
        <w:t>the Project</w:t>
      </w:r>
      <w:r>
        <w:rPr>
          <w:rFonts w:ascii="Times New Roman" w:hAnsi="Times New Roman"/>
          <w:spacing w:val="-2"/>
          <w:sz w:val="24"/>
          <w:szCs w:val="24"/>
        </w:rPr>
        <w:t>”</w:t>
      </w:r>
      <w:r>
        <w:rPr>
          <w:rFonts w:ascii="Times New Roman" w:hAnsi="Times New Roman" w:cs="Times New Roman"/>
          <w:spacing w:val="-2"/>
          <w:sz w:val="24"/>
          <w:szCs w:val="24"/>
        </w:rPr>
        <w:t>)</w:t>
      </w:r>
      <w:r>
        <w:rPr>
          <w:rFonts w:ascii="Times New Roman" w:hAnsi="Times New Roman"/>
          <w:spacing w:val="-2"/>
          <w:sz w:val="24"/>
          <w:szCs w:val="24"/>
        </w:rPr>
        <w:t xml:space="preserve">. RLIP </w:t>
      </w:r>
      <w:r>
        <w:rPr>
          <w:rFonts w:ascii="Times New Roman" w:hAnsi="Times New Roman" w:cs="Times New Roman"/>
          <w:spacing w:val="-2"/>
          <w:sz w:val="24"/>
          <w:szCs w:val="24"/>
        </w:rPr>
        <w:t>will be financed by the Bank through an IBRD loan</w:t>
      </w:r>
      <w:r>
        <w:rPr>
          <w:rFonts w:ascii="Times New Roman" w:hAnsi="Times New Roman"/>
          <w:spacing w:val="-2"/>
          <w:sz w:val="24"/>
          <w:szCs w:val="24"/>
        </w:rPr>
        <w:t xml:space="preserve"> for which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has been designated as the Line Ministry responsible for project implementation</w:t>
      </w:r>
      <w:r>
        <w:rPr>
          <w:rFonts w:ascii="Times New Roman" w:hAnsi="Times New Roman" w:cs="Times New Roman"/>
          <w:spacing w:val="-2"/>
          <w:sz w:val="24"/>
          <w:szCs w:val="24"/>
        </w:rPr>
        <w:t xml:space="preserve">. </w:t>
      </w:r>
    </w:p>
    <w:p w:rsidR="00EF340A" w:rsidRDefault="009B1FD9">
      <w:pPr>
        <w:spacing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The overall objective of the Project is to increase rail freight traffic efficiency in main transport corridors in Turkey by improving last-mile </w:t>
      </w:r>
      <w:r>
        <w:rPr>
          <w:rFonts w:ascii="Times New Roman" w:hAnsi="Times New Roman"/>
          <w:spacing w:val="-2"/>
          <w:sz w:val="24"/>
          <w:szCs w:val="24"/>
        </w:rPr>
        <w:t xml:space="preserve">rail infrastructure </w:t>
      </w:r>
      <w:r>
        <w:rPr>
          <w:rFonts w:ascii="Times New Roman" w:hAnsi="Times New Roman" w:cs="Times New Roman"/>
          <w:spacing w:val="-2"/>
          <w:sz w:val="24"/>
          <w:szCs w:val="24"/>
        </w:rPr>
        <w:t xml:space="preserve">connectivity, enhancing the operational efficiency of logistics centers, and strengthening institutional capacity. </w:t>
      </w:r>
    </w:p>
    <w:p w:rsidR="00EF340A" w:rsidRDefault="009B1FD9">
      <w:pPr>
        <w:spacing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The specific objectives are as follows:</w:t>
      </w:r>
    </w:p>
    <w:p w:rsidR="00EF340A" w:rsidRDefault="009B1FD9">
      <w:pPr>
        <w:pStyle w:val="ListeParagraf"/>
        <w:numPr>
          <w:ilvl w:val="0"/>
          <w:numId w:val="1"/>
        </w:numPr>
        <w:spacing w:after="0" w:line="276" w:lineRule="auto"/>
        <w:ind w:left="567" w:hanging="425"/>
        <w:rPr>
          <w:rFonts w:ascii="Times New Roman" w:hAnsi="Times New Roman"/>
          <w:spacing w:val="-2"/>
          <w:sz w:val="24"/>
          <w:szCs w:val="24"/>
        </w:rPr>
      </w:pPr>
      <w:r>
        <w:rPr>
          <w:rFonts w:ascii="Times New Roman" w:hAnsi="Times New Roman"/>
          <w:spacing w:val="-2"/>
          <w:sz w:val="24"/>
          <w:szCs w:val="24"/>
        </w:rPr>
        <w:t>Provide last-mile rail connectivity to and from key cargo generation-attraction nodes at select freight corridors nationally;</w:t>
      </w:r>
    </w:p>
    <w:p w:rsidR="00EF340A" w:rsidRDefault="009B1FD9">
      <w:pPr>
        <w:pStyle w:val="ListeParagraf"/>
        <w:numPr>
          <w:ilvl w:val="0"/>
          <w:numId w:val="1"/>
        </w:numPr>
        <w:spacing w:after="0" w:line="276" w:lineRule="auto"/>
        <w:ind w:left="567" w:hanging="425"/>
        <w:rPr>
          <w:rFonts w:ascii="Times New Roman" w:hAnsi="Times New Roman" w:cs="Times New Roman"/>
          <w:spacing w:val="-2"/>
          <w:sz w:val="24"/>
          <w:szCs w:val="24"/>
        </w:rPr>
      </w:pPr>
      <w:r>
        <w:rPr>
          <w:rFonts w:ascii="Times New Roman" w:hAnsi="Times New Roman" w:cs="Times New Roman"/>
          <w:spacing w:val="-2"/>
          <w:sz w:val="24"/>
          <w:szCs w:val="24"/>
        </w:rPr>
        <w:t xml:space="preserve">Support capacity building and institutional strengthening at the main </w:t>
      </w:r>
      <w:proofErr w:type="spellStart"/>
      <w:r>
        <w:rPr>
          <w:rFonts w:ascii="Times New Roman" w:hAnsi="Times New Roman" w:cs="Times New Roman"/>
          <w:spacing w:val="-2"/>
          <w:sz w:val="24"/>
          <w:szCs w:val="24"/>
        </w:rPr>
        <w:t>MoTI</w:t>
      </w:r>
      <w:proofErr w:type="spellEnd"/>
      <w:r>
        <w:rPr>
          <w:rFonts w:ascii="Times New Roman" w:hAnsi="Times New Roman" w:cs="Times New Roman"/>
          <w:spacing w:val="-2"/>
          <w:sz w:val="24"/>
          <w:szCs w:val="24"/>
        </w:rPr>
        <w:t xml:space="preserve"> sub-agencies involved in the rail sector</w:t>
      </w:r>
      <w:r>
        <w:rPr>
          <w:rFonts w:ascii="Times New Roman" w:hAnsi="Times New Roman"/>
          <w:spacing w:val="-2"/>
          <w:sz w:val="24"/>
          <w:szCs w:val="24"/>
        </w:rPr>
        <w:t>;</w:t>
      </w:r>
    </w:p>
    <w:p w:rsidR="00EF340A" w:rsidRDefault="009B1FD9">
      <w:pPr>
        <w:pStyle w:val="ListeParagraf"/>
        <w:numPr>
          <w:ilvl w:val="0"/>
          <w:numId w:val="1"/>
        </w:numPr>
        <w:spacing w:after="0" w:line="276" w:lineRule="auto"/>
        <w:ind w:left="567" w:hanging="425"/>
        <w:rPr>
          <w:rFonts w:ascii="Times New Roman" w:hAnsi="Times New Roman" w:cs="Times New Roman"/>
          <w:spacing w:val="-2"/>
          <w:sz w:val="24"/>
          <w:szCs w:val="24"/>
        </w:rPr>
      </w:pPr>
      <w:r>
        <w:rPr>
          <w:rFonts w:ascii="Times New Roman" w:hAnsi="Times New Roman"/>
          <w:spacing w:val="-2"/>
          <w:sz w:val="24"/>
          <w:szCs w:val="24"/>
        </w:rPr>
        <w:t>H</w:t>
      </w:r>
      <w:r>
        <w:rPr>
          <w:rFonts w:ascii="Times New Roman" w:hAnsi="Times New Roman" w:cs="Times New Roman"/>
          <w:spacing w:val="-2"/>
          <w:sz w:val="24"/>
          <w:szCs w:val="24"/>
        </w:rPr>
        <w:t xml:space="preserve">elp strengthen </w:t>
      </w:r>
      <w:proofErr w:type="spellStart"/>
      <w:r>
        <w:rPr>
          <w:rFonts w:ascii="Times New Roman" w:hAnsi="Times New Roman" w:cs="Times New Roman"/>
          <w:spacing w:val="-2"/>
          <w:sz w:val="24"/>
          <w:szCs w:val="24"/>
        </w:rPr>
        <w:t>MoTI’s</w:t>
      </w:r>
      <w:proofErr w:type="spellEnd"/>
      <w:r>
        <w:rPr>
          <w:rFonts w:ascii="Times New Roman" w:hAnsi="Times New Roman" w:cs="Times New Roman"/>
          <w:spacing w:val="-2"/>
          <w:sz w:val="24"/>
          <w:szCs w:val="24"/>
        </w:rPr>
        <w:t xml:space="preserve"> response to the medium- and long-term impacts of COVID-19 on Turkey’s logistics system</w:t>
      </w:r>
      <w:r>
        <w:rPr>
          <w:rFonts w:ascii="Times New Roman" w:hAnsi="Times New Roman"/>
          <w:spacing w:val="-2"/>
          <w:sz w:val="24"/>
          <w:szCs w:val="24"/>
        </w:rPr>
        <w:t>;</w:t>
      </w:r>
    </w:p>
    <w:p w:rsidR="00EF340A" w:rsidRDefault="009B1FD9">
      <w:pPr>
        <w:pStyle w:val="ListeParagraf"/>
        <w:numPr>
          <w:ilvl w:val="0"/>
          <w:numId w:val="1"/>
        </w:numPr>
        <w:spacing w:after="0" w:line="276" w:lineRule="auto"/>
        <w:ind w:left="567" w:hanging="425"/>
        <w:rPr>
          <w:rFonts w:ascii="Times New Roman" w:hAnsi="Times New Roman" w:cs="Times New Roman"/>
          <w:spacing w:val="-2"/>
          <w:sz w:val="24"/>
          <w:szCs w:val="24"/>
        </w:rPr>
      </w:pPr>
      <w:r>
        <w:rPr>
          <w:rFonts w:ascii="Times New Roman" w:hAnsi="Times New Roman" w:cs="Times New Roman"/>
          <w:spacing w:val="-2"/>
          <w:sz w:val="24"/>
          <w:szCs w:val="24"/>
        </w:rPr>
        <w:t>Improve rail freight service delivery</w:t>
      </w:r>
      <w:r>
        <w:rPr>
          <w:rFonts w:ascii="Times New Roman" w:hAnsi="Times New Roman"/>
          <w:spacing w:val="-2"/>
          <w:sz w:val="24"/>
          <w:szCs w:val="24"/>
        </w:rPr>
        <w:t>;</w:t>
      </w:r>
    </w:p>
    <w:p w:rsidR="00EF340A" w:rsidRDefault="009B1FD9">
      <w:pPr>
        <w:pStyle w:val="ListeParagraf"/>
        <w:numPr>
          <w:ilvl w:val="0"/>
          <w:numId w:val="1"/>
        </w:numPr>
        <w:spacing w:after="0" w:line="276" w:lineRule="auto"/>
        <w:ind w:left="567" w:hanging="425"/>
        <w:rPr>
          <w:rFonts w:ascii="Times New Roman" w:hAnsi="Times New Roman" w:cs="Times New Roman"/>
          <w:spacing w:val="-2"/>
          <w:sz w:val="24"/>
          <w:szCs w:val="24"/>
        </w:rPr>
      </w:pPr>
      <w:r>
        <w:rPr>
          <w:rFonts w:ascii="Times New Roman" w:hAnsi="Times New Roman" w:cs="Times New Roman"/>
          <w:spacing w:val="-2"/>
          <w:sz w:val="24"/>
          <w:szCs w:val="24"/>
        </w:rPr>
        <w:t>Strengthen railway network planning</w:t>
      </w:r>
      <w:r>
        <w:rPr>
          <w:rFonts w:ascii="Times New Roman" w:hAnsi="Times New Roman"/>
          <w:spacing w:val="-2"/>
          <w:sz w:val="24"/>
          <w:szCs w:val="24"/>
        </w:rPr>
        <w:t>; and</w:t>
      </w:r>
    </w:p>
    <w:p w:rsidR="00EF340A" w:rsidRDefault="009B1FD9">
      <w:pPr>
        <w:pStyle w:val="ListeParagraf"/>
        <w:numPr>
          <w:ilvl w:val="0"/>
          <w:numId w:val="1"/>
        </w:numPr>
        <w:spacing w:after="0" w:line="276" w:lineRule="auto"/>
        <w:ind w:left="567" w:hanging="425"/>
        <w:rPr>
          <w:rFonts w:ascii="Times New Roman" w:hAnsi="Times New Roman" w:cs="Times New Roman"/>
          <w:spacing w:val="-2"/>
          <w:sz w:val="24"/>
          <w:szCs w:val="24"/>
        </w:rPr>
      </w:pPr>
      <w:r>
        <w:rPr>
          <w:rFonts w:ascii="Times New Roman" w:hAnsi="Times New Roman" w:cs="Times New Roman"/>
          <w:spacing w:val="-2"/>
          <w:sz w:val="24"/>
          <w:szCs w:val="24"/>
        </w:rPr>
        <w:t>Promote multimodality through a more robust operation of TCDD-owned logistics centers.</w:t>
      </w:r>
    </w:p>
    <w:p w:rsidR="00EF340A" w:rsidRDefault="00EF340A">
      <w:pPr>
        <w:pStyle w:val="ListeParagraf"/>
        <w:spacing w:line="276" w:lineRule="auto"/>
        <w:ind w:left="567"/>
        <w:rPr>
          <w:rFonts w:ascii="Times New Roman" w:hAnsi="Times New Roman" w:cs="Times New Roman"/>
          <w:spacing w:val="-2"/>
          <w:sz w:val="24"/>
          <w:szCs w:val="24"/>
        </w:rPr>
      </w:pPr>
    </w:p>
    <w:p w:rsidR="00EF340A" w:rsidRDefault="009B1FD9">
      <w:pPr>
        <w:tabs>
          <w:tab w:val="left" w:pos="426"/>
        </w:tabs>
        <w:spacing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The Project </w:t>
      </w:r>
      <w:r>
        <w:rPr>
          <w:rFonts w:ascii="Times New Roman" w:hAnsi="Times New Roman"/>
          <w:sz w:val="24"/>
          <w:szCs w:val="24"/>
        </w:rPr>
        <w:t>will</w:t>
      </w:r>
      <w:r>
        <w:rPr>
          <w:rFonts w:ascii="Times New Roman" w:hAnsi="Times New Roman" w:cs="Times New Roman"/>
          <w:sz w:val="24"/>
          <w:szCs w:val="24"/>
        </w:rPr>
        <w:t xml:space="preserve"> be implemented through three components:</w:t>
      </w:r>
      <w:r>
        <w:rPr>
          <w:rFonts w:ascii="Times New Roman" w:hAnsi="Times New Roman" w:cs="Times New Roman"/>
          <w:spacing w:val="-2"/>
          <w:sz w:val="24"/>
          <w:szCs w:val="24"/>
        </w:rPr>
        <w:t xml:space="preserve"> </w:t>
      </w:r>
    </w:p>
    <w:p w:rsidR="00EF340A" w:rsidRDefault="009B1FD9">
      <w:pPr>
        <w:pStyle w:val="ListeParagraf"/>
        <w:widowControl w:val="0"/>
        <w:numPr>
          <w:ilvl w:val="0"/>
          <w:numId w:val="2"/>
        </w:numPr>
        <w:tabs>
          <w:tab w:val="left" w:pos="426"/>
        </w:tabs>
        <w:spacing w:after="200"/>
        <w:ind w:left="360"/>
        <w:rPr>
          <w:rFonts w:ascii="Times New Roman" w:hAnsi="Times New Roman" w:cs="Times New Roman"/>
          <w:spacing w:val="-2"/>
          <w:sz w:val="24"/>
          <w:szCs w:val="24"/>
        </w:rPr>
      </w:pPr>
      <w:r>
        <w:rPr>
          <w:rFonts w:ascii="Times New Roman" w:hAnsi="Times New Roman" w:cs="Times New Roman"/>
          <w:b/>
          <w:bCs/>
          <w:spacing w:val="-2"/>
          <w:sz w:val="24"/>
          <w:szCs w:val="24"/>
        </w:rPr>
        <w:t>Construction of Railway Branch Lines and Multimodal Connections at Priority Network Nodes (Component 1)</w:t>
      </w:r>
      <w:r>
        <w:rPr>
          <w:rFonts w:ascii="Times New Roman" w:hAnsi="Times New Roman"/>
          <w:spacing w:val="-2"/>
          <w:sz w:val="24"/>
          <w:szCs w:val="24"/>
        </w:rPr>
        <w:t>,</w:t>
      </w:r>
      <w:r>
        <w:rPr>
          <w:rFonts w:ascii="Times New Roman" w:hAnsi="Times New Roman" w:cs="Times New Roman"/>
          <w:spacing w:val="-2"/>
          <w:sz w:val="24"/>
          <w:szCs w:val="24"/>
        </w:rPr>
        <w:t xml:space="preserve"> including the provision of last-mile rail (and in select cases, road/multimodal) connectivity at well-prioritized portions of the Turkish railway network.</w:t>
      </w:r>
      <w:r>
        <w:rPr>
          <w:spacing w:val="-2"/>
        </w:rPr>
        <w:t xml:space="preserve"> </w:t>
      </w:r>
      <w:r>
        <w:rPr>
          <w:rFonts w:ascii="Times New Roman" w:hAnsi="Times New Roman" w:cs="Times New Roman"/>
          <w:spacing w:val="-2"/>
          <w:sz w:val="24"/>
          <w:szCs w:val="24"/>
        </w:rPr>
        <w:t xml:space="preserve">The initial focus of Component 1 is the provision of last-mile rail and road connectivity to/from the </w:t>
      </w:r>
      <w:proofErr w:type="gramStart"/>
      <w:r>
        <w:rPr>
          <w:rFonts w:ascii="Times New Roman" w:hAnsi="Times New Roman" w:cs="Times New Roman"/>
          <w:spacing w:val="-2"/>
          <w:sz w:val="24"/>
          <w:szCs w:val="24"/>
        </w:rPr>
        <w:t>greenfield</w:t>
      </w:r>
      <w:proofErr w:type="gramEnd"/>
      <w:r>
        <w:rPr>
          <w:rFonts w:ascii="Times New Roman" w:hAnsi="Times New Roman" w:cs="Times New Roman"/>
          <w:spacing w:val="-2"/>
          <w:sz w:val="24"/>
          <w:szCs w:val="24"/>
        </w:rPr>
        <w:t xml:space="preserve"> maritime port of </w:t>
      </w:r>
      <w:proofErr w:type="spellStart"/>
      <w:r>
        <w:rPr>
          <w:rFonts w:ascii="Times New Roman" w:hAnsi="Times New Roman" w:cs="Times New Roman"/>
          <w:spacing w:val="-2"/>
          <w:sz w:val="24"/>
          <w:szCs w:val="24"/>
        </w:rPr>
        <w:t>Filyos</w:t>
      </w:r>
      <w:proofErr w:type="spellEnd"/>
      <w:r>
        <w:rPr>
          <w:rFonts w:ascii="Times New Roman" w:hAnsi="Times New Roman" w:cs="Times New Roman"/>
          <w:spacing w:val="-2"/>
          <w:sz w:val="24"/>
          <w:szCs w:val="24"/>
        </w:rPr>
        <w:t xml:space="preserve"> on the Black Sea Coast, and the provision of last-mile rail connectivity to/from key industrial zones adjacent to Iskenderun Bay in the </w:t>
      </w:r>
      <w:proofErr w:type="spellStart"/>
      <w:r>
        <w:rPr>
          <w:rFonts w:ascii="Times New Roman" w:hAnsi="Times New Roman" w:cs="Times New Roman"/>
          <w:spacing w:val="-2"/>
          <w:sz w:val="24"/>
          <w:szCs w:val="24"/>
        </w:rPr>
        <w:t>Çukurova</w:t>
      </w:r>
      <w:proofErr w:type="spellEnd"/>
      <w:r>
        <w:rPr>
          <w:rFonts w:ascii="Times New Roman" w:hAnsi="Times New Roman" w:cs="Times New Roman"/>
          <w:spacing w:val="-2"/>
          <w:sz w:val="24"/>
          <w:szCs w:val="24"/>
        </w:rPr>
        <w:t xml:space="preserve"> region. Additional network nodes to be connected to the main railway network at the last mile will be identified during project implementation. </w:t>
      </w:r>
    </w:p>
    <w:p w:rsidR="00EF340A" w:rsidRDefault="009B1FD9">
      <w:pPr>
        <w:pStyle w:val="ListeParagraf"/>
        <w:widowControl w:val="0"/>
        <w:numPr>
          <w:ilvl w:val="0"/>
          <w:numId w:val="2"/>
        </w:numPr>
        <w:tabs>
          <w:tab w:val="left" w:pos="426"/>
        </w:tabs>
        <w:spacing w:after="200"/>
        <w:ind w:left="360"/>
        <w:rPr>
          <w:rFonts w:ascii="Times New Roman" w:hAnsi="Times New Roman" w:cs="Times New Roman"/>
          <w:spacing w:val="-2"/>
          <w:sz w:val="24"/>
          <w:szCs w:val="24"/>
        </w:rPr>
      </w:pPr>
      <w:r>
        <w:rPr>
          <w:rFonts w:ascii="Times New Roman" w:hAnsi="Times New Roman" w:cs="Times New Roman"/>
          <w:b/>
          <w:bCs/>
          <w:spacing w:val="-2"/>
          <w:sz w:val="24"/>
          <w:szCs w:val="24"/>
        </w:rPr>
        <w:t>Feasibility Studies, Detailed Engineering Designs, Environmental and Social Documentation, and Construction Supervision for Rail Last-mile Connectivity Infrastructure at Additional Freight Nodes (Component 2)</w:t>
      </w:r>
      <w:r>
        <w:rPr>
          <w:rFonts w:ascii="Times New Roman" w:hAnsi="Times New Roman"/>
          <w:spacing w:val="-2"/>
          <w:sz w:val="24"/>
          <w:szCs w:val="24"/>
        </w:rPr>
        <w:t>,</w:t>
      </w:r>
      <w:r>
        <w:rPr>
          <w:rFonts w:ascii="Times New Roman" w:hAnsi="Times New Roman" w:cs="Times New Roman"/>
          <w:spacing w:val="-2"/>
          <w:sz w:val="24"/>
          <w:szCs w:val="24"/>
        </w:rPr>
        <w:t xml:space="preserve">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 Engineering </w:t>
      </w:r>
      <w:r>
        <w:rPr>
          <w:rFonts w:ascii="Times New Roman" w:hAnsi="Times New Roman" w:cs="Times New Roman"/>
          <w:spacing w:val="-2"/>
          <w:sz w:val="24"/>
          <w:szCs w:val="24"/>
        </w:rPr>
        <w:lastRenderedPageBreak/>
        <w:t>designs and environmental and social safeguards instruments will also be produced for a subset of these subprojects. Approximately 2-3 subprojects will be selected for construction under Component 1, based on findings from FS, detailed engineering designs, and environmental and social safeguards documentation.</w:t>
      </w:r>
    </w:p>
    <w:p w:rsidR="00EF340A" w:rsidRDefault="009B1FD9">
      <w:pPr>
        <w:pStyle w:val="ListeParagraf"/>
        <w:widowControl w:val="0"/>
        <w:numPr>
          <w:ilvl w:val="0"/>
          <w:numId w:val="2"/>
        </w:numPr>
        <w:tabs>
          <w:tab w:val="left" w:pos="426"/>
        </w:tabs>
        <w:spacing w:after="200"/>
        <w:ind w:left="360"/>
        <w:rPr>
          <w:rFonts w:ascii="Times New Roman" w:hAnsi="Times New Roman" w:cs="Times New Roman"/>
          <w:spacing w:val="-2"/>
          <w:sz w:val="24"/>
          <w:szCs w:val="24"/>
        </w:rPr>
      </w:pPr>
      <w:r>
        <w:rPr>
          <w:rFonts w:ascii="Times New Roman" w:hAnsi="Times New Roman" w:cs="Times New Roman"/>
          <w:b/>
          <w:bCs/>
          <w:spacing w:val="-2"/>
          <w:sz w:val="24"/>
          <w:szCs w:val="24"/>
        </w:rPr>
        <w:t>Phase 2 COVID-19 Response Support, Institutional Strengthening, Capacity Building, and Project Implementation Support (Component 3)</w:t>
      </w:r>
      <w:r>
        <w:rPr>
          <w:rFonts w:ascii="Times New Roman" w:hAnsi="Times New Roman"/>
          <w:spacing w:val="-2"/>
          <w:sz w:val="24"/>
          <w:szCs w:val="24"/>
        </w:rPr>
        <w:t xml:space="preserve">, </w:t>
      </w:r>
      <w:r>
        <w:rPr>
          <w:rFonts w:ascii="Times New Roman" w:hAnsi="Times New Roman" w:cs="Times New Roman"/>
          <w:spacing w:val="-2"/>
          <w:sz w:val="24"/>
          <w:szCs w:val="24"/>
        </w:rPr>
        <w:t>including consulting services to provide technical assistance and capacity building in the following areas: (</w:t>
      </w:r>
      <w:proofErr w:type="spellStart"/>
      <w:r>
        <w:rPr>
          <w:rFonts w:ascii="Times New Roman" w:hAnsi="Times New Roman" w:cs="Times New Roman"/>
          <w:spacing w:val="-2"/>
          <w:sz w:val="24"/>
          <w:szCs w:val="24"/>
        </w:rPr>
        <w:t>i</w:t>
      </w:r>
      <w:proofErr w:type="spellEnd"/>
      <w:r>
        <w:rPr>
          <w:rFonts w:ascii="Times New Roman" w:hAnsi="Times New Roman" w:cs="Times New Roman"/>
          <w:spacing w:val="-2"/>
          <w:sz w:val="24"/>
          <w:szCs w:val="24"/>
        </w:rPr>
        <w:t xml:space="preserve">) support to </w:t>
      </w:r>
      <w:proofErr w:type="spellStart"/>
      <w:r>
        <w:rPr>
          <w:rFonts w:ascii="Times New Roman" w:hAnsi="Times New Roman" w:cs="Times New Roman"/>
          <w:spacing w:val="-2"/>
          <w:sz w:val="24"/>
          <w:szCs w:val="24"/>
        </w:rPr>
        <w:t>MoTI</w:t>
      </w:r>
      <w:proofErr w:type="spellEnd"/>
      <w:r>
        <w:rPr>
          <w:rFonts w:ascii="Times New Roman" w:hAnsi="Times New Roman" w:cs="Times New Roman"/>
          <w:spacing w:val="-2"/>
          <w:sz w:val="24"/>
          <w:szCs w:val="24"/>
        </w:rPr>
        <w:t xml:space="preserve"> to diagnose the medium- and long-term impacts of COVID-19 on multimodal logistics on the demand and supply sides, and design public, public-private, and/or purely private interventions, including interventions aimed to tackle behavioural and occupational aspects of risk prevention, to mitigate these impacts; (ii)  support to DGII on the </w:t>
      </w:r>
      <w:proofErr w:type="spellStart"/>
      <w:r>
        <w:rPr>
          <w:rFonts w:ascii="Times New Roman" w:hAnsi="Times New Roman" w:cs="Times New Roman"/>
          <w:spacing w:val="-2"/>
          <w:sz w:val="24"/>
          <w:szCs w:val="24"/>
        </w:rPr>
        <w:t>uniformization</w:t>
      </w:r>
      <w:proofErr w:type="spellEnd"/>
      <w:r>
        <w:rPr>
          <w:rFonts w:ascii="Times New Roman" w:hAnsi="Times New Roman" w:cs="Times New Roman"/>
          <w:spacing w:val="-2"/>
          <w:sz w:val="24"/>
          <w:szCs w:val="24"/>
        </w:rPr>
        <w:t xml:space="preserve"> of rail technical standards across the national rail network; (iii) support to </w:t>
      </w:r>
      <w:proofErr w:type="spellStart"/>
      <w:r>
        <w:rPr>
          <w:rFonts w:ascii="Times New Roman" w:hAnsi="Times New Roman" w:cs="Times New Roman"/>
          <w:spacing w:val="-2"/>
          <w:sz w:val="24"/>
          <w:szCs w:val="24"/>
        </w:rPr>
        <w:t>MoTI</w:t>
      </w:r>
      <w:proofErr w:type="spellEnd"/>
      <w:r>
        <w:rPr>
          <w:rFonts w:ascii="Times New Roman" w:hAnsi="Times New Roman" w:cs="Times New Roman"/>
          <w:spacing w:val="-2"/>
          <w:sz w:val="24"/>
          <w:szCs w:val="24"/>
        </w:rPr>
        <w:t xml:space="preserve"> [DGII, DGTSR (Directorate-General of Transportation Services Regulation), TCDD (Directorate General of Turkish State Railways)] on the preparation of a strategy document for rail freight sector performance improvement; and (iv) support to TCDD through the development of an operational and management model for rail-enabled logistics centers consistent with international best practice, properly contextualized to the Turkish environment.</w:t>
      </w:r>
    </w:p>
    <w:p w:rsidR="00EF340A" w:rsidRDefault="009B1FD9">
      <w:pPr>
        <w:pStyle w:val="GvdeMetni"/>
        <w:spacing w:after="0"/>
        <w:ind w:right="114"/>
        <w:jc w:val="both"/>
        <w:rPr>
          <w:rFonts w:ascii="Times New Roman" w:hAnsi="Times New Roman"/>
          <w:spacing w:val="-2"/>
          <w:sz w:val="24"/>
          <w:szCs w:val="24"/>
        </w:rPr>
      </w:pPr>
      <w:proofErr w:type="spellStart"/>
      <w:r>
        <w:rPr>
          <w:rFonts w:ascii="Times New Roman" w:hAnsi="Times New Roman"/>
          <w:spacing w:val="-2"/>
          <w:sz w:val="24"/>
          <w:szCs w:val="24"/>
        </w:rPr>
        <w:t>MoTI’s</w:t>
      </w:r>
      <w:proofErr w:type="spellEnd"/>
      <w:r>
        <w:rPr>
          <w:rFonts w:ascii="Times New Roman" w:hAnsi="Times New Roman"/>
          <w:spacing w:val="-2"/>
          <w:sz w:val="24"/>
          <w:szCs w:val="24"/>
        </w:rPr>
        <w:t xml:space="preserve"> Directorate-General of Infrastructure Investments (DGII) will assume overall implementation responsibility of RLIP and will serve as its implementing agency at the working level. A </w:t>
      </w:r>
      <w:bookmarkStart w:id="3" w:name="_Hlk41845451"/>
      <w:r>
        <w:rPr>
          <w:rFonts w:ascii="Times New Roman" w:hAnsi="Times New Roman"/>
          <w:spacing w:val="-2"/>
          <w:sz w:val="24"/>
          <w:szCs w:val="24"/>
        </w:rPr>
        <w:t>Project Implementation Unit (PIU)</w:t>
      </w:r>
      <w:bookmarkEnd w:id="3"/>
      <w:r>
        <w:rPr>
          <w:rFonts w:ascii="Times New Roman" w:hAnsi="Times New Roman"/>
          <w:spacing w:val="-2"/>
          <w:sz w:val="24"/>
          <w:szCs w:val="24"/>
        </w:rPr>
        <w:t xml:space="preserve"> has been established within DGII to oversee all aspects of project implementation across all 3 components. It is expected that RLIP will be implemented over a period of approximately 6 years, between July 2020 and December 2026.</w:t>
      </w:r>
    </w:p>
    <w:p w:rsidR="00EF340A" w:rsidRDefault="009B1FD9">
      <w:pPr>
        <w:spacing w:after="240"/>
        <w:rPr>
          <w:rFonts w:ascii="Times New Roman" w:hAnsi="Times New Roman" w:cs="Times New Roman"/>
          <w:b/>
          <w:bCs/>
          <w:sz w:val="24"/>
        </w:rPr>
      </w:pPr>
      <w:r>
        <w:rPr>
          <w:rFonts w:ascii="Times New Roman" w:hAnsi="Times New Roman" w:cs="Times New Roman"/>
          <w:sz w:val="24"/>
          <w:szCs w:val="24"/>
        </w:rPr>
        <w:br/>
      </w:r>
      <w:r>
        <w:rPr>
          <w:rFonts w:ascii="Times New Roman" w:hAnsi="Times New Roman" w:cs="Times New Roman"/>
          <w:b/>
          <w:bCs/>
          <w:sz w:val="24"/>
        </w:rPr>
        <w:t>Objectives</w:t>
      </w:r>
    </w:p>
    <w:p w:rsidR="00EF340A" w:rsidRDefault="009B1FD9">
      <w:pPr>
        <w:pStyle w:val="GvdeMetniGirintisi"/>
        <w:spacing w:before="120" w:after="360" w:line="240" w:lineRule="auto"/>
        <w:ind w:left="0"/>
        <w:jc w:val="both"/>
        <w:rPr>
          <w:rFonts w:ascii="Times New Roman" w:hAnsi="Times New Roman" w:cs="Times New Roman"/>
          <w:sz w:val="24"/>
          <w:szCs w:val="24"/>
        </w:rPr>
      </w:pPr>
      <w:r>
        <w:rPr>
          <w:rFonts w:ascii="Times New Roman" w:hAnsi="Times New Roman" w:cs="Times New Roman"/>
          <w:sz w:val="24"/>
          <w:szCs w:val="24"/>
        </w:rPr>
        <w:t>The objective</w:t>
      </w:r>
      <w:r>
        <w:rPr>
          <w:rFonts w:ascii="Times New Roman" w:hAnsi="Times New Roman"/>
          <w:sz w:val="24"/>
          <w:szCs w:val="24"/>
        </w:rPr>
        <w:t xml:space="preserve"> of this assignment</w:t>
      </w:r>
      <w:r>
        <w:rPr>
          <w:rFonts w:ascii="Times New Roman" w:hAnsi="Times New Roman" w:cs="Times New Roman"/>
          <w:sz w:val="24"/>
          <w:szCs w:val="24"/>
        </w:rPr>
        <w:t xml:space="preserve"> is to employ an experienced consultant as the Environmental Specialist of DGII PIU</w:t>
      </w:r>
      <w:r>
        <w:rPr>
          <w:rFonts w:ascii="Times New Roman" w:hAnsi="Times New Roman"/>
          <w:sz w:val="24"/>
          <w:szCs w:val="24"/>
        </w:rPr>
        <w:t>,</w:t>
      </w:r>
      <w:r>
        <w:rPr>
          <w:rFonts w:ascii="Times New Roman" w:hAnsi="Times New Roman" w:cs="Times New Roman"/>
          <w:sz w:val="24"/>
          <w:szCs w:val="24"/>
        </w:rPr>
        <w:t xml:space="preserve"> to assist in the project implementation activities as indicated below.</w:t>
      </w:r>
    </w:p>
    <w:p w:rsidR="00EF340A" w:rsidRDefault="009B1FD9">
      <w:pPr>
        <w:spacing w:after="240"/>
        <w:rPr>
          <w:rFonts w:ascii="Times New Roman" w:hAnsi="Times New Roman" w:cs="Times New Roman"/>
          <w:b/>
          <w:bCs/>
          <w:sz w:val="24"/>
        </w:rPr>
      </w:pPr>
      <w:r>
        <w:rPr>
          <w:rFonts w:ascii="Times New Roman" w:hAnsi="Times New Roman" w:cs="Times New Roman"/>
          <w:b/>
          <w:bCs/>
          <w:sz w:val="24"/>
        </w:rPr>
        <w:t>Duties and Responsibilities</w:t>
      </w:r>
    </w:p>
    <w:p w:rsidR="00EF340A" w:rsidRDefault="009B1FD9">
      <w:pPr>
        <w:spacing w:before="120" w:line="240" w:lineRule="auto"/>
        <w:jc w:val="both"/>
        <w:rPr>
          <w:rFonts w:ascii="Times New Roman" w:hAnsi="Times New Roman" w:cs="Times New Roman"/>
          <w:sz w:val="24"/>
          <w:szCs w:val="24"/>
        </w:rPr>
      </w:pPr>
      <w:r>
        <w:rPr>
          <w:rFonts w:ascii="Times New Roman" w:hAnsi="Times New Roman" w:cs="Times New Roman"/>
          <w:sz w:val="24"/>
          <w:szCs w:val="24"/>
        </w:rPr>
        <w:t xml:space="preserve">Within the framework of the Project, an Environmental Specialist will be </w:t>
      </w:r>
      <w:r>
        <w:rPr>
          <w:rFonts w:ascii="Times New Roman" w:hAnsi="Times New Roman"/>
          <w:sz w:val="24"/>
          <w:szCs w:val="24"/>
        </w:rPr>
        <w:t>recruited</w:t>
      </w:r>
      <w:r>
        <w:rPr>
          <w:rFonts w:ascii="Times New Roman" w:hAnsi="Times New Roman" w:cs="Times New Roman"/>
          <w:sz w:val="24"/>
          <w:szCs w:val="24"/>
        </w:rPr>
        <w:t xml:space="preserve"> </w:t>
      </w:r>
      <w:r>
        <w:rPr>
          <w:rFonts w:ascii="Times New Roman" w:hAnsi="Times New Roman"/>
          <w:sz w:val="24"/>
          <w:szCs w:val="24"/>
        </w:rPr>
        <w:t>to join the</w:t>
      </w:r>
      <w:r>
        <w:rPr>
          <w:rFonts w:ascii="Times New Roman" w:hAnsi="Times New Roman" w:cs="Times New Roman"/>
          <w:sz w:val="24"/>
          <w:szCs w:val="24"/>
        </w:rPr>
        <w:t xml:space="preserve"> </w:t>
      </w:r>
      <w:r>
        <w:rPr>
          <w:rFonts w:ascii="Times New Roman" w:hAnsi="Times New Roman"/>
          <w:spacing w:val="-2"/>
          <w:sz w:val="24"/>
          <w:szCs w:val="24"/>
        </w:rPr>
        <w:t>PIU full-time</w:t>
      </w:r>
      <w:r>
        <w:rPr>
          <w:rFonts w:ascii="Times New Roman" w:hAnsi="Times New Roman"/>
          <w:sz w:val="24"/>
          <w:szCs w:val="24"/>
        </w:rPr>
        <w:t xml:space="preserve"> in support of project implementation throughout the life of the project</w:t>
      </w:r>
      <w:r>
        <w:rPr>
          <w:rFonts w:ascii="Times New Roman" w:hAnsi="Times New Roman" w:cs="Times New Roman"/>
          <w:sz w:val="24"/>
          <w:szCs w:val="24"/>
        </w:rPr>
        <w:t xml:space="preserve">.  </w:t>
      </w:r>
    </w:p>
    <w:p w:rsidR="00EF340A" w:rsidRDefault="009B1FD9">
      <w:pPr>
        <w:spacing w:before="120" w:line="240" w:lineRule="auto"/>
        <w:jc w:val="both"/>
        <w:rPr>
          <w:rFonts w:ascii="Times New Roman" w:hAnsi="Times New Roman" w:cs="Times New Roman"/>
          <w:sz w:val="24"/>
          <w:szCs w:val="24"/>
        </w:rPr>
      </w:pPr>
      <w:r>
        <w:rPr>
          <w:rFonts w:ascii="Times New Roman" w:hAnsi="Times New Roman" w:cs="Times New Roman"/>
          <w:sz w:val="24"/>
          <w:szCs w:val="24"/>
        </w:rPr>
        <w:t>The Environmental Specialist</w:t>
      </w:r>
      <w:r>
        <w:rPr>
          <w:rFonts w:ascii="Times New Roman" w:hAnsi="Times New Roman" w:cs="Times New Roman"/>
          <w:color w:val="000000"/>
          <w:sz w:val="24"/>
          <w:szCs w:val="24"/>
        </w:rPr>
        <w:t xml:space="preserve"> will carry out the following main lines of work: (a) implement all Environmental and Social Management Plans (ESMPs, including sub-management plans) at the project and site-specific level in accordance with associated Environmental and Social Impact Assessments (ESIAs); (b) oversee the environmental performance of all civil works contractors (including sub-contractors) and consultants under the project; (c) document all aspects of project environmental performance; (d) contribute to strong project-related environmental outcomes; (e) review and support the process of preparation of ESIAs, ESMPs, and related environmental and social instruments in line with the requirements of the World Bank’s Environmental and Social Framework for future subprojects to be developed by the PIU during project implementation; (f) oversee the performance and duties of all construction supervision consultants under the project as it pertains to environmental aspects; and (g) provide overall support to all PIU efforts to ensure that RLIP attains its development objectives, in close coordination with DGII and World Bank staff. </w:t>
      </w:r>
    </w:p>
    <w:p w:rsidR="00EF340A" w:rsidRDefault="009B1FD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key detailed activities to be carried out by the </w:t>
      </w:r>
      <w:r>
        <w:rPr>
          <w:rFonts w:ascii="Times New Roman" w:hAnsi="Times New Roman" w:cs="Times New Roman"/>
          <w:bCs/>
          <w:color w:val="000000"/>
          <w:sz w:val="24"/>
          <w:szCs w:val="24"/>
        </w:rPr>
        <w:t>Environmental Specialist</w:t>
      </w:r>
      <w:r>
        <w:rPr>
          <w:rFonts w:ascii="Times New Roman" w:hAnsi="Times New Roman" w:cs="Times New Roman"/>
          <w:color w:val="000000"/>
          <w:sz w:val="24"/>
          <w:szCs w:val="24"/>
        </w:rPr>
        <w:t xml:space="preserve"> are: </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Undertake ongoing environmental performance assessments and lead environmental management of all civil works subprojects and related project activities in accordance with the project’s environmental and social safeguards instruments, including ESIAs, ESMPs </w:t>
      </w:r>
      <w:r>
        <w:rPr>
          <w:rFonts w:ascii="Times New Roman" w:hAnsi="Times New Roman" w:cs="Times New Roman"/>
          <w:sz w:val="24"/>
          <w:szCs w:val="24"/>
        </w:rPr>
        <w:lastRenderedPageBreak/>
        <w:t>(including sub-management plans), contractors’ site-specific Environmental and Social Management Plans (SESMPs) and sub-management plans, and all annexes included as part of these documents (e.g., Cultural Heritage  Management Plans, Biodiversity Management Plans, Aggregate Management Plan, etc.), and any other related guiding documents, to improve the project’s environmental impacts and outcomes;</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Oversee and support the preparation of future environmental and social safeguards instruments, to be produced by external consultants during project implementation and financed by the loan, for future rail last-mile infrastructure sub-projects beyond </w:t>
      </w:r>
      <w:proofErr w:type="spellStart"/>
      <w:r>
        <w:rPr>
          <w:rFonts w:ascii="Times New Roman" w:hAnsi="Times New Roman" w:cs="Times New Roman"/>
          <w:sz w:val="24"/>
          <w:szCs w:val="24"/>
        </w:rPr>
        <w:t>Filyos</w:t>
      </w:r>
      <w:proofErr w:type="spellEnd"/>
      <w:r>
        <w:rPr>
          <w:rFonts w:ascii="Times New Roman" w:hAnsi="Times New Roman" w:cs="Times New Roman"/>
          <w:sz w:val="24"/>
          <w:szCs w:val="24"/>
        </w:rPr>
        <w:t xml:space="preserve"> port and the </w:t>
      </w:r>
      <w:proofErr w:type="spellStart"/>
      <w:r>
        <w:rPr>
          <w:rFonts w:ascii="Times New Roman" w:hAnsi="Times New Roman"/>
          <w:spacing w:val="-2"/>
          <w:sz w:val="24"/>
          <w:szCs w:val="24"/>
        </w:rPr>
        <w:t>Ç</w:t>
      </w:r>
      <w:r>
        <w:rPr>
          <w:rFonts w:ascii="Times New Roman" w:hAnsi="Times New Roman" w:cs="Times New Roman"/>
          <w:sz w:val="24"/>
          <w:szCs w:val="24"/>
        </w:rPr>
        <w:t>ukurova</w:t>
      </w:r>
      <w:proofErr w:type="spellEnd"/>
      <w:r>
        <w:rPr>
          <w:rFonts w:ascii="Times New Roman" w:hAnsi="Times New Roman" w:cs="Times New Roman"/>
          <w:sz w:val="24"/>
          <w:szCs w:val="24"/>
        </w:rPr>
        <w:t xml:space="preserve"> region, in full compliance with the principles and standards of the World Bank’s Environmental and Social Framework (ESF) and in a manner acceptable to the World Bank, including the process of review and approval by the World Bank prior to disclosure, and including the process of public consultation with relevant stakeholders during disclosure;</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Oversee and support the preparation, to be conducted during implementation by external consultants and financed by the loan, of additional studies as specified in the existing </w:t>
      </w:r>
      <w:proofErr w:type="spellStart"/>
      <w:r>
        <w:rPr>
          <w:rFonts w:ascii="Times New Roman" w:hAnsi="Times New Roman" w:cs="Times New Roman"/>
          <w:sz w:val="24"/>
          <w:szCs w:val="24"/>
        </w:rPr>
        <w:t>Filyos</w:t>
      </w:r>
      <w:proofErr w:type="spellEnd"/>
      <w:r>
        <w:rPr>
          <w:rFonts w:ascii="Times New Roman" w:hAnsi="Times New Roman" w:cs="Times New Roman"/>
          <w:sz w:val="24"/>
          <w:szCs w:val="24"/>
        </w:rPr>
        <w:t xml:space="preserve"> port and </w:t>
      </w:r>
      <w:proofErr w:type="spellStart"/>
      <w:r>
        <w:rPr>
          <w:rFonts w:ascii="Times New Roman" w:hAnsi="Times New Roman"/>
          <w:spacing w:val="-2"/>
          <w:sz w:val="24"/>
          <w:szCs w:val="24"/>
        </w:rPr>
        <w:t>Ç</w:t>
      </w:r>
      <w:r>
        <w:rPr>
          <w:rFonts w:ascii="Times New Roman" w:hAnsi="Times New Roman" w:cs="Times New Roman"/>
          <w:sz w:val="24"/>
          <w:szCs w:val="24"/>
        </w:rPr>
        <w:t>ukurova</w:t>
      </w:r>
      <w:proofErr w:type="spellEnd"/>
      <w:r>
        <w:rPr>
          <w:rFonts w:ascii="Times New Roman" w:hAnsi="Times New Roman" w:cs="Times New Roman"/>
          <w:sz w:val="24"/>
          <w:szCs w:val="24"/>
        </w:rPr>
        <w:t xml:space="preserve"> region Environmental and Social Commitment Plan (ESCP), as well as updates to the ESIAs, ESMPs (including sub-management plans), Resettlement Action Plans (RAPs), and others, and to the final railway lines’ designs and rights-of-way, respectively, and in full compliance with the principles and standards of the World Bank’s ESF and in a manner acceptable to the World Bank;</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As needed, participate in the procurement process for consultants that will produce environmental and social safeguards instruments, help finalize their terms of references, and contribute to ensure that the selection process is technically robust and responsive to the needs of the project;</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In addition to the safeguard instruments, contribute to overseeing and assessing the environmental content of future feasibility studies and detailed engineering designs to be developed during project implementation for future last-mile rail infrastructure subproject;</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Oversee, guide, and assess the performance of all construction supervision consultants (CSCs) to be mobilized during project implementation at different civil works sites;</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Ensure integration of all mitigation measures envisaged under ESMPs and SESMPs and sub-management plans into any project re-design / design adjustment and implementation plans under contract documents;</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Ensure that all contractors are familiar with, fully understand, and can internalize the provisions of all ESMPs and sub-management plans under the project and their obligations therein; </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Oversee the pre-construction baseline monitoring of air, noise, water, soil and sediment quality etc. to be carried out by CSCs at all project sites for civil works;</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Ensure compliance of the mitigation measures by the contractors, including proper operation and maintenance of their equipment through regular field visits to the project sites;</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Maintain a project and sub-project specific database for environmental management and monitoring;</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Compile monthly, quarterly and annual reports to update ongoing environmental processes and address current issues; ensure that any issues raised during the field visits are adequately captured and monitored through this system; </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Oversee activities and monitor performance of any third-party environmental consulting firm (where applicable);</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Provide recommendations to the PIU for implementation of mitigation measures/corrective actions and suggest plans of action for project environmental performance improvements; </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Support, as applicable, any environmental-related aspects of the project’s technical assistance consulting services under Component 3; </w:t>
      </w:r>
    </w:p>
    <w:p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lastRenderedPageBreak/>
        <w:t>Contribute to, and join as necessary, regular meetings with World Bank staff, including regular World Bank Implementation Support Missions and other implementation support efforts; and</w:t>
      </w:r>
    </w:p>
    <w:p w:rsidR="00EF340A" w:rsidRDefault="009B1FD9">
      <w:pPr>
        <w:pStyle w:val="ListeParagraf"/>
        <w:numPr>
          <w:ilvl w:val="0"/>
          <w:numId w:val="3"/>
        </w:numPr>
        <w:ind w:left="360"/>
        <w:rPr>
          <w:rFonts w:ascii="Times New Roman" w:hAnsi="Times New Roman" w:cs="Times New Roman"/>
          <w:sz w:val="24"/>
          <w:szCs w:val="24"/>
        </w:rPr>
      </w:pPr>
      <w:r>
        <w:rPr>
          <w:rFonts w:ascii="Times New Roman" w:hAnsi="Times New Roman" w:cs="Times New Roman"/>
          <w:sz w:val="24"/>
          <w:szCs w:val="24"/>
        </w:rPr>
        <w:t>Provide any other necessary support related to environmental issues of the project.</w:t>
      </w:r>
    </w:p>
    <w:p w:rsidR="00EF340A" w:rsidRDefault="00EF340A">
      <w:pPr>
        <w:rPr>
          <w:rFonts w:ascii="Times New Roman" w:hAnsi="Times New Roman" w:cs="Times New Roman"/>
          <w:b/>
          <w:color w:val="000000"/>
          <w:sz w:val="24"/>
          <w:szCs w:val="24"/>
        </w:rPr>
      </w:pPr>
    </w:p>
    <w:p w:rsidR="00EF340A" w:rsidRDefault="009B1FD9">
      <w:pPr>
        <w:rPr>
          <w:rFonts w:ascii="Times New Roman" w:hAnsi="Times New Roman" w:cs="Times New Roman"/>
          <w:b/>
          <w:color w:val="000000"/>
          <w:sz w:val="24"/>
          <w:szCs w:val="24"/>
        </w:rPr>
      </w:pPr>
      <w:r>
        <w:rPr>
          <w:rFonts w:ascii="Times New Roman" w:hAnsi="Times New Roman" w:cs="Times New Roman"/>
          <w:b/>
          <w:color w:val="000000"/>
          <w:sz w:val="24"/>
          <w:szCs w:val="24"/>
        </w:rPr>
        <w:t>Duration and Location of Employment</w:t>
      </w:r>
    </w:p>
    <w:p w:rsidR="00EF340A" w:rsidRDefault="009B1FD9">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services will be required on a full-time basis. The Environmental Specialist is expected to commence work from </w:t>
      </w:r>
      <w:r w:rsidR="00D97675">
        <w:rPr>
          <w:rFonts w:ascii="Times New Roman" w:hAnsi="Times New Roman" w:cs="Times New Roman"/>
          <w:bCs/>
          <w:color w:val="000000"/>
          <w:sz w:val="24"/>
          <w:szCs w:val="24"/>
        </w:rPr>
        <w:t>February 2023</w:t>
      </w:r>
      <w:r>
        <w:rPr>
          <w:rFonts w:ascii="Times New Roman" w:hAnsi="Times New Roman" w:cs="Times New Roman"/>
          <w:bCs/>
          <w:color w:val="000000"/>
          <w:sz w:val="24"/>
          <w:szCs w:val="24"/>
        </w:rPr>
        <w:t xml:space="preserve">, with two months’ probation period and a renewable 1-year contract, if performance is satisfactory, for the entire duration of the project.  </w:t>
      </w:r>
    </w:p>
    <w:p w:rsidR="00EF340A" w:rsidRDefault="009B1FD9">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The position will be based in Ankara, and the consultant will be expected to travel to civil works sites and other relevant sites under the project throughout project implementation.</w:t>
      </w:r>
    </w:p>
    <w:p w:rsidR="00EF340A" w:rsidRDefault="009B1FD9">
      <w:pPr>
        <w:rPr>
          <w:rFonts w:ascii="Times New Roman" w:hAnsi="Times New Roman" w:cs="Times New Roman"/>
          <w:b/>
          <w:color w:val="000000"/>
          <w:sz w:val="24"/>
          <w:szCs w:val="24"/>
        </w:rPr>
      </w:pPr>
      <w:r>
        <w:rPr>
          <w:rFonts w:ascii="Times New Roman" w:hAnsi="Times New Roman" w:cs="Times New Roman"/>
          <w:b/>
          <w:color w:val="000000"/>
          <w:sz w:val="24"/>
          <w:szCs w:val="24"/>
        </w:rPr>
        <w:t>Qualification Requirements</w:t>
      </w:r>
    </w:p>
    <w:p w:rsidR="00EF340A" w:rsidRDefault="009B1FD9">
      <w:pPr>
        <w:jc w:val="both"/>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 xml:space="preserve">The Environmental Specialist will hold at least a </w:t>
      </w:r>
      <w:r w:rsidR="00C158D0">
        <w:rPr>
          <w:rFonts w:ascii="Times New Roman" w:hAnsi="Times New Roman" w:cs="Times New Roman"/>
          <w:color w:val="000000"/>
          <w:spacing w:val="5"/>
          <w:sz w:val="24"/>
          <w:szCs w:val="24"/>
        </w:rPr>
        <w:t>bachelor’s</w:t>
      </w:r>
      <w:r>
        <w:rPr>
          <w:rFonts w:ascii="Times New Roman" w:hAnsi="Times New Roman" w:cs="Times New Roman"/>
          <w:color w:val="000000"/>
          <w:spacing w:val="5"/>
          <w:sz w:val="24"/>
          <w:szCs w:val="24"/>
        </w:rPr>
        <w:t xml:space="preserve"> degree in environmental engineering and should have at least 5 years of experience in environmental planning, assessments, management and monitoring of infrastructure or similar projects. Knowledge in and experience with environmental and social safeguard policies and standards of the World Bank’s ESF or other international development institutions will be a strong advantage. In th</w:t>
      </w:r>
      <w:r w:rsidR="00040409">
        <w:rPr>
          <w:rFonts w:ascii="Times New Roman" w:hAnsi="Times New Roman" w:cs="Times New Roman"/>
          <w:color w:val="000000"/>
          <w:spacing w:val="5"/>
          <w:sz w:val="24"/>
          <w:szCs w:val="24"/>
        </w:rPr>
        <w:t>e absence of this, the selected</w:t>
      </w:r>
      <w:r>
        <w:rPr>
          <w:rFonts w:ascii="Times New Roman" w:hAnsi="Times New Roman" w:cs="Times New Roman"/>
          <w:color w:val="000000"/>
          <w:spacing w:val="5"/>
          <w:sz w:val="24"/>
          <w:szCs w:val="24"/>
        </w:rPr>
        <w:t xml:space="preserve"> Environmental Specialist will be required to become thoroughly acquainted with the principles and standards of the ESF as the key guiding document to inform all aspects of this assignment. The Environmental Specialist shall be fluent in Turkish and have a good command of written and spoken English.</w:t>
      </w:r>
    </w:p>
    <w:p w:rsidR="00EF340A" w:rsidRDefault="00EF340A">
      <w:pPr>
        <w:jc w:val="both"/>
        <w:rPr>
          <w:rFonts w:ascii="Times New Roman" w:hAnsi="Times New Roman" w:cs="Times New Roman"/>
          <w:color w:val="000000"/>
          <w:spacing w:val="5"/>
          <w:sz w:val="24"/>
          <w:szCs w:val="24"/>
        </w:rPr>
      </w:pPr>
    </w:p>
    <w:p w:rsidR="00EF340A" w:rsidRDefault="009B1FD9">
      <w:pPr>
        <w:jc w:val="both"/>
        <w:rPr>
          <w:rFonts w:ascii="Times New Roman" w:hAnsi="Times New Roman"/>
          <w:b/>
          <w:sz w:val="24"/>
          <w:szCs w:val="24"/>
        </w:rPr>
      </w:pPr>
      <w:r>
        <w:rPr>
          <w:rFonts w:ascii="Times New Roman" w:hAnsi="Times New Roman"/>
          <w:b/>
          <w:sz w:val="24"/>
          <w:szCs w:val="24"/>
        </w:rPr>
        <w:t>Hiring Methodology</w:t>
      </w:r>
      <w:bookmarkStart w:id="4" w:name="_GoBack"/>
      <w:bookmarkEnd w:id="4"/>
    </w:p>
    <w:p w:rsidR="00EF340A" w:rsidRDefault="009B1FD9">
      <w:pPr>
        <w:pStyle w:val="GvdeMetniGirintisi"/>
        <w:ind w:left="0"/>
        <w:jc w:val="both"/>
        <w:rPr>
          <w:rFonts w:ascii="Times New Roman" w:hAnsi="Times New Roman"/>
          <w:sz w:val="24"/>
          <w:szCs w:val="24"/>
        </w:rPr>
      </w:pPr>
      <w:r>
        <w:rPr>
          <w:rFonts w:ascii="Times New Roman" w:hAnsi="Times New Roman"/>
          <w:sz w:val="24"/>
          <w:szCs w:val="24"/>
        </w:rPr>
        <w:t>T</w:t>
      </w:r>
      <w:bookmarkStart w:id="5" w:name="_GoBack1"/>
      <w:bookmarkEnd w:id="5"/>
      <w:r>
        <w:rPr>
          <w:rFonts w:ascii="Times New Roman" w:hAnsi="Times New Roman"/>
          <w:sz w:val="24"/>
          <w:szCs w:val="24"/>
        </w:rPr>
        <w:t xml:space="preserve">he Consultant will be hired in accordance with the World Bank’s “Procurement Regulations for IPF Borrowers (in effect since 1 July 2016 and revised November 2017 and August 2018) (Procurement Regulations)”. The contract will be signed between the </w:t>
      </w:r>
      <w:r>
        <w:rPr>
          <w:rFonts w:ascii="Times New Roman" w:hAnsi="Times New Roman"/>
          <w:spacing w:val="-2"/>
          <w:sz w:val="24"/>
          <w:szCs w:val="24"/>
        </w:rPr>
        <w:t>Directorate-General of Infrastructure Investments (DGII)</w:t>
      </w:r>
      <w:r>
        <w:rPr>
          <w:rFonts w:ascii="Times New Roman" w:hAnsi="Times New Roman"/>
          <w:sz w:val="24"/>
          <w:szCs w:val="24"/>
        </w:rPr>
        <w:t xml:space="preserve"> or his designee and the Consultant. </w:t>
      </w:r>
    </w:p>
    <w:p w:rsidR="00EF340A" w:rsidRDefault="00EF340A">
      <w:pPr>
        <w:pStyle w:val="Default"/>
        <w:jc w:val="both"/>
        <w:rPr>
          <w:color w:val="auto"/>
        </w:rPr>
      </w:pPr>
    </w:p>
    <w:p w:rsidR="00EF340A" w:rsidRDefault="009B1FD9">
      <w:pPr>
        <w:jc w:val="both"/>
        <w:rPr>
          <w:rFonts w:ascii="Times New Roman" w:hAnsi="Times New Roman"/>
          <w:b/>
          <w:sz w:val="24"/>
          <w:szCs w:val="24"/>
        </w:rPr>
      </w:pPr>
      <w:r>
        <w:rPr>
          <w:rFonts w:ascii="Times New Roman" w:hAnsi="Times New Roman"/>
          <w:b/>
          <w:sz w:val="24"/>
          <w:szCs w:val="24"/>
        </w:rPr>
        <w:t>Application Process</w:t>
      </w:r>
    </w:p>
    <w:p w:rsidR="00EF340A" w:rsidRDefault="009B1FD9">
      <w:pPr>
        <w:spacing w:before="120" w:after="120"/>
        <w:jc w:val="both"/>
        <w:rPr>
          <w:rFonts w:ascii="Times New Roman" w:hAnsi="Times New Roman"/>
          <w:sz w:val="24"/>
          <w:szCs w:val="24"/>
        </w:rPr>
      </w:pPr>
      <w:r>
        <w:rPr>
          <w:rFonts w:ascii="Times New Roman" w:hAnsi="Times New Roman"/>
          <w:sz w:val="24"/>
          <w:szCs w:val="24"/>
        </w:rPr>
        <w:t>The application should include a CV in the following format in English.</w:t>
      </w:r>
    </w:p>
    <w:p w:rsidR="00EF340A" w:rsidRDefault="009B1FD9">
      <w:pPr>
        <w:pStyle w:val="Default"/>
      </w:pPr>
      <w:r>
        <w:t xml:space="preserve">Attn:  Mr. Ahmet </w:t>
      </w:r>
      <w:r w:rsidR="008C546C">
        <w:t>Tunçsoy</w:t>
      </w:r>
    </w:p>
    <w:p w:rsidR="00EF340A" w:rsidRDefault="00EF340A">
      <w:pPr>
        <w:pStyle w:val="Default"/>
        <w:rPr>
          <w:color w:val="auto"/>
        </w:rPr>
      </w:pPr>
    </w:p>
    <w:p w:rsidR="00EF340A" w:rsidRDefault="009B1FD9">
      <w:pPr>
        <w:pStyle w:val="Default"/>
      </w:pPr>
      <w:r>
        <w:rPr>
          <w:spacing w:val="-2"/>
        </w:rPr>
        <w:t>Ministry of Transport and Infrastructure (</w:t>
      </w:r>
      <w:proofErr w:type="spellStart"/>
      <w:r>
        <w:rPr>
          <w:spacing w:val="-2"/>
        </w:rPr>
        <w:t>MoTI</w:t>
      </w:r>
      <w:proofErr w:type="spellEnd"/>
      <w:r>
        <w:rPr>
          <w:spacing w:val="-2"/>
        </w:rPr>
        <w:t>)</w:t>
      </w:r>
    </w:p>
    <w:p w:rsidR="00EF340A" w:rsidRDefault="009B1FD9">
      <w:pPr>
        <w:pStyle w:val="Default"/>
      </w:pPr>
      <w:r>
        <w:rPr>
          <w:spacing w:val="-2"/>
        </w:rPr>
        <w:t>Directorate-General of Infrastructure Investments (DGII)</w:t>
      </w:r>
    </w:p>
    <w:p w:rsidR="00EF340A" w:rsidRDefault="009B1FD9">
      <w:pPr>
        <w:pStyle w:val="Default"/>
      </w:pPr>
      <w:r>
        <w:t>Project Implementation Unit</w:t>
      </w:r>
    </w:p>
    <w:p w:rsidR="00EF340A" w:rsidRDefault="00EF340A">
      <w:pPr>
        <w:pStyle w:val="Default"/>
      </w:pPr>
    </w:p>
    <w:p w:rsidR="00EF340A" w:rsidRDefault="009B1FD9">
      <w:pPr>
        <w:pStyle w:val="Default"/>
      </w:pPr>
      <w:proofErr w:type="spellStart"/>
      <w:r>
        <w:t>Hakkı</w:t>
      </w:r>
      <w:proofErr w:type="spellEnd"/>
      <w:r>
        <w:t xml:space="preserve"> </w:t>
      </w:r>
      <w:proofErr w:type="spellStart"/>
      <w:r>
        <w:t>Turayliç</w:t>
      </w:r>
      <w:proofErr w:type="spellEnd"/>
      <w:r>
        <w:t xml:space="preserve"> </w:t>
      </w:r>
      <w:proofErr w:type="spellStart"/>
      <w:r>
        <w:t>Caddesi</w:t>
      </w:r>
      <w:proofErr w:type="spellEnd"/>
      <w:r>
        <w:t xml:space="preserve"> No</w:t>
      </w:r>
      <w:r w:rsidR="008C546C">
        <w:t>: 5</w:t>
      </w:r>
      <w:r>
        <w:t xml:space="preserve"> </w:t>
      </w:r>
      <w:proofErr w:type="spellStart"/>
      <w:r>
        <w:t>Emek</w:t>
      </w:r>
      <w:proofErr w:type="spellEnd"/>
      <w:r>
        <w:t xml:space="preserve"> </w:t>
      </w:r>
      <w:proofErr w:type="spellStart"/>
      <w:r>
        <w:t>Çankaya</w:t>
      </w:r>
      <w:proofErr w:type="spellEnd"/>
      <w:r>
        <w:t xml:space="preserve"> / Ankara</w:t>
      </w:r>
    </w:p>
    <w:p w:rsidR="00EF340A" w:rsidRDefault="00EF340A">
      <w:pPr>
        <w:rPr>
          <w:rFonts w:ascii="Times New Roman" w:hAnsi="Times New Roman"/>
          <w:spacing w:val="-2"/>
          <w:sz w:val="24"/>
          <w:szCs w:val="24"/>
        </w:rPr>
      </w:pPr>
    </w:p>
    <w:p w:rsidR="00EF340A" w:rsidRDefault="009B1FD9">
      <w:r>
        <w:rPr>
          <w:rFonts w:ascii="Times New Roman" w:hAnsi="Times New Roman"/>
          <w:spacing w:val="-2"/>
          <w:sz w:val="24"/>
          <w:szCs w:val="24"/>
        </w:rPr>
        <w:t>Tel:</w:t>
      </w:r>
      <w:r>
        <w:rPr>
          <w:rFonts w:ascii="Times New Roman" w:hAnsi="Times New Roman"/>
          <w:iCs/>
          <w:spacing w:val="-2"/>
          <w:sz w:val="24"/>
          <w:szCs w:val="24"/>
        </w:rPr>
        <w:t xml:space="preserve"> 0</w:t>
      </w:r>
      <w:r w:rsidR="00D97675">
        <w:rPr>
          <w:rFonts w:ascii="Times New Roman" w:hAnsi="Times New Roman"/>
          <w:iCs/>
          <w:spacing w:val="-2"/>
          <w:sz w:val="24"/>
          <w:szCs w:val="24"/>
        </w:rPr>
        <w:t xml:space="preserve"> 312 203</w:t>
      </w:r>
      <w:r w:rsidR="00D97675">
        <w:rPr>
          <w:rFonts w:ascii="Times New Roman" w:eastAsia="Arial" w:hAnsi="Times New Roman" w:cs="Times New Roman"/>
          <w:iCs/>
          <w:spacing w:val="-2"/>
          <w:sz w:val="24"/>
          <w:szCs w:val="24"/>
          <w:lang w:val="en-GB" w:eastAsia="sq"/>
        </w:rPr>
        <w:t xml:space="preserve"> </w:t>
      </w:r>
      <w:r>
        <w:rPr>
          <w:rFonts w:ascii="Times New Roman" w:eastAsia="Arial" w:hAnsi="Times New Roman" w:cs="Times New Roman"/>
          <w:iCs/>
          <w:spacing w:val="-2"/>
          <w:sz w:val="24"/>
          <w:szCs w:val="24"/>
          <w:lang w:val="en-GB" w:eastAsia="sq"/>
        </w:rPr>
        <w:t>17</w:t>
      </w:r>
      <w:r w:rsidR="00D97675">
        <w:rPr>
          <w:rFonts w:ascii="Times New Roman" w:eastAsia="Arial" w:hAnsi="Times New Roman" w:cs="Times New Roman"/>
          <w:iCs/>
          <w:spacing w:val="-2"/>
          <w:sz w:val="24"/>
          <w:szCs w:val="24"/>
          <w:lang w:val="en-GB" w:eastAsia="sq"/>
        </w:rPr>
        <w:t xml:space="preserve"> </w:t>
      </w:r>
      <w:r>
        <w:rPr>
          <w:rFonts w:ascii="Times New Roman" w:eastAsia="Arial" w:hAnsi="Times New Roman" w:cs="Times New Roman"/>
          <w:iCs/>
          <w:spacing w:val="-2"/>
          <w:sz w:val="24"/>
          <w:szCs w:val="24"/>
          <w:lang w:val="en-GB" w:eastAsia="sq"/>
        </w:rPr>
        <w:t>05</w:t>
      </w:r>
    </w:p>
    <w:p w:rsidR="00EF340A" w:rsidRDefault="009B1FD9">
      <w:r>
        <w:rPr>
          <w:rFonts w:ascii="Times New Roman" w:hAnsi="Times New Roman"/>
          <w:spacing w:val="-2"/>
          <w:sz w:val="24"/>
          <w:szCs w:val="24"/>
        </w:rPr>
        <w:t xml:space="preserve">E-mail: </w:t>
      </w:r>
      <w:r>
        <w:rPr>
          <w:rFonts w:ascii="Times New Roman" w:eastAsia="Arial" w:hAnsi="Times New Roman" w:cs="Times New Roman"/>
          <w:sz w:val="24"/>
          <w:szCs w:val="24"/>
          <w:lang w:val="en-GB" w:eastAsia="sq"/>
        </w:rPr>
        <w:t>irfan.kurnaz@uab.gov.tr</w:t>
      </w:r>
    </w:p>
    <w:p w:rsidR="00EF340A" w:rsidRDefault="009B1FD9">
      <w:pPr>
        <w:jc w:val="both"/>
      </w:pPr>
      <w:proofErr w:type="spellStart"/>
      <w:r>
        <w:rPr>
          <w:rFonts w:ascii="Times New Roman" w:hAnsi="Times New Roman"/>
          <w:sz w:val="24"/>
          <w:szCs w:val="24"/>
          <w:lang w:val="tr-TR"/>
        </w:rPr>
        <w:t>website</w:t>
      </w:r>
      <w:proofErr w:type="spellEnd"/>
      <w:r>
        <w:rPr>
          <w:rFonts w:ascii="Times New Roman" w:hAnsi="Times New Roman"/>
          <w:sz w:val="24"/>
          <w:szCs w:val="24"/>
          <w:lang w:val="tr-TR"/>
        </w:rPr>
        <w:t>: https://www.</w:t>
      </w:r>
      <w:r>
        <w:rPr>
          <w:rFonts w:ascii="Times New Roman" w:eastAsia="Arial" w:hAnsi="Times New Roman" w:cs="Times New Roman"/>
          <w:sz w:val="24"/>
          <w:szCs w:val="24"/>
          <w:lang w:val="tr-TR" w:eastAsia="sq"/>
        </w:rPr>
        <w:t>aygm.uab.gov.tr</w:t>
      </w:r>
    </w:p>
    <w:p w:rsidR="00EF340A" w:rsidRDefault="009B1FD9">
      <w:pPr>
        <w:ind w:firstLine="360"/>
        <w:jc w:val="center"/>
        <w:rPr>
          <w:rFonts w:ascii="Times New Roman" w:hAnsi="Times New Roman"/>
          <w:b/>
          <w:bCs/>
          <w:sz w:val="24"/>
          <w:szCs w:val="24"/>
          <w:u w:val="single"/>
        </w:rPr>
      </w:pPr>
      <w:r>
        <w:rPr>
          <w:rFonts w:ascii="Times New Roman" w:hAnsi="Times New Roman"/>
          <w:b/>
          <w:bCs/>
          <w:sz w:val="24"/>
          <w:szCs w:val="24"/>
          <w:u w:val="single"/>
        </w:rPr>
        <w:lastRenderedPageBreak/>
        <w:t>ANNEX I</w:t>
      </w:r>
    </w:p>
    <w:p w:rsidR="00EF340A" w:rsidRDefault="00EF340A">
      <w:pPr>
        <w:pStyle w:val="KonuBal"/>
        <w:rPr>
          <w:rFonts w:asciiTheme="majorHAnsi" w:hAnsiTheme="majorHAnsi" w:cstheme="majorHAnsi"/>
          <w:sz w:val="22"/>
          <w:szCs w:val="22"/>
        </w:rPr>
      </w:pPr>
    </w:p>
    <w:p w:rsidR="00EF340A" w:rsidRDefault="009B1FD9">
      <w:pPr>
        <w:pStyle w:val="KonuBal"/>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rsidR="00EF340A" w:rsidRDefault="00EF340A">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EF340A">
        <w:tc>
          <w:tcPr>
            <w:tcW w:w="2667" w:type="dxa"/>
            <w:gridSpan w:val="2"/>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2667" w:type="dxa"/>
            <w:gridSpan w:val="2"/>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2667" w:type="dxa"/>
            <w:gridSpan w:val="2"/>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2667" w:type="dxa"/>
            <w:gridSpan w:val="2"/>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2667" w:type="dxa"/>
            <w:gridSpan w:val="2"/>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1526" w:type="dxa"/>
            <w:vMerge w:val="restart"/>
          </w:tcPr>
          <w:p w:rsidR="00EF340A" w:rsidRDefault="009B1FD9">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1526" w:type="dxa"/>
            <w:vMerge/>
          </w:tcPr>
          <w:p w:rsidR="00EF340A" w:rsidRDefault="00EF340A">
            <w:pPr>
              <w:tabs>
                <w:tab w:val="left" w:pos="3402"/>
              </w:tabs>
              <w:spacing w:before="60" w:after="60"/>
              <w:jc w:val="both"/>
              <w:rPr>
                <w:rFonts w:asciiTheme="majorHAnsi" w:hAnsiTheme="majorHAnsi" w:cstheme="majorHAnsi"/>
              </w:rPr>
            </w:pPr>
          </w:p>
        </w:tc>
        <w:tc>
          <w:tcPr>
            <w:tcW w:w="1141" w:type="dxa"/>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2667" w:type="dxa"/>
            <w:gridSpan w:val="2"/>
          </w:tcPr>
          <w:p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r w:rsidR="00EF340A">
        <w:tc>
          <w:tcPr>
            <w:tcW w:w="2667" w:type="dxa"/>
            <w:gridSpan w:val="2"/>
          </w:tcPr>
          <w:p w:rsidR="00EF340A" w:rsidRDefault="009B1FD9">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rsidR="00EF340A" w:rsidRDefault="00EF340A">
            <w:pPr>
              <w:tabs>
                <w:tab w:val="left" w:pos="3402"/>
              </w:tabs>
              <w:spacing w:before="60" w:after="60"/>
              <w:jc w:val="both"/>
              <w:rPr>
                <w:rFonts w:asciiTheme="majorHAnsi" w:hAnsiTheme="majorHAnsi" w:cstheme="majorHAnsi"/>
              </w:rPr>
            </w:pPr>
          </w:p>
        </w:tc>
      </w:tr>
    </w:tbl>
    <w:p w:rsidR="00EF340A" w:rsidRDefault="00EF340A">
      <w:pPr>
        <w:tabs>
          <w:tab w:val="left" w:pos="3402"/>
          <w:tab w:val="left" w:pos="3969"/>
        </w:tabs>
        <w:jc w:val="both"/>
        <w:rPr>
          <w:rFonts w:asciiTheme="majorHAnsi" w:hAnsiTheme="majorHAnsi" w:cstheme="majorHAnsi"/>
        </w:rPr>
      </w:pPr>
    </w:p>
    <w:p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rsidR="00EF340A" w:rsidRDefault="00EF340A">
      <w:pPr>
        <w:tabs>
          <w:tab w:val="left" w:pos="3402"/>
          <w:tab w:val="left" w:pos="3969"/>
        </w:tabs>
        <w:jc w:val="both"/>
        <w:rPr>
          <w:rFonts w:asciiTheme="majorHAnsi" w:hAnsiTheme="majorHAnsi" w:cstheme="majorHAnsi"/>
        </w:rPr>
      </w:pPr>
    </w:p>
    <w:p w:rsidR="00EF340A" w:rsidRDefault="009B1FD9">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rsidR="00EF340A" w:rsidRDefault="00EF340A">
      <w:pPr>
        <w:tabs>
          <w:tab w:val="left" w:pos="3402"/>
          <w:tab w:val="left" w:pos="3969"/>
        </w:tabs>
        <w:jc w:val="both"/>
        <w:rPr>
          <w:rFonts w:asciiTheme="majorHAnsi" w:hAnsiTheme="majorHAnsi" w:cstheme="majorHAnsi"/>
          <w:b/>
        </w:rPr>
      </w:pPr>
    </w:p>
    <w:p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rsidR="00EF340A" w:rsidRDefault="00EF340A">
      <w:pPr>
        <w:numPr>
          <w:ilvl w:val="0"/>
          <w:numId w:val="4"/>
        </w:numPr>
        <w:tabs>
          <w:tab w:val="left" w:pos="3402"/>
          <w:tab w:val="left" w:pos="3969"/>
        </w:tabs>
        <w:jc w:val="both"/>
        <w:rPr>
          <w:rFonts w:asciiTheme="majorHAnsi" w:hAnsiTheme="majorHAnsi" w:cstheme="majorHAnsi"/>
        </w:rPr>
      </w:pPr>
    </w:p>
    <w:p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rsidR="00EF340A" w:rsidRDefault="009B1FD9">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rsidR="00EF340A" w:rsidRDefault="00EF340A">
      <w:pPr>
        <w:tabs>
          <w:tab w:val="left" w:pos="3686"/>
          <w:tab w:val="left" w:pos="3969"/>
        </w:tabs>
        <w:ind w:left="3402" w:hanging="3402"/>
        <w:jc w:val="both"/>
        <w:rPr>
          <w:rFonts w:asciiTheme="majorHAnsi" w:hAnsiTheme="majorHAnsi" w:cstheme="majorHAnsi"/>
          <w:b/>
        </w:rPr>
      </w:pPr>
    </w:p>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b/>
        </w:rPr>
        <w:t>Language Proficiency</w:t>
      </w:r>
      <w:r>
        <w:rPr>
          <w:rFonts w:asciiTheme="majorHAnsi" w:hAnsiTheme="majorHAnsi" w:cstheme="majorHAnsi"/>
          <w:b/>
        </w:rPr>
        <w:tab/>
        <w:t xml:space="preserve">: </w:t>
      </w:r>
    </w:p>
    <w:p w:rsidR="00EF340A"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bl>
    <w:p w:rsidR="00EF340A" w:rsidRDefault="00EF340A">
      <w:pPr>
        <w:tabs>
          <w:tab w:val="left" w:pos="2552"/>
          <w:tab w:val="left" w:pos="3969"/>
        </w:tabs>
        <w:jc w:val="both"/>
        <w:rPr>
          <w:rFonts w:asciiTheme="majorHAnsi" w:hAnsiTheme="majorHAnsi" w:cstheme="majorHAnsi"/>
        </w:rPr>
      </w:pPr>
    </w:p>
    <w:p w:rsidR="00EF340A" w:rsidRDefault="00EF340A">
      <w:pPr>
        <w:tabs>
          <w:tab w:val="left" w:pos="2552"/>
          <w:tab w:val="left" w:pos="3969"/>
        </w:tabs>
        <w:jc w:val="both"/>
        <w:rPr>
          <w:rFonts w:asciiTheme="majorHAnsi" w:hAnsiTheme="majorHAnsi" w:cstheme="majorHAnsi"/>
        </w:rPr>
      </w:pPr>
    </w:p>
    <w:p w:rsidR="00EF340A"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lastRenderedPageBreak/>
              <w:t>2.</w:t>
            </w:r>
          </w:p>
        </w:tc>
        <w:tc>
          <w:tcPr>
            <w:tcW w:w="2272"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bl>
    <w:p w:rsidR="00EF340A"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r w:rsidR="00EF340A">
        <w:tc>
          <w:tcPr>
            <w:tcW w:w="2165" w:type="dxa"/>
            <w:tcBorders>
              <w:top w:val="single" w:sz="4" w:space="0" w:color="000000"/>
              <w:left w:val="single" w:sz="4" w:space="0" w:color="000000"/>
              <w:bottom w:val="single" w:sz="4" w:space="0" w:color="000000"/>
              <w:right w:val="single" w:sz="4" w:space="0" w:color="000000"/>
            </w:tcBorders>
          </w:tcPr>
          <w:p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rsidR="00EF340A" w:rsidRDefault="00EF340A">
            <w:pPr>
              <w:tabs>
                <w:tab w:val="left" w:pos="2552"/>
                <w:tab w:val="left" w:pos="3969"/>
              </w:tabs>
              <w:jc w:val="both"/>
              <w:rPr>
                <w:rFonts w:asciiTheme="majorHAnsi" w:hAnsiTheme="majorHAnsi" w:cstheme="majorHAnsi"/>
              </w:rPr>
            </w:pPr>
          </w:p>
        </w:tc>
      </w:tr>
    </w:tbl>
    <w:p w:rsidR="00EF340A" w:rsidRDefault="00EF340A">
      <w:pPr>
        <w:tabs>
          <w:tab w:val="left" w:pos="2552"/>
          <w:tab w:val="left" w:pos="3969"/>
        </w:tabs>
        <w:jc w:val="both"/>
        <w:rPr>
          <w:rFonts w:asciiTheme="majorHAnsi" w:hAnsiTheme="majorHAnsi" w:cstheme="majorHAnsi"/>
        </w:rPr>
      </w:pPr>
    </w:p>
    <w:p w:rsidR="00EF340A" w:rsidRDefault="009B1FD9">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rsidR="00EF340A" w:rsidRDefault="00EF340A">
      <w:pPr>
        <w:tabs>
          <w:tab w:val="left" w:pos="2410"/>
        </w:tabs>
        <w:ind w:left="993" w:hanging="993"/>
        <w:jc w:val="both"/>
        <w:rPr>
          <w:rFonts w:asciiTheme="majorHAnsi" w:hAnsiTheme="majorHAnsi" w:cstheme="majorHAnsi"/>
        </w:rPr>
      </w:pPr>
    </w:p>
    <w:p w:rsidR="00EF340A" w:rsidRDefault="009B1FD9">
      <w:pPr>
        <w:tabs>
          <w:tab w:val="left" w:pos="2410"/>
        </w:tabs>
        <w:ind w:left="993" w:hanging="993"/>
        <w:jc w:val="both"/>
        <w:rPr>
          <w:rFonts w:asciiTheme="majorHAnsi" w:hAnsiTheme="majorHAnsi" w:cstheme="majorHAnsi"/>
        </w:rPr>
      </w:pPr>
      <w:r>
        <w:rPr>
          <w:rFonts w:asciiTheme="majorHAnsi" w:hAnsiTheme="majorHAnsi" w:cstheme="majorHAnsi"/>
        </w:rPr>
        <w:t>Experience in:</w:t>
      </w:r>
    </w:p>
    <w:p w:rsidR="00EF340A" w:rsidRDefault="00EF340A">
      <w:pPr>
        <w:numPr>
          <w:ilvl w:val="0"/>
          <w:numId w:val="4"/>
        </w:numPr>
        <w:tabs>
          <w:tab w:val="left" w:pos="2410"/>
        </w:tabs>
        <w:jc w:val="both"/>
        <w:rPr>
          <w:rFonts w:asciiTheme="majorHAnsi" w:hAnsiTheme="majorHAnsi" w:cstheme="majorHAnsi"/>
        </w:rPr>
      </w:pPr>
    </w:p>
    <w:p w:rsidR="00EF340A" w:rsidRDefault="00EF340A">
      <w:pPr>
        <w:numPr>
          <w:ilvl w:val="0"/>
          <w:numId w:val="4"/>
        </w:numPr>
        <w:tabs>
          <w:tab w:val="left" w:pos="2410"/>
        </w:tabs>
        <w:jc w:val="both"/>
        <w:rPr>
          <w:rFonts w:asciiTheme="majorHAnsi" w:hAnsiTheme="majorHAnsi" w:cstheme="majorHAnsi"/>
        </w:rPr>
      </w:pPr>
    </w:p>
    <w:p w:rsidR="00EF340A" w:rsidRDefault="00EF340A">
      <w:pPr>
        <w:numPr>
          <w:ilvl w:val="0"/>
          <w:numId w:val="4"/>
        </w:numPr>
        <w:tabs>
          <w:tab w:val="left" w:pos="2410"/>
        </w:tabs>
        <w:jc w:val="both"/>
        <w:rPr>
          <w:rFonts w:asciiTheme="majorHAnsi" w:hAnsiTheme="majorHAnsi" w:cstheme="majorHAnsi"/>
        </w:rPr>
      </w:pPr>
    </w:p>
    <w:p w:rsidR="00EF340A" w:rsidRDefault="00EF340A">
      <w:pPr>
        <w:numPr>
          <w:ilvl w:val="0"/>
          <w:numId w:val="4"/>
        </w:numPr>
        <w:tabs>
          <w:tab w:val="left" w:pos="2410"/>
        </w:tabs>
        <w:jc w:val="both"/>
        <w:rPr>
          <w:rFonts w:asciiTheme="majorHAnsi" w:hAnsiTheme="majorHAnsi" w:cstheme="majorHAnsi"/>
        </w:rPr>
      </w:pPr>
    </w:p>
    <w:p w:rsidR="00EF340A" w:rsidRDefault="00EF340A">
      <w:pPr>
        <w:tabs>
          <w:tab w:val="left" w:pos="2410"/>
        </w:tabs>
        <w:ind w:left="993" w:hanging="993"/>
        <w:jc w:val="both"/>
        <w:rPr>
          <w:rFonts w:asciiTheme="majorHAnsi" w:hAnsiTheme="majorHAnsi" w:cstheme="majorHAnsi"/>
        </w:rPr>
      </w:pPr>
    </w:p>
    <w:p w:rsidR="00EF340A" w:rsidRDefault="009B1FD9">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rsidR="00EF340A" w:rsidRDefault="00EF340A">
      <w:pPr>
        <w:tabs>
          <w:tab w:val="left" w:pos="3402"/>
        </w:tabs>
        <w:jc w:val="both"/>
        <w:rPr>
          <w:rFonts w:asciiTheme="majorHAnsi" w:hAnsiTheme="majorHAnsi" w:cstheme="majorHAnsi"/>
          <w:b/>
        </w:rPr>
      </w:pPr>
    </w:p>
    <w:p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xml:space="preserve">: AVAILABLE </w:t>
      </w:r>
      <w:proofErr w:type="gramStart"/>
      <w:r>
        <w:rPr>
          <w:rFonts w:asciiTheme="majorHAnsi" w:hAnsiTheme="majorHAnsi" w:cstheme="majorHAnsi"/>
          <w:b/>
        </w:rPr>
        <w:t>UPON  REQUEST</w:t>
      </w:r>
      <w:proofErr w:type="gramEnd"/>
    </w:p>
    <w:p w:rsidR="00EF340A" w:rsidRDefault="00EF340A">
      <w:pPr>
        <w:tabs>
          <w:tab w:val="left" w:pos="3402"/>
          <w:tab w:val="left" w:pos="3969"/>
        </w:tabs>
        <w:jc w:val="both"/>
        <w:rPr>
          <w:rFonts w:asciiTheme="majorHAnsi" w:hAnsiTheme="majorHAnsi" w:cstheme="majorHAnsi"/>
          <w:b/>
        </w:rPr>
      </w:pPr>
    </w:p>
    <w:p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rsidR="00EF340A" w:rsidRDefault="00EF340A">
      <w:pPr>
        <w:tabs>
          <w:tab w:val="left" w:pos="3402"/>
          <w:tab w:val="left" w:pos="3969"/>
        </w:tabs>
        <w:jc w:val="both"/>
        <w:rPr>
          <w:rFonts w:asciiTheme="majorHAnsi" w:hAnsiTheme="majorHAnsi" w:cstheme="majorHAnsi"/>
          <w:b/>
        </w:rPr>
      </w:pPr>
    </w:p>
    <w:p w:rsidR="00EF340A" w:rsidRDefault="009B1FD9">
      <w:pPr>
        <w:tabs>
          <w:tab w:val="left" w:pos="851"/>
          <w:tab w:val="left" w:pos="3969"/>
        </w:tabs>
        <w:jc w:val="both"/>
        <w:rPr>
          <w:rFonts w:asciiTheme="majorHAnsi" w:hAnsiTheme="majorHAnsi" w:cstheme="majorHAnsi"/>
        </w:rPr>
      </w:pPr>
      <w:r>
        <w:rPr>
          <w:rFonts w:asciiTheme="majorHAnsi" w:hAnsiTheme="majorHAnsi" w:cstheme="majorHAnsi"/>
        </w:rPr>
        <w:tab/>
        <w:t>I, the undersigned, certify that to the best of my knowledge and belief, this biodata correctly describes myself, my qualifications and my experience.</w:t>
      </w:r>
    </w:p>
    <w:p w:rsidR="00EF340A" w:rsidRDefault="00EF340A">
      <w:pPr>
        <w:tabs>
          <w:tab w:val="left" w:pos="851"/>
          <w:tab w:val="left" w:pos="3969"/>
        </w:tabs>
        <w:jc w:val="both"/>
        <w:rPr>
          <w:rFonts w:asciiTheme="majorHAnsi" w:hAnsiTheme="majorHAnsi" w:cstheme="majorHAnsi"/>
        </w:rPr>
      </w:pPr>
    </w:p>
    <w:p w:rsidR="00EF340A" w:rsidRDefault="009B1FD9">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rsidR="00EF340A" w:rsidRDefault="00EF340A">
      <w:pPr>
        <w:rPr>
          <w:rFonts w:asciiTheme="majorHAnsi" w:hAnsiTheme="majorHAnsi" w:cstheme="majorHAnsi"/>
        </w:rPr>
      </w:pPr>
    </w:p>
    <w:p w:rsidR="00EF340A" w:rsidRDefault="00EF340A">
      <w:pPr>
        <w:rPr>
          <w:rFonts w:asciiTheme="majorHAnsi" w:hAnsiTheme="majorHAnsi" w:cstheme="majorHAnsi"/>
          <w:lang w:val="fr-FR"/>
        </w:rPr>
      </w:pPr>
    </w:p>
    <w:p w:rsidR="00EF340A" w:rsidRDefault="00EF340A">
      <w:pPr>
        <w:pStyle w:val="Default"/>
        <w:spacing w:after="120"/>
        <w:jc w:val="both"/>
        <w:rPr>
          <w:rFonts w:asciiTheme="majorHAnsi" w:hAnsiTheme="majorHAnsi" w:cstheme="majorHAnsi"/>
          <w:spacing w:val="-2"/>
          <w:sz w:val="22"/>
          <w:szCs w:val="22"/>
        </w:rPr>
      </w:pPr>
    </w:p>
    <w:p w:rsidR="00EF340A" w:rsidRDefault="00EF340A">
      <w:pPr>
        <w:spacing w:before="120" w:after="0"/>
        <w:jc w:val="both"/>
        <w:rPr>
          <w:rFonts w:asciiTheme="majorHAnsi" w:hAnsiTheme="majorHAnsi" w:cstheme="majorHAnsi"/>
        </w:rPr>
      </w:pPr>
    </w:p>
    <w:p w:rsidR="00EF340A" w:rsidRDefault="009B1FD9">
      <w:pPr>
        <w:spacing w:after="120" w:line="24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 </w:t>
      </w:r>
    </w:p>
    <w:sectPr w:rsidR="00EF340A">
      <w:headerReference w:type="default" r:id="rId10"/>
      <w:footerReference w:type="default" r:id="rId11"/>
      <w:pgSz w:w="11906" w:h="16838"/>
      <w:pgMar w:top="1134" w:right="1440" w:bottom="1134" w:left="1440"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974" w:rsidRDefault="00D25974">
      <w:pPr>
        <w:spacing w:after="0" w:line="240" w:lineRule="auto"/>
      </w:pPr>
      <w:r>
        <w:separator/>
      </w:r>
    </w:p>
  </w:endnote>
  <w:endnote w:type="continuationSeparator" w:id="0">
    <w:p w:rsidR="00D25974" w:rsidRDefault="00D25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325356"/>
      <w:docPartObj>
        <w:docPartGallery w:val="Page Numbers (Bottom of Page)"/>
        <w:docPartUnique/>
      </w:docPartObj>
    </w:sdtPr>
    <w:sdtEndPr/>
    <w:sdtContent>
      <w:p w:rsidR="00EF340A" w:rsidRDefault="009B1FD9">
        <w:pPr>
          <w:pStyle w:val="AltBilgi"/>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w:instrText>
        </w:r>
        <w:r>
          <w:rPr>
            <w:rFonts w:ascii="Times New Roman" w:hAnsi="Times New Roman" w:cs="Times New Roman"/>
            <w:sz w:val="20"/>
            <w:szCs w:val="20"/>
          </w:rPr>
          <w:fldChar w:fldCharType="separate"/>
        </w:r>
        <w:r w:rsidR="00C158D0">
          <w:rPr>
            <w:rFonts w:ascii="Times New Roman" w:hAnsi="Times New Roman" w:cs="Times New Roman"/>
            <w:noProof/>
            <w:sz w:val="20"/>
            <w:szCs w:val="20"/>
          </w:rPr>
          <w:t>6</w:t>
        </w:r>
        <w:r>
          <w:rPr>
            <w:rFonts w:ascii="Times New Roman" w:hAnsi="Times New Roman" w:cs="Times New Roman"/>
            <w:sz w:val="20"/>
            <w:szCs w:val="20"/>
          </w:rPr>
          <w:fldChar w:fldCharType="end"/>
        </w:r>
      </w:p>
    </w:sdtContent>
  </w:sdt>
  <w:p w:rsidR="00EF340A" w:rsidRDefault="00EF340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974" w:rsidRDefault="00D25974">
      <w:pPr>
        <w:spacing w:after="0" w:line="240" w:lineRule="auto"/>
      </w:pPr>
      <w:r>
        <w:separator/>
      </w:r>
    </w:p>
  </w:footnote>
  <w:footnote w:type="continuationSeparator" w:id="0">
    <w:p w:rsidR="00D25974" w:rsidRDefault="00D25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40A" w:rsidRDefault="00EF340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E5920"/>
    <w:multiLevelType w:val="multilevel"/>
    <w:tmpl w:val="EC923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2A390D"/>
    <w:multiLevelType w:val="multilevel"/>
    <w:tmpl w:val="C818DE8A"/>
    <w:lvl w:ilvl="0">
      <w:start w:val="1"/>
      <w:numFmt w:val="bullet"/>
      <w:lvlText w:val=""/>
      <w:lvlJc w:val="left"/>
      <w:pPr>
        <w:ind w:left="720" w:hanging="360"/>
      </w:pPr>
      <w:rPr>
        <w:rFonts w:ascii="Wingdings" w:hAnsi="Wingdings" w:cs="Wingdings" w:hint="default"/>
        <w:b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8B5F92"/>
    <w:multiLevelType w:val="multilevel"/>
    <w:tmpl w:val="4F6EC2FE"/>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64FB39BB"/>
    <w:multiLevelType w:val="multilevel"/>
    <w:tmpl w:val="E0FCE9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B887FBB"/>
    <w:multiLevelType w:val="multilevel"/>
    <w:tmpl w:val="D7FEBEF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0A"/>
    <w:rsid w:val="00040409"/>
    <w:rsid w:val="00306A44"/>
    <w:rsid w:val="008C546C"/>
    <w:rsid w:val="009B1FD9"/>
    <w:rsid w:val="00C158D0"/>
    <w:rsid w:val="00D25974"/>
    <w:rsid w:val="00D97675"/>
    <w:rsid w:val="00EF340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C34F"/>
  <w15:docId w15:val="{0656DFF9-F10B-4AD6-9D3B-A0C0AE4F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uiPriority w:val="34"/>
    <w:qFormat/>
    <w:locked/>
    <w:rsid w:val="00C06584"/>
    <w:rPr>
      <w:lang w:val="en-CA"/>
    </w:rPr>
  </w:style>
  <w:style w:type="character" w:styleId="Gl">
    <w:name w:val="Strong"/>
    <w:basedOn w:val="VarsaylanParagrafYazTipi"/>
    <w:uiPriority w:val="22"/>
    <w:qFormat/>
    <w:rsid w:val="00C06584"/>
    <w:rPr>
      <w:b/>
      <w:bCs/>
    </w:rPr>
  </w:style>
  <w:style w:type="character" w:customStyle="1" w:styleId="BalonMetniChar">
    <w:name w:val="Balon Metni Char"/>
    <w:basedOn w:val="VarsaylanParagrafYazTipi"/>
    <w:link w:val="BalonMetni"/>
    <w:uiPriority w:val="99"/>
    <w:semiHidden/>
    <w:qFormat/>
    <w:rsid w:val="008C3742"/>
    <w:rPr>
      <w:rFonts w:ascii="Segoe UI" w:hAnsi="Segoe UI" w:cs="Segoe UI"/>
      <w:sz w:val="18"/>
      <w:szCs w:val="18"/>
    </w:rPr>
  </w:style>
  <w:style w:type="character" w:customStyle="1" w:styleId="stBilgiChar">
    <w:name w:val="Üst Bilgi Char"/>
    <w:basedOn w:val="VarsaylanParagrafYazTipi"/>
    <w:link w:val="stBilgi"/>
    <w:qFormat/>
    <w:rsid w:val="008C3742"/>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uiPriority w:val="99"/>
    <w:semiHidden/>
    <w:qFormat/>
    <w:rsid w:val="00DF0E2F"/>
    <w:rPr>
      <w:rFonts w:ascii="Arial" w:eastAsia="Arial" w:hAnsi="Arial" w:cs="Times New Roman"/>
      <w:lang w:val="en-GB" w:eastAsia="sq"/>
    </w:rPr>
  </w:style>
  <w:style w:type="character" w:customStyle="1" w:styleId="GvdeMetniGirintisiChar">
    <w:name w:val="Gövde Metni Girintisi Char"/>
    <w:basedOn w:val="VarsaylanParagrafYazTipi"/>
    <w:link w:val="GvdeMetniGirintisi"/>
    <w:uiPriority w:val="99"/>
    <w:qFormat/>
    <w:rsid w:val="00876965"/>
  </w:style>
  <w:style w:type="character" w:customStyle="1" w:styleId="AltBilgiChar">
    <w:name w:val="Alt Bilgi Char"/>
    <w:basedOn w:val="VarsaylanParagrafYazTipi"/>
    <w:link w:val="AltBilgi"/>
    <w:uiPriority w:val="99"/>
    <w:qFormat/>
    <w:rsid w:val="00E37269"/>
  </w:style>
  <w:style w:type="character" w:styleId="AklamaBavurusu">
    <w:name w:val="annotation reference"/>
    <w:basedOn w:val="VarsaylanParagrafYazTipi"/>
    <w:uiPriority w:val="99"/>
    <w:semiHidden/>
    <w:unhideWhenUsed/>
    <w:qFormat/>
    <w:rsid w:val="002776C2"/>
    <w:rPr>
      <w:sz w:val="16"/>
      <w:szCs w:val="16"/>
    </w:rPr>
  </w:style>
  <w:style w:type="character" w:customStyle="1" w:styleId="AklamaMetniChar">
    <w:name w:val="Açıklama Metni Char"/>
    <w:basedOn w:val="VarsaylanParagrafYazTipi"/>
    <w:link w:val="AklamaMetni"/>
    <w:uiPriority w:val="99"/>
    <w:semiHidden/>
    <w:qFormat/>
    <w:rsid w:val="002776C2"/>
    <w:rPr>
      <w:sz w:val="20"/>
      <w:szCs w:val="20"/>
    </w:rPr>
  </w:style>
  <w:style w:type="character" w:customStyle="1" w:styleId="AklamaKonusuChar">
    <w:name w:val="Açıklama Konusu Char"/>
    <w:basedOn w:val="AklamaMetniChar"/>
    <w:link w:val="AklamaKonusu"/>
    <w:uiPriority w:val="99"/>
    <w:semiHidden/>
    <w:qFormat/>
    <w:rsid w:val="002776C2"/>
    <w:rPr>
      <w:b/>
      <w:bCs/>
      <w:sz w:val="20"/>
      <w:szCs w:val="20"/>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DF0E2F"/>
    <w:pPr>
      <w:widowControl w:val="0"/>
      <w:spacing w:after="120" w:line="240" w:lineRule="auto"/>
    </w:pPr>
    <w:rPr>
      <w:rFonts w:ascii="Arial" w:eastAsia="Arial" w:hAnsi="Arial" w:cs="Times New Roman"/>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sz w:val="24"/>
      <w:szCs w:val="24"/>
    </w:rPr>
  </w:style>
  <w:style w:type="paragraph" w:customStyle="1" w:styleId="Dizin">
    <w:name w:val="Dizin"/>
    <w:basedOn w:val="Normal"/>
    <w:qFormat/>
    <w:pPr>
      <w:suppressLineNumbers/>
    </w:pPr>
    <w:rPr>
      <w:rFonts w:ascii="Calibri" w:hAnsi="Calibri" w:cs="Lucida Sans"/>
    </w:rPr>
  </w:style>
  <w:style w:type="paragraph" w:styleId="ListeParagraf">
    <w:name w:val="List Paragraph"/>
    <w:basedOn w:val="Normal"/>
    <w:link w:val="ListeParagrafChar"/>
    <w:uiPriority w:val="34"/>
    <w:qFormat/>
    <w:rsid w:val="00C06584"/>
    <w:pPr>
      <w:spacing w:after="60" w:line="240" w:lineRule="auto"/>
      <w:ind w:left="720"/>
      <w:contextualSpacing/>
      <w:jc w:val="both"/>
    </w:pPr>
    <w:rPr>
      <w:lang w:val="en-CA"/>
    </w:rPr>
  </w:style>
  <w:style w:type="paragraph" w:styleId="BalonMetni">
    <w:name w:val="Balloon Text"/>
    <w:basedOn w:val="Normal"/>
    <w:link w:val="BalonMetniChar"/>
    <w:uiPriority w:val="99"/>
    <w:semiHidden/>
    <w:unhideWhenUsed/>
    <w:qFormat/>
    <w:rsid w:val="008C3742"/>
    <w:pPr>
      <w:spacing w:after="0" w:line="240" w:lineRule="auto"/>
    </w:pPr>
    <w:rPr>
      <w:rFonts w:ascii="Segoe UI" w:hAnsi="Segoe UI" w:cs="Segoe UI"/>
      <w:sz w:val="18"/>
      <w:szCs w:val="18"/>
    </w:rPr>
  </w:style>
  <w:style w:type="paragraph" w:customStyle="1" w:styleId="stvealtbilgi">
    <w:name w:val="Üst ve alt bilgi"/>
    <w:basedOn w:val="Normal"/>
    <w:qFormat/>
  </w:style>
  <w:style w:type="paragraph" w:styleId="stBilgi">
    <w:name w:val="header"/>
    <w:basedOn w:val="Normal"/>
    <w:link w:val="stBilgiChar"/>
    <w:rsid w:val="008C3742"/>
    <w:pPr>
      <w:tabs>
        <w:tab w:val="center" w:pos="4320"/>
        <w:tab w:val="right" w:pos="8640"/>
      </w:tabs>
      <w:spacing w:after="0" w:line="240" w:lineRule="auto"/>
    </w:pPr>
    <w:rPr>
      <w:rFonts w:ascii="Times New Roman" w:eastAsia="Times New Roman" w:hAnsi="Times New Roman" w:cs="Times New Roman"/>
      <w:sz w:val="24"/>
      <w:szCs w:val="20"/>
    </w:rPr>
  </w:style>
  <w:style w:type="paragraph" w:styleId="GvdeMetniGirintisi">
    <w:name w:val="Body Text Indent"/>
    <w:basedOn w:val="Normal"/>
    <w:link w:val="GvdeMetniGirintisiChar"/>
    <w:uiPriority w:val="99"/>
    <w:unhideWhenUsed/>
    <w:rsid w:val="00876965"/>
    <w:pPr>
      <w:spacing w:after="120"/>
      <w:ind w:left="360"/>
    </w:pPr>
  </w:style>
  <w:style w:type="paragraph" w:styleId="AltBilgi">
    <w:name w:val="footer"/>
    <w:basedOn w:val="Normal"/>
    <w:link w:val="AltBilgiChar"/>
    <w:uiPriority w:val="99"/>
    <w:unhideWhenUsed/>
    <w:rsid w:val="00E37269"/>
    <w:pPr>
      <w:tabs>
        <w:tab w:val="center" w:pos="4680"/>
        <w:tab w:val="right" w:pos="9360"/>
      </w:tabs>
      <w:spacing w:after="0" w:line="240" w:lineRule="auto"/>
    </w:pPr>
  </w:style>
  <w:style w:type="paragraph" w:styleId="AklamaMetni">
    <w:name w:val="annotation text"/>
    <w:basedOn w:val="Normal"/>
    <w:link w:val="AklamaMetniChar"/>
    <w:uiPriority w:val="99"/>
    <w:semiHidden/>
    <w:unhideWhenUsed/>
    <w:qFormat/>
    <w:rsid w:val="002776C2"/>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sid w:val="002776C2"/>
    <w:rPr>
      <w:b/>
      <w:bCs/>
    </w:r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KonuBal">
    <w:name w:val="Title"/>
    <w:basedOn w:val="Normal"/>
    <w:qFormat/>
    <w:pPr>
      <w:jc w:val="center"/>
    </w:pPr>
    <w:rPr>
      <w:rFonts w:ascii="Times New Roman" w:eastAsia="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87EA3DE823DC489E44BF4CD2C2AF9F" ma:contentTypeVersion="13" ma:contentTypeDescription="Create a new document." ma:contentTypeScope="" ma:versionID="93b925dc4472fe858d7a742b344002e6">
  <xsd:schema xmlns:xsd="http://www.w3.org/2001/XMLSchema" xmlns:xs="http://www.w3.org/2001/XMLSchema" xmlns:p="http://schemas.microsoft.com/office/2006/metadata/properties" xmlns:ns3="543abfbf-1b39-4535-8b1b-c72a4cdaa484" xmlns:ns4="2834bc84-a818-4cb9-8b4d-5179cfe104eb" targetNamespace="http://schemas.microsoft.com/office/2006/metadata/properties" ma:root="true" ma:fieldsID="247d541f349e302155dcf22c05ceefe8" ns3:_="" ns4:_="">
    <xsd:import namespace="543abfbf-1b39-4535-8b1b-c72a4cdaa484"/>
    <xsd:import namespace="2834bc84-a818-4cb9-8b4d-5179cfe104e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abfbf-1b39-4535-8b1b-c72a4cdaa48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34bc84-a818-4cb9-8b4d-5179cfe104e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4BA0A-71E7-4A86-BB84-7E7AC566AC84}">
  <ds:schemaRefs>
    <ds:schemaRef ds:uri="http://schemas.microsoft.com/sharepoint/v3/contenttype/forms"/>
  </ds:schemaRefs>
</ds:datastoreItem>
</file>

<file path=customXml/itemProps2.xml><?xml version="1.0" encoding="utf-8"?>
<ds:datastoreItem xmlns:ds="http://schemas.openxmlformats.org/officeDocument/2006/customXml" ds:itemID="{F412F357-8CDE-4478-BC64-4E020F3342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FD16AF-75F5-4204-9DE4-81CBE10B1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abfbf-1b39-4535-8b1b-c72a4cdaa484"/>
    <ds:schemaRef ds:uri="2834bc84-a818-4cb9-8b4d-5179cfe1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2039</Words>
  <Characters>11623</Characters>
  <Application>Microsoft Office Word</Application>
  <DocSecurity>0</DocSecurity>
  <Lines>96</Lines>
  <Paragraphs>27</Paragraphs>
  <ScaleCrop>false</ScaleCrop>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 Nukala</dc:creator>
  <dc:description/>
  <cp:lastModifiedBy>Ali Kemal Yaylacı</cp:lastModifiedBy>
  <cp:revision>14</cp:revision>
  <dcterms:created xsi:type="dcterms:W3CDTF">2020-08-10T19:57:00Z</dcterms:created>
  <dcterms:modified xsi:type="dcterms:W3CDTF">2023-01-11T11:02:00Z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0x0101007787EA3DE823DC489E44BF4CD2C2AF9F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