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145F3" w14:textId="77777777" w:rsidR="00D033D9" w:rsidRPr="00322F00" w:rsidRDefault="00D033D9" w:rsidP="005D009B">
      <w:pPr>
        <w:pStyle w:val="Style27"/>
        <w:spacing w:before="0"/>
        <w:rPr>
          <w:b/>
          <w:bCs/>
          <w:spacing w:val="-4"/>
          <w:sz w:val="32"/>
          <w:szCs w:val="32"/>
        </w:rPr>
      </w:pPr>
      <w:r w:rsidRPr="00322F00">
        <w:rPr>
          <w:b/>
          <w:bCs/>
          <w:spacing w:val="-4"/>
          <w:sz w:val="32"/>
          <w:szCs w:val="32"/>
        </w:rPr>
        <w:t>Invitation for Prequalification</w:t>
      </w:r>
    </w:p>
    <w:p w14:paraId="3FE53798" w14:textId="77777777" w:rsidR="00D033D9" w:rsidRPr="00322F00" w:rsidRDefault="00D033D9" w:rsidP="005D009B">
      <w:pPr>
        <w:jc w:val="center"/>
        <w:rPr>
          <w:iCs/>
          <w:spacing w:val="-6"/>
        </w:rPr>
      </w:pPr>
    </w:p>
    <w:p w14:paraId="5792A486" w14:textId="2EC1F5BB" w:rsidR="00D033D9" w:rsidRPr="002328B8" w:rsidRDefault="002328B8" w:rsidP="005D009B">
      <w:pPr>
        <w:jc w:val="center"/>
        <w:rPr>
          <w:b/>
          <w:spacing w:val="-4"/>
        </w:rPr>
      </w:pPr>
      <w:r w:rsidRPr="002328B8">
        <w:rPr>
          <w:b/>
        </w:rPr>
        <w:t>REPUBLIC OF TÜRK</w:t>
      </w:r>
      <w:r>
        <w:rPr>
          <w:b/>
        </w:rPr>
        <w:t>İ</w:t>
      </w:r>
      <w:r w:rsidRPr="002328B8">
        <w:rPr>
          <w:b/>
        </w:rPr>
        <w:t>YE</w:t>
      </w:r>
    </w:p>
    <w:p w14:paraId="3C6DE54C" w14:textId="4539692B" w:rsidR="00D033D9" w:rsidRPr="002328B8" w:rsidRDefault="00EF38CD" w:rsidP="005D009B">
      <w:pPr>
        <w:jc w:val="center"/>
        <w:rPr>
          <w:b/>
          <w:iCs/>
          <w:spacing w:val="-6"/>
        </w:rPr>
      </w:pPr>
      <w:r w:rsidRPr="00EF38CD">
        <w:rPr>
          <w:b/>
          <w:iCs/>
          <w:spacing w:val="-6"/>
        </w:rPr>
        <w:t>Eastern Türkiye Middle Corridor Railway Development Project (ETMIC)</w:t>
      </w:r>
    </w:p>
    <w:p w14:paraId="5F0266CE" w14:textId="77777777" w:rsidR="00D033D9" w:rsidRPr="00322F00" w:rsidRDefault="00D033D9" w:rsidP="005D009B">
      <w:pPr>
        <w:suppressAutoHyphens/>
        <w:jc w:val="center"/>
        <w:rPr>
          <w:b/>
          <w:i/>
          <w:spacing w:val="-2"/>
          <w:szCs w:val="22"/>
        </w:rPr>
      </w:pPr>
    </w:p>
    <w:p w14:paraId="7A2ED0A3" w14:textId="0AD4AB44" w:rsidR="00D033D9" w:rsidRPr="00322F00" w:rsidRDefault="00EF38CD" w:rsidP="005D009B">
      <w:pPr>
        <w:jc w:val="center"/>
        <w:rPr>
          <w:b/>
        </w:rPr>
      </w:pPr>
      <w:r w:rsidRPr="00EF38CD">
        <w:rPr>
          <w:b/>
        </w:rPr>
        <w:t>Rehabilitation Works for the Kars-Georgia border Railway Section</w:t>
      </w:r>
    </w:p>
    <w:p w14:paraId="7106FB51" w14:textId="66EE2164" w:rsidR="00D033D9" w:rsidRPr="00322F00" w:rsidRDefault="00D033D9" w:rsidP="005D009B">
      <w:pPr>
        <w:jc w:val="center"/>
        <w:rPr>
          <w:b/>
        </w:rPr>
      </w:pPr>
      <w:r w:rsidRPr="00322F00">
        <w:rPr>
          <w:b/>
        </w:rPr>
        <w:t>(</w:t>
      </w:r>
      <w:r w:rsidR="00EF38CD" w:rsidRPr="00EF38CD">
        <w:rPr>
          <w:b/>
        </w:rPr>
        <w:t>AYGM-ETMIC-2025-YAP 01</w:t>
      </w:r>
      <w:r w:rsidRPr="00322F00">
        <w:rPr>
          <w:b/>
        </w:rPr>
        <w:t>)</w:t>
      </w:r>
    </w:p>
    <w:p w14:paraId="33E4473D" w14:textId="77777777" w:rsidR="00D033D9" w:rsidRPr="00322F00" w:rsidRDefault="00D033D9" w:rsidP="005D009B">
      <w:pPr>
        <w:pStyle w:val="Style22"/>
        <w:spacing w:line="240" w:lineRule="auto"/>
        <w:jc w:val="center"/>
        <w:rPr>
          <w:spacing w:val="-4"/>
        </w:rPr>
      </w:pPr>
    </w:p>
    <w:p w14:paraId="10EB9395" w14:textId="27890E8B" w:rsidR="00D033D9" w:rsidRPr="00885A91" w:rsidRDefault="00885A91" w:rsidP="00885A91">
      <w:pPr>
        <w:tabs>
          <w:tab w:val="right" w:pos="7306"/>
        </w:tabs>
        <w:jc w:val="both"/>
        <w:rPr>
          <w:spacing w:val="-2"/>
        </w:rPr>
      </w:pPr>
      <w:r w:rsidRPr="00C11909">
        <w:rPr>
          <w:b/>
          <w:bCs/>
          <w:sz w:val="23"/>
          <w:szCs w:val="23"/>
        </w:rPr>
        <w:t xml:space="preserve">Republic of </w:t>
      </w:r>
      <w:r w:rsidRPr="00FE1FE5">
        <w:rPr>
          <w:b/>
          <w:bCs/>
          <w:sz w:val="23"/>
          <w:szCs w:val="23"/>
        </w:rPr>
        <w:t>Türkiye</w:t>
      </w:r>
      <w:r w:rsidRPr="00FE1FE5">
        <w:rPr>
          <w:i/>
          <w:iCs/>
          <w:spacing w:val="-2"/>
        </w:rPr>
        <w:t xml:space="preserve"> </w:t>
      </w:r>
      <w:r w:rsidRPr="00FE1FE5">
        <w:rPr>
          <w:i/>
          <w:spacing w:val="-2"/>
        </w:rPr>
        <w:t>has applied for</w:t>
      </w:r>
      <w:r w:rsidRPr="00FE1FE5">
        <w:rPr>
          <w:iCs/>
          <w:spacing w:val="-2"/>
        </w:rPr>
        <w:t xml:space="preserve"> financing</w:t>
      </w:r>
      <w:r>
        <w:rPr>
          <w:iCs/>
          <w:spacing w:val="-2"/>
        </w:rPr>
        <w:t xml:space="preserve"> </w:t>
      </w:r>
      <w:r>
        <w:rPr>
          <w:spacing w:val="-2"/>
        </w:rPr>
        <w:t xml:space="preserve">in the amount </w:t>
      </w:r>
      <w:r w:rsidRPr="00FE1FE5">
        <w:rPr>
          <w:spacing w:val="-2"/>
        </w:rPr>
        <w:t xml:space="preserve">of </w:t>
      </w:r>
      <w:r w:rsidRPr="00317A61">
        <w:rPr>
          <w:b/>
          <w:iCs/>
          <w:spacing w:val="-2"/>
        </w:rPr>
        <w:t xml:space="preserve">€ </w:t>
      </w:r>
      <w:r w:rsidR="00B71E22" w:rsidRPr="00317A61">
        <w:rPr>
          <w:b/>
          <w:iCs/>
          <w:spacing w:val="-2"/>
        </w:rPr>
        <w:t>246</w:t>
      </w:r>
      <w:r w:rsidRPr="00317A61">
        <w:rPr>
          <w:b/>
          <w:iCs/>
          <w:spacing w:val="-2"/>
        </w:rPr>
        <w:t>.</w:t>
      </w:r>
      <w:r w:rsidR="00B71E22" w:rsidRPr="00317A61">
        <w:rPr>
          <w:b/>
          <w:iCs/>
          <w:spacing w:val="-2"/>
        </w:rPr>
        <w:t>4</w:t>
      </w:r>
      <w:r w:rsidRPr="00317A61">
        <w:rPr>
          <w:b/>
          <w:iCs/>
          <w:spacing w:val="-2"/>
        </w:rPr>
        <w:t>00.000</w:t>
      </w:r>
      <w:r w:rsidRPr="00FE1FE5">
        <w:rPr>
          <w:b/>
          <w:iCs/>
          <w:spacing w:val="-2"/>
        </w:rPr>
        <w:t xml:space="preserve"> </w:t>
      </w:r>
      <w:r>
        <w:rPr>
          <w:spacing w:val="-2"/>
        </w:rPr>
        <w:t>equivalent from the Islamic Development Bank toward the cost of the</w:t>
      </w:r>
      <w:r w:rsidR="00EF38CD" w:rsidRPr="00EF38CD">
        <w:t xml:space="preserve"> </w:t>
      </w:r>
      <w:r w:rsidR="00EF38CD" w:rsidRPr="00EF38CD">
        <w:rPr>
          <w:b/>
          <w:bCs/>
          <w:spacing w:val="-2"/>
        </w:rPr>
        <w:t>Eastern Türkiye Middle Corridor Railway Development Project (ETMIC)</w:t>
      </w:r>
      <w:r>
        <w:rPr>
          <w:spacing w:val="-2"/>
        </w:rPr>
        <w:t xml:space="preserve">, and it intends to apply part of the proceeds to payments for </w:t>
      </w:r>
      <w:r w:rsidR="00EF38CD" w:rsidRPr="00EF38CD">
        <w:rPr>
          <w:b/>
          <w:bCs/>
          <w:spacing w:val="-2"/>
        </w:rPr>
        <w:t>Rehabilitation Works for the Kars-Georgia border Railway Section</w:t>
      </w:r>
      <w:r w:rsidR="00EF38CD" w:rsidRPr="00EF38CD">
        <w:rPr>
          <w:spacing w:val="-2"/>
        </w:rPr>
        <w:t xml:space="preserve"> </w:t>
      </w:r>
      <w:r w:rsidRPr="00117A79">
        <w:rPr>
          <w:b/>
          <w:spacing w:val="-2"/>
        </w:rPr>
        <w:t>(</w:t>
      </w:r>
      <w:r w:rsidR="00EF38CD" w:rsidRPr="00EF38CD">
        <w:rPr>
          <w:b/>
          <w:spacing w:val="-2"/>
        </w:rPr>
        <w:t>AYGM-ETMIC-2025-YAP 01</w:t>
      </w:r>
      <w:r w:rsidRPr="00117A79">
        <w:rPr>
          <w:b/>
          <w:spacing w:val="-2"/>
        </w:rPr>
        <w:t>)</w:t>
      </w:r>
      <w:r>
        <w:rPr>
          <w:spacing w:val="-2"/>
        </w:rPr>
        <w:t xml:space="preserve"> to be procured under this project. </w:t>
      </w:r>
    </w:p>
    <w:p w14:paraId="05AAAEDC" w14:textId="77777777" w:rsidR="00830580" w:rsidRPr="00322F00" w:rsidRDefault="00830580" w:rsidP="005D009B">
      <w:pPr>
        <w:tabs>
          <w:tab w:val="right" w:pos="7306"/>
        </w:tabs>
        <w:jc w:val="both"/>
      </w:pPr>
    </w:p>
    <w:p w14:paraId="1400632F" w14:textId="48F6F7A0" w:rsidR="007E03A0" w:rsidRDefault="00EF38CD" w:rsidP="005D009B">
      <w:pPr>
        <w:keepLines/>
        <w:widowControl/>
        <w:autoSpaceDE/>
        <w:autoSpaceDN/>
        <w:jc w:val="both"/>
      </w:pPr>
      <w:r w:rsidRPr="00EF38CD">
        <w:t>The scope of work covers track construction of Railway superstructure together with activities stated below</w:t>
      </w:r>
      <w:r>
        <w:t>.</w:t>
      </w:r>
    </w:p>
    <w:p w14:paraId="45868167" w14:textId="541F2E46" w:rsidR="00EF38CD" w:rsidRDefault="00EF38CD" w:rsidP="005D009B">
      <w:pPr>
        <w:keepLines/>
        <w:widowControl/>
        <w:autoSpaceDE/>
        <w:autoSpaceDN/>
        <w:jc w:val="both"/>
      </w:pPr>
    </w:p>
    <w:p w14:paraId="18CD60CE" w14:textId="77777777" w:rsidR="00EF38CD" w:rsidRDefault="00EF38CD" w:rsidP="00EF38CD">
      <w:pPr>
        <w:keepLines/>
        <w:widowControl/>
        <w:autoSpaceDE/>
        <w:autoSpaceDN/>
        <w:jc w:val="both"/>
      </w:pPr>
      <w:r>
        <w:t>In all construction and manufacturing, the provisions of these Specifications, if otherwise not stated hereafter, along with Technical Specifications (TSI) referred in Directives of 2008/57/EC, 96/48/EC and 2001/16/EC shall be obeyed.</w:t>
      </w:r>
    </w:p>
    <w:p w14:paraId="1A07892B" w14:textId="77777777" w:rsidR="00EF38CD" w:rsidRDefault="00EF38CD" w:rsidP="00EF38CD">
      <w:pPr>
        <w:keepLines/>
        <w:widowControl/>
        <w:autoSpaceDE/>
        <w:autoSpaceDN/>
        <w:jc w:val="both"/>
      </w:pPr>
      <w:r>
        <w:t>The Contract covers but not limited to the following design and construction works given below:</w:t>
      </w:r>
    </w:p>
    <w:p w14:paraId="2E25F14B" w14:textId="77777777" w:rsidR="00EF38CD" w:rsidRDefault="00EF38CD" w:rsidP="00EF38CD">
      <w:pPr>
        <w:keepLines/>
        <w:widowControl/>
        <w:autoSpaceDE/>
        <w:autoSpaceDN/>
        <w:ind w:left="567"/>
        <w:jc w:val="both"/>
      </w:pPr>
      <w:r>
        <w:t>-</w:t>
      </w:r>
      <w:r>
        <w:tab/>
        <w:t>Single-track railway parallel to the existing railway line (including railway infrastructure and superstructure works)</w:t>
      </w:r>
    </w:p>
    <w:p w14:paraId="00A68658" w14:textId="77777777" w:rsidR="00EF38CD" w:rsidRDefault="00EF38CD" w:rsidP="00EF38CD">
      <w:pPr>
        <w:keepLines/>
        <w:widowControl/>
        <w:autoSpaceDE/>
        <w:autoSpaceDN/>
        <w:ind w:left="567"/>
        <w:jc w:val="both"/>
      </w:pPr>
      <w:r>
        <w:t>-</w:t>
      </w:r>
      <w:r>
        <w:tab/>
        <w:t>All railway line artwork structures (i.e., culverts, bridges, under and overpasses, retaining walls, etc.)</w:t>
      </w:r>
    </w:p>
    <w:p w14:paraId="0F7C8502" w14:textId="77777777" w:rsidR="00EF38CD" w:rsidRDefault="00EF38CD" w:rsidP="00EF38CD">
      <w:pPr>
        <w:keepLines/>
        <w:widowControl/>
        <w:autoSpaceDE/>
        <w:autoSpaceDN/>
        <w:ind w:left="567"/>
        <w:jc w:val="both"/>
      </w:pPr>
      <w:r>
        <w:t>-</w:t>
      </w:r>
      <w:r>
        <w:tab/>
        <w:t>Ground improvement works, if necessary.</w:t>
      </w:r>
    </w:p>
    <w:p w14:paraId="3707698E" w14:textId="77777777" w:rsidR="00EF38CD" w:rsidRDefault="00EF38CD" w:rsidP="00EF38CD">
      <w:pPr>
        <w:keepLines/>
        <w:widowControl/>
        <w:autoSpaceDE/>
        <w:autoSpaceDN/>
        <w:ind w:left="567"/>
        <w:jc w:val="both"/>
      </w:pPr>
      <w:r>
        <w:t>-</w:t>
      </w:r>
      <w:r>
        <w:tab/>
        <w:t>Cut and Cover structures completion and improvement works.</w:t>
      </w:r>
    </w:p>
    <w:p w14:paraId="32694B09" w14:textId="77777777" w:rsidR="00EF38CD" w:rsidRDefault="00EF38CD" w:rsidP="00EF38CD">
      <w:pPr>
        <w:keepLines/>
        <w:widowControl/>
        <w:autoSpaceDE/>
        <w:autoSpaceDN/>
        <w:ind w:left="567"/>
        <w:jc w:val="both"/>
      </w:pPr>
      <w:r>
        <w:t>-</w:t>
      </w:r>
      <w:r>
        <w:tab/>
        <w:t>All kinds of Tunnel completion and improvement works.</w:t>
      </w:r>
    </w:p>
    <w:p w14:paraId="0C705D5B" w14:textId="77777777" w:rsidR="00EF38CD" w:rsidRDefault="00EF38CD" w:rsidP="00EF38CD">
      <w:pPr>
        <w:keepLines/>
        <w:widowControl/>
        <w:autoSpaceDE/>
        <w:autoSpaceDN/>
        <w:ind w:left="567"/>
        <w:jc w:val="both"/>
      </w:pPr>
      <w:r>
        <w:t>-</w:t>
      </w:r>
      <w:r>
        <w:tab/>
        <w:t>Civil works of the cable installation works (excluding cable)</w:t>
      </w:r>
    </w:p>
    <w:p w14:paraId="4DBA31AB" w14:textId="77777777" w:rsidR="00EF38CD" w:rsidRDefault="00EF38CD" w:rsidP="00EF38CD">
      <w:pPr>
        <w:keepLines/>
        <w:widowControl/>
        <w:autoSpaceDE/>
        <w:autoSpaceDN/>
        <w:ind w:left="567"/>
        <w:jc w:val="both"/>
      </w:pPr>
      <w:r>
        <w:t>-</w:t>
      </w:r>
      <w:r>
        <w:tab/>
        <w:t>Catenary pole foundations.</w:t>
      </w:r>
    </w:p>
    <w:p w14:paraId="7B103D24" w14:textId="77777777" w:rsidR="00EF38CD" w:rsidRDefault="00EF38CD" w:rsidP="00EF38CD">
      <w:pPr>
        <w:keepLines/>
        <w:widowControl/>
        <w:autoSpaceDE/>
        <w:autoSpaceDN/>
        <w:ind w:left="567"/>
        <w:jc w:val="both"/>
      </w:pPr>
      <w:r>
        <w:t>-</w:t>
      </w:r>
      <w:r>
        <w:tab/>
        <w:t xml:space="preserve">Canbaz Station Building, </w:t>
      </w:r>
      <w:proofErr w:type="spellStart"/>
      <w:r>
        <w:t>Taşbaşı</w:t>
      </w:r>
      <w:proofErr w:type="spellEnd"/>
      <w:r>
        <w:t xml:space="preserve"> Station Building, </w:t>
      </w:r>
      <w:proofErr w:type="spellStart"/>
      <w:r>
        <w:t>Güvercin</w:t>
      </w:r>
      <w:proofErr w:type="spellEnd"/>
      <w:r>
        <w:t xml:space="preserve"> Station Building and all related structures.</w:t>
      </w:r>
    </w:p>
    <w:p w14:paraId="39068DFB" w14:textId="77777777" w:rsidR="00EF38CD" w:rsidRDefault="00EF38CD" w:rsidP="00EF38CD">
      <w:pPr>
        <w:keepLines/>
        <w:widowControl/>
        <w:autoSpaceDE/>
        <w:autoSpaceDN/>
        <w:ind w:left="567"/>
        <w:jc w:val="both"/>
      </w:pPr>
      <w:r>
        <w:t>-</w:t>
      </w:r>
      <w:r>
        <w:tab/>
        <w:t>Kars Logistic Center E&amp;M Works</w:t>
      </w:r>
    </w:p>
    <w:p w14:paraId="4B3F15CF" w14:textId="1395231D" w:rsidR="00EF38CD" w:rsidRDefault="00EF38CD" w:rsidP="00EF38CD">
      <w:pPr>
        <w:keepLines/>
        <w:widowControl/>
        <w:autoSpaceDE/>
        <w:autoSpaceDN/>
        <w:ind w:left="567"/>
        <w:jc w:val="both"/>
      </w:pPr>
      <w:r>
        <w:t>-</w:t>
      </w:r>
      <w:r>
        <w:tab/>
        <w:t>Ecological Bridge</w:t>
      </w:r>
    </w:p>
    <w:p w14:paraId="1A838099" w14:textId="41E93CA2" w:rsidR="00EF38CD" w:rsidRDefault="00EF38CD" w:rsidP="00EF38CD">
      <w:pPr>
        <w:keepLines/>
        <w:widowControl/>
        <w:autoSpaceDE/>
        <w:autoSpaceDN/>
        <w:jc w:val="both"/>
      </w:pPr>
    </w:p>
    <w:p w14:paraId="548AECBC" w14:textId="77777777" w:rsidR="00EF38CD" w:rsidRPr="00016846" w:rsidRDefault="00EF38CD" w:rsidP="00EF38CD">
      <w:pPr>
        <w:spacing w:after="120" w:line="264" w:lineRule="auto"/>
        <w:jc w:val="both"/>
      </w:pPr>
      <w:r w:rsidRPr="00016846">
        <w:t xml:space="preserve">The contractor is required to prepare all level and detail of drawings (working drawings, shop drawings, as-builts etc.) for all infrastructure, superstructure and building works including electro-mechanical works in accordance with the technical specifications and most updated versions of National Standards and TSI (technical specification of interoperability). The Contractor shall perform additional geotechnical investigations, topographical survey and site investigation study if needed for this propose. The contractor shall submit the drawings to the Engineer for his approval before starting construction works. The Contractor shall not be entitled to any payment for the design cost or for the costs pertaining to all proceedings such as studies, map, calculation, research study, drilling, etc. that should be carried out for the project and, when necessary, all projects shall be re-designed free of charge by the Contractor following the instructions of the </w:t>
      </w:r>
      <w:r w:rsidRPr="00016846">
        <w:lastRenderedPageBreak/>
        <w:t xml:space="preserve">Engineer. The design price shall be included in other </w:t>
      </w:r>
      <w:proofErr w:type="spellStart"/>
      <w:r w:rsidRPr="00016846">
        <w:t>BoQ</w:t>
      </w:r>
      <w:proofErr w:type="spellEnd"/>
      <w:r w:rsidRPr="00016846">
        <w:t xml:space="preserve"> items.</w:t>
      </w:r>
    </w:p>
    <w:p w14:paraId="70A8C189" w14:textId="77777777" w:rsidR="00EF38CD" w:rsidRPr="00016846" w:rsidRDefault="00EF38CD" w:rsidP="00EF38CD">
      <w:pPr>
        <w:spacing w:after="120" w:line="264" w:lineRule="auto"/>
        <w:jc w:val="both"/>
      </w:pPr>
      <w:r w:rsidRPr="00016846">
        <w:t xml:space="preserve">The Contractor is responsible for ensuring compliance with Contract requirements, performing the necessary engineering calculations, and completing all processes on time. Additionally, the Contractor is expected to consider environmental mitigation measures and to take the necessary measures to address any issues that may arise during the project. </w:t>
      </w:r>
    </w:p>
    <w:p w14:paraId="76928260" w14:textId="77777777" w:rsidR="00EF38CD" w:rsidRPr="00016846" w:rsidRDefault="00EF38CD" w:rsidP="00EF38CD">
      <w:pPr>
        <w:spacing w:after="120" w:line="264" w:lineRule="auto"/>
        <w:jc w:val="both"/>
      </w:pPr>
      <w:r w:rsidRPr="00016846">
        <w:t xml:space="preserve">Infrastructure works include the necessary ground preparations for the new railway line. This includes soil investigation, excavation and embankment work, filling, geotechnical improvement works, proper compaction and the application of stabilized materials, etc. </w:t>
      </w:r>
    </w:p>
    <w:p w14:paraId="6DA09C67" w14:textId="77777777" w:rsidR="00EF38CD" w:rsidRPr="00016846" w:rsidRDefault="00EF38CD" w:rsidP="00EF38CD">
      <w:pPr>
        <w:spacing w:after="120" w:line="264" w:lineRule="auto"/>
        <w:jc w:val="both"/>
      </w:pPr>
      <w:r w:rsidRPr="00016846">
        <w:t>Superstructure works involve the installation of rails, sleepers, and ballast necessary to complete the railway line. Rail installation and welding will be carried out to ensure proper track connections. Track testing and commissioning processes will be conducted once sleepers are placed and ballast is applied.</w:t>
      </w:r>
    </w:p>
    <w:p w14:paraId="02349DC0" w14:textId="05C94F2F" w:rsidR="006C363A" w:rsidRPr="00322F00" w:rsidRDefault="006C363A" w:rsidP="005D009B">
      <w:pPr>
        <w:tabs>
          <w:tab w:val="right" w:pos="7306"/>
        </w:tabs>
        <w:jc w:val="both"/>
      </w:pPr>
      <w:r w:rsidRPr="00322F00">
        <w:t>It is expected that invitations for bid will be made in</w:t>
      </w:r>
      <w:r w:rsidR="005F2AF5">
        <w:t xml:space="preserve"> </w:t>
      </w:r>
      <w:r w:rsidR="00B10864">
        <w:rPr>
          <w:b/>
          <w:bCs/>
        </w:rPr>
        <w:t>May</w:t>
      </w:r>
      <w:r w:rsidR="005F2AF5" w:rsidRPr="005F2AF5">
        <w:rPr>
          <w:b/>
          <w:bCs/>
        </w:rPr>
        <w:t xml:space="preserve"> </w:t>
      </w:r>
      <w:r w:rsidRPr="005F2AF5">
        <w:rPr>
          <w:b/>
          <w:bCs/>
        </w:rPr>
        <w:t>202</w:t>
      </w:r>
      <w:r w:rsidR="005F2AF5">
        <w:rPr>
          <w:b/>
          <w:bCs/>
        </w:rPr>
        <w:t>6</w:t>
      </w:r>
      <w:r w:rsidRPr="005F2AF5">
        <w:rPr>
          <w:b/>
          <w:bCs/>
        </w:rPr>
        <w:t>.</w:t>
      </w:r>
    </w:p>
    <w:p w14:paraId="5E3B6772" w14:textId="6DADEF92" w:rsidR="006C363A" w:rsidRDefault="006C363A" w:rsidP="005D009B"/>
    <w:p w14:paraId="7A56F546" w14:textId="18658E4F" w:rsidR="006C363A" w:rsidRPr="00322F00" w:rsidRDefault="006C363A" w:rsidP="005D009B">
      <w:pPr>
        <w:tabs>
          <w:tab w:val="right" w:pos="7306"/>
        </w:tabs>
        <w:jc w:val="both"/>
      </w:pPr>
      <w:r w:rsidRPr="00117A79">
        <w:t xml:space="preserve">Prequalification will be conducted through the prequalification procedures specified in the </w:t>
      </w:r>
      <w:r w:rsidRPr="00117A79">
        <w:rPr>
          <w:i/>
          <w:spacing w:val="-5"/>
        </w:rPr>
        <w:t xml:space="preserve">Guidelines for </w:t>
      </w:r>
      <w:r w:rsidR="00117A79" w:rsidRPr="00117A79">
        <w:rPr>
          <w:i/>
          <w:spacing w:val="-5"/>
        </w:rPr>
        <w:t xml:space="preserve">the </w:t>
      </w:r>
      <w:r w:rsidRPr="00117A79">
        <w:rPr>
          <w:i/>
          <w:spacing w:val="-5"/>
        </w:rPr>
        <w:t xml:space="preserve">Procurement of </w:t>
      </w:r>
      <w:r w:rsidRPr="00117A79">
        <w:rPr>
          <w:i/>
        </w:rPr>
        <w:t>Goods, Works</w:t>
      </w:r>
      <w:r w:rsidR="00117A79" w:rsidRPr="00117A79">
        <w:rPr>
          <w:i/>
        </w:rPr>
        <w:t>,</w:t>
      </w:r>
      <w:r w:rsidRPr="00117A79">
        <w:rPr>
          <w:i/>
        </w:rPr>
        <w:t xml:space="preserve"> and Related Services </w:t>
      </w:r>
      <w:r w:rsidR="00117A79" w:rsidRPr="00117A79">
        <w:rPr>
          <w:i/>
        </w:rPr>
        <w:t xml:space="preserve">under </w:t>
      </w:r>
      <w:proofErr w:type="spellStart"/>
      <w:r w:rsidR="00117A79" w:rsidRPr="00117A79">
        <w:rPr>
          <w:i/>
        </w:rPr>
        <w:t>IsDB</w:t>
      </w:r>
      <w:proofErr w:type="spellEnd"/>
      <w:r w:rsidR="00117A79" w:rsidRPr="00117A79">
        <w:rPr>
          <w:i/>
        </w:rPr>
        <w:t xml:space="preserve"> Project Financing </w:t>
      </w:r>
      <w:r w:rsidRPr="00117A79">
        <w:rPr>
          <w:i/>
        </w:rPr>
        <w:t>(</w:t>
      </w:r>
      <w:r w:rsidR="00117A79" w:rsidRPr="00117A79">
        <w:rPr>
          <w:i/>
        </w:rPr>
        <w:t>April 2019 (revised in February 2023)</w:t>
      </w:r>
      <w:r w:rsidRPr="00117A79">
        <w:rPr>
          <w:i/>
        </w:rPr>
        <w:t>)</w:t>
      </w:r>
      <w:r w:rsidRPr="006C363A">
        <w:rPr>
          <w:i/>
        </w:rPr>
        <w:t xml:space="preserve"> </w:t>
      </w:r>
      <w:r w:rsidR="00AB35F8" w:rsidRPr="00AB35F8">
        <w:t>a</w:t>
      </w:r>
      <w:r w:rsidRPr="006C363A">
        <w:t>nd is open to all bidders from eligible source countries, as defined in the guidelines.</w:t>
      </w:r>
    </w:p>
    <w:p w14:paraId="44CCA807" w14:textId="7EA7B528" w:rsidR="00844912" w:rsidRDefault="00844912" w:rsidP="005D009B"/>
    <w:p w14:paraId="62064D3A" w14:textId="1092CBBB" w:rsidR="00B71E22" w:rsidRDefault="00844912" w:rsidP="005D009B">
      <w:pPr>
        <w:jc w:val="both"/>
      </w:pPr>
      <w:r w:rsidRPr="00844912">
        <w:t xml:space="preserve">Interested eligible applicants may </w:t>
      </w:r>
      <w:r w:rsidRPr="005F2AF5">
        <w:rPr>
          <w:b/>
          <w:bCs/>
        </w:rPr>
        <w:t xml:space="preserve">obtain further information and review </w:t>
      </w:r>
      <w:r w:rsidR="00B67957" w:rsidRPr="005F2AF5">
        <w:rPr>
          <w:b/>
          <w:bCs/>
        </w:rPr>
        <w:t xml:space="preserve">from and inspect the prequalification document at the </w:t>
      </w:r>
      <w:r w:rsidR="005F2AF5" w:rsidRPr="005F2AF5">
        <w:rPr>
          <w:b/>
          <w:bCs/>
        </w:rPr>
        <w:t>General Directorate of Infrastructure Investments (AYGM)</w:t>
      </w:r>
      <w:r w:rsidR="005F2AF5">
        <w:rPr>
          <w:b/>
          <w:bCs/>
        </w:rPr>
        <w:t xml:space="preserve"> </w:t>
      </w:r>
      <w:r w:rsidR="00B67957">
        <w:t xml:space="preserve">address </w:t>
      </w:r>
      <w:r w:rsidRPr="00844912">
        <w:t xml:space="preserve">given below between the working hours of 09:00-17:00. The </w:t>
      </w:r>
      <w:r w:rsidR="00B67957">
        <w:t>A</w:t>
      </w:r>
      <w:r w:rsidR="00B67957" w:rsidRPr="00B67957">
        <w:t xml:space="preserve">pplicants </w:t>
      </w:r>
      <w:r w:rsidRPr="00844912">
        <w:t xml:space="preserve">may purchase the bidding documents regarding to this package at the same </w:t>
      </w:r>
      <w:r w:rsidRPr="000524BB">
        <w:t xml:space="preserve">address by a written application and upon payment of a non-refundable fee of </w:t>
      </w:r>
      <w:r w:rsidR="00AA7C46" w:rsidRPr="00317A61">
        <w:rPr>
          <w:b/>
          <w:bCs/>
        </w:rPr>
        <w:t>5</w:t>
      </w:r>
      <w:r w:rsidR="00AB35F8" w:rsidRPr="00317A61">
        <w:rPr>
          <w:b/>
          <w:bCs/>
        </w:rPr>
        <w:t>,</w:t>
      </w:r>
      <w:r w:rsidR="00B55753" w:rsidRPr="00317A61">
        <w:rPr>
          <w:b/>
          <w:bCs/>
        </w:rPr>
        <w:t>000</w:t>
      </w:r>
      <w:r w:rsidRPr="00317A61">
        <w:rPr>
          <w:b/>
          <w:bCs/>
        </w:rPr>
        <w:t xml:space="preserve"> Turkish</w:t>
      </w:r>
      <w:r w:rsidRPr="00B71E22">
        <w:rPr>
          <w:b/>
          <w:bCs/>
        </w:rPr>
        <w:t xml:space="preserve"> Liras</w:t>
      </w:r>
      <w:r w:rsidRPr="00B71E22">
        <w:t>.</w:t>
      </w:r>
      <w:r w:rsidRPr="000524BB">
        <w:t xml:space="preserve"> Interested </w:t>
      </w:r>
      <w:r w:rsidR="00B55753" w:rsidRPr="000524BB">
        <w:t>Applicants</w:t>
      </w:r>
      <w:r w:rsidRPr="000524BB">
        <w:t xml:space="preserve"> who wish to participate will be able to purchase the </w:t>
      </w:r>
      <w:r w:rsidR="00B55753" w:rsidRPr="000524BB">
        <w:t>prequalification</w:t>
      </w:r>
      <w:r w:rsidRPr="000524BB">
        <w:t xml:space="preserve"> document also digitally, by applying in writing to the e-mail address of </w:t>
      </w:r>
      <w:r w:rsidR="005F2AF5">
        <w:t>AYGM</w:t>
      </w:r>
      <w:r w:rsidRPr="000524BB">
        <w:t xml:space="preserve"> below. After the petition</w:t>
      </w:r>
      <w:r w:rsidRPr="00844912">
        <w:t xml:space="preserve"> and receipt are sent to our </w:t>
      </w:r>
      <w:r w:rsidR="00D96C2A">
        <w:t>General Directorate</w:t>
      </w:r>
      <w:r w:rsidRPr="00844912">
        <w:t xml:space="preserve">, the </w:t>
      </w:r>
      <w:r w:rsidR="00B55753">
        <w:t xml:space="preserve">prequalification </w:t>
      </w:r>
      <w:r w:rsidRPr="00844912">
        <w:t xml:space="preserve">documents will be delivered </w:t>
      </w:r>
      <w:r w:rsidRPr="00B71E22">
        <w:t xml:space="preserve">via </w:t>
      </w:r>
      <w:r w:rsidR="00B71E22">
        <w:t>e-mail</w:t>
      </w:r>
      <w:r w:rsidRPr="00844912">
        <w:t xml:space="preserve">. </w:t>
      </w:r>
      <w:r w:rsidR="00B71E22" w:rsidRPr="00B71E22">
        <w:t>After downloading the document, a written confirmation must be sent to verify that the complete set of all documents has been received</w:t>
      </w:r>
      <w:r w:rsidR="00B71E22">
        <w:t>.</w:t>
      </w:r>
      <w:r w:rsidRPr="00844912">
        <w:t xml:space="preserve"> Otherwise, participation </w:t>
      </w:r>
      <w:r w:rsidR="00B55753">
        <w:t xml:space="preserve">for prequalification </w:t>
      </w:r>
      <w:r w:rsidRPr="00844912">
        <w:t>will not be accepted.</w:t>
      </w:r>
      <w:r w:rsidR="00B55753">
        <w:t xml:space="preserve"> </w:t>
      </w:r>
      <w:r w:rsidRPr="00844912">
        <w:t>Interested bidders shall deposit aforementioned non-refundable fee to the account</w:t>
      </w:r>
      <w:r w:rsidR="00AB35F8">
        <w:t xml:space="preserve"> of </w:t>
      </w:r>
      <w:r w:rsidR="005F2AF5">
        <w:t>AYGM</w:t>
      </w:r>
      <w:r w:rsidRPr="00844912">
        <w:t xml:space="preserve">: </w:t>
      </w:r>
    </w:p>
    <w:p w14:paraId="2F5C656F" w14:textId="77777777" w:rsidR="00B71E22" w:rsidRPr="00CD4CF6" w:rsidRDefault="00B71E22" w:rsidP="00B71E22">
      <w:pPr>
        <w:suppressAutoHyphens/>
        <w:spacing w:before="120" w:after="120"/>
        <w:ind w:left="634"/>
        <w:rPr>
          <w:i/>
          <w:iCs/>
          <w:color w:val="000000" w:themeColor="text1"/>
          <w:spacing w:val="-2"/>
        </w:rPr>
      </w:pPr>
      <w:r w:rsidRPr="00CD4CF6">
        <w:rPr>
          <w:b/>
          <w:bCs/>
          <w:i/>
          <w:iCs/>
          <w:color w:val="000000" w:themeColor="text1"/>
          <w:spacing w:val="-2"/>
        </w:rPr>
        <w:t>Account Holder:</w:t>
      </w:r>
      <w:r w:rsidRPr="00CD4CF6">
        <w:rPr>
          <w:i/>
          <w:iCs/>
          <w:color w:val="000000" w:themeColor="text1"/>
          <w:spacing w:val="-2"/>
        </w:rPr>
        <w:t xml:space="preserve"> ULAŞTIRMA VE ALTYAPI BAKANLIĞI – MERKEZ SAYMANLIK MÜDÜRLÜĞÜ</w:t>
      </w:r>
    </w:p>
    <w:p w14:paraId="06AC2CDE" w14:textId="77777777" w:rsidR="00B71E22" w:rsidRPr="00CD4CF6" w:rsidRDefault="00B71E22" w:rsidP="00B71E22">
      <w:pPr>
        <w:suppressAutoHyphens/>
        <w:spacing w:before="120" w:after="120"/>
        <w:ind w:left="634"/>
        <w:rPr>
          <w:i/>
          <w:iCs/>
          <w:color w:val="000000" w:themeColor="text1"/>
          <w:spacing w:val="-2"/>
        </w:rPr>
      </w:pPr>
      <w:r w:rsidRPr="00CD4CF6">
        <w:rPr>
          <w:b/>
          <w:bCs/>
          <w:i/>
          <w:iCs/>
          <w:color w:val="000000" w:themeColor="text1"/>
          <w:spacing w:val="-2"/>
        </w:rPr>
        <w:t>Bank Name:</w:t>
      </w:r>
      <w:r w:rsidRPr="00CD4CF6">
        <w:rPr>
          <w:i/>
          <w:iCs/>
          <w:color w:val="000000" w:themeColor="text1"/>
          <w:spacing w:val="-2"/>
        </w:rPr>
        <w:t xml:space="preserve"> T.C. MERKEZ BANKASI (Central Bank of Republic of T</w:t>
      </w:r>
      <w:r>
        <w:rPr>
          <w:i/>
          <w:iCs/>
          <w:color w:val="000000" w:themeColor="text1"/>
          <w:spacing w:val="-2"/>
        </w:rPr>
        <w:t>ü</w:t>
      </w:r>
      <w:r w:rsidRPr="00CD4CF6">
        <w:rPr>
          <w:i/>
          <w:iCs/>
          <w:color w:val="000000" w:themeColor="text1"/>
          <w:spacing w:val="-2"/>
        </w:rPr>
        <w:t>rkiye)</w:t>
      </w:r>
    </w:p>
    <w:p w14:paraId="164201F4" w14:textId="77777777" w:rsidR="00B71E22" w:rsidRPr="00CD4CF6" w:rsidRDefault="00B71E22" w:rsidP="00B71E22">
      <w:pPr>
        <w:suppressAutoHyphens/>
        <w:spacing w:before="120" w:after="120"/>
        <w:ind w:left="634"/>
        <w:rPr>
          <w:i/>
          <w:iCs/>
          <w:color w:val="000000" w:themeColor="text1"/>
          <w:spacing w:val="-2"/>
        </w:rPr>
      </w:pPr>
      <w:r w:rsidRPr="00CD4CF6">
        <w:rPr>
          <w:b/>
          <w:bCs/>
          <w:i/>
          <w:iCs/>
          <w:color w:val="000000" w:themeColor="text1"/>
          <w:spacing w:val="-2"/>
        </w:rPr>
        <w:t>Branch:</w:t>
      </w:r>
      <w:r w:rsidRPr="00CD4CF6">
        <w:rPr>
          <w:i/>
          <w:iCs/>
          <w:color w:val="000000" w:themeColor="text1"/>
          <w:spacing w:val="-2"/>
        </w:rPr>
        <w:t xml:space="preserve"> ANKARA ŞUBESİ (Ankara Branch)</w:t>
      </w:r>
    </w:p>
    <w:p w14:paraId="7D51996F" w14:textId="77777777" w:rsidR="00B71E22" w:rsidRPr="00CD4CF6" w:rsidRDefault="00B71E22" w:rsidP="00B71E22">
      <w:pPr>
        <w:suppressAutoHyphens/>
        <w:spacing w:before="120" w:after="120"/>
        <w:ind w:left="634"/>
        <w:rPr>
          <w:i/>
          <w:iCs/>
          <w:color w:val="000000" w:themeColor="text1"/>
          <w:spacing w:val="-2"/>
        </w:rPr>
      </w:pPr>
      <w:r w:rsidRPr="00CD4CF6">
        <w:rPr>
          <w:b/>
          <w:bCs/>
          <w:i/>
          <w:iCs/>
          <w:color w:val="000000" w:themeColor="text1"/>
          <w:spacing w:val="-2"/>
        </w:rPr>
        <w:t>IBAN:</w:t>
      </w:r>
      <w:r w:rsidRPr="00CD4CF6">
        <w:rPr>
          <w:i/>
          <w:iCs/>
          <w:color w:val="000000" w:themeColor="text1"/>
          <w:spacing w:val="-2"/>
        </w:rPr>
        <w:t xml:space="preserve"> TR67 0000 1001 0000 0350 1540 29 </w:t>
      </w:r>
    </w:p>
    <w:p w14:paraId="006EA27E" w14:textId="77777777" w:rsidR="00B71E22" w:rsidRDefault="00B71E22" w:rsidP="005D009B">
      <w:pPr>
        <w:jc w:val="both"/>
      </w:pPr>
    </w:p>
    <w:p w14:paraId="02DDBD7D" w14:textId="26CD8230" w:rsidR="00B55753" w:rsidRDefault="00844912" w:rsidP="005D009B">
      <w:pPr>
        <w:jc w:val="both"/>
      </w:pPr>
      <w:r w:rsidRPr="00844912">
        <w:t xml:space="preserve">together with the </w:t>
      </w:r>
      <w:r w:rsidRPr="005F2AF5">
        <w:rPr>
          <w:b/>
          <w:bCs/>
        </w:rPr>
        <w:t>Contract Identification No</w:t>
      </w:r>
      <w:r w:rsidR="00FD1CC1" w:rsidRPr="005F2AF5">
        <w:rPr>
          <w:b/>
          <w:bCs/>
        </w:rPr>
        <w:t>:</w:t>
      </w:r>
      <w:r w:rsidRPr="005F2AF5">
        <w:rPr>
          <w:b/>
          <w:bCs/>
        </w:rPr>
        <w:t xml:space="preserve"> </w:t>
      </w:r>
      <w:r w:rsidR="005F2AF5" w:rsidRPr="005F2AF5">
        <w:rPr>
          <w:b/>
          <w:bCs/>
        </w:rPr>
        <w:t>AYGM-ETMIC-2025-YAP 01</w:t>
      </w:r>
      <w:r w:rsidR="00AB35F8">
        <w:t>.</w:t>
      </w:r>
      <w:r w:rsidR="00D22DDE">
        <w:t xml:space="preserve"> </w:t>
      </w:r>
      <w:r w:rsidRPr="00844912">
        <w:t>The purchasing application shall be made by a letter for which a sample is given at the web site of</w:t>
      </w:r>
      <w:r w:rsidR="005F2AF5">
        <w:t xml:space="preserve"> AYGM</w:t>
      </w:r>
      <w:r w:rsidRPr="00844912">
        <w:t xml:space="preserve"> and the payment shall not be refunded for any reason.</w:t>
      </w:r>
    </w:p>
    <w:p w14:paraId="79CCB1D7" w14:textId="3CCF8096" w:rsidR="00D96C2A" w:rsidRDefault="00D96C2A" w:rsidP="005D009B">
      <w:pPr>
        <w:jc w:val="both"/>
      </w:pPr>
    </w:p>
    <w:p w14:paraId="03B6AAD4" w14:textId="59DD5825" w:rsidR="00B55753" w:rsidRDefault="00B55753" w:rsidP="005D009B">
      <w:pPr>
        <w:jc w:val="both"/>
      </w:pPr>
      <w:r>
        <w:lastRenderedPageBreak/>
        <w:t xml:space="preserve">Applications for prequalification should be submitted in sealed envelopes, delivered to the address below by </w:t>
      </w:r>
      <w:r w:rsidR="00317A61" w:rsidRPr="003F5F1C">
        <w:rPr>
          <w:b/>
          <w:bCs/>
        </w:rPr>
        <w:t>25.03.2026</w:t>
      </w:r>
      <w:r w:rsidR="005813CB" w:rsidRPr="003F5F1C">
        <w:rPr>
          <w:b/>
          <w:bCs/>
        </w:rPr>
        <w:t xml:space="preserve"> 15:00</w:t>
      </w:r>
      <w:r w:rsidR="003F5F1C">
        <w:rPr>
          <w:b/>
          <w:bCs/>
        </w:rPr>
        <w:t xml:space="preserve"> </w:t>
      </w:r>
      <w:r w:rsidRPr="0037112D">
        <w:rPr>
          <w:b/>
          <w:bCs/>
        </w:rPr>
        <w:t xml:space="preserve">(local time) </w:t>
      </w:r>
      <w:r>
        <w:t xml:space="preserve">and be clearly marked “Application to Prequalify for </w:t>
      </w:r>
      <w:r w:rsidR="005F2AF5" w:rsidRPr="005F2AF5">
        <w:t xml:space="preserve">Rehabilitation Works for the Kars-Georgia border Railway Section </w:t>
      </w:r>
      <w:r w:rsidR="00AB35F8" w:rsidRPr="00885A91">
        <w:rPr>
          <w:spacing w:val="-2"/>
        </w:rPr>
        <w:t>(</w:t>
      </w:r>
      <w:r w:rsidR="005F2AF5" w:rsidRPr="005F2AF5">
        <w:rPr>
          <w:spacing w:val="-2"/>
        </w:rPr>
        <w:t>AYGM-ETMIC-2025-YAP 01</w:t>
      </w:r>
      <w:r w:rsidR="00AB35F8" w:rsidRPr="00885A91">
        <w:rPr>
          <w:spacing w:val="-2"/>
        </w:rPr>
        <w:t>)</w:t>
      </w:r>
      <w:r>
        <w:t xml:space="preserve">”. </w:t>
      </w:r>
      <w:r w:rsidRPr="00322F00">
        <w:t>Applications by e-mail shall not be accepted.</w:t>
      </w:r>
    </w:p>
    <w:p w14:paraId="6CAF24CE" w14:textId="1623DCDD" w:rsidR="00B55753" w:rsidRDefault="00B55753" w:rsidP="005D009B">
      <w:pPr>
        <w:jc w:val="both"/>
      </w:pPr>
    </w:p>
    <w:p w14:paraId="722D89F1" w14:textId="7C26A7F8" w:rsidR="00B55753" w:rsidRDefault="00B55753" w:rsidP="005D009B">
      <w:pPr>
        <w:tabs>
          <w:tab w:val="left" w:pos="2552"/>
        </w:tabs>
        <w:adjustRightInd w:val="0"/>
        <w:jc w:val="both"/>
        <w:rPr>
          <w:bCs/>
        </w:rPr>
      </w:pPr>
      <w:r w:rsidRPr="00322F00">
        <w:rPr>
          <w:bCs/>
        </w:rPr>
        <w:t>Name of Office:</w:t>
      </w:r>
      <w:r w:rsidRPr="00322F00">
        <w:rPr>
          <w:bCs/>
        </w:rPr>
        <w:tab/>
      </w:r>
      <w:r w:rsidRPr="00B55753">
        <w:rPr>
          <w:bCs/>
        </w:rPr>
        <w:t xml:space="preserve">Republic of Türkiye, </w:t>
      </w:r>
      <w:r w:rsidR="005F2AF5">
        <w:rPr>
          <w:bCs/>
        </w:rPr>
        <w:t>Ministry of Transport and Infrastructure</w:t>
      </w:r>
      <w:r w:rsidRPr="00B55753">
        <w:rPr>
          <w:bCs/>
        </w:rPr>
        <w:t>,</w:t>
      </w:r>
    </w:p>
    <w:p w14:paraId="7E468BD8" w14:textId="71C44CF0" w:rsidR="00B55753" w:rsidRDefault="00B55753" w:rsidP="005D009B">
      <w:pPr>
        <w:tabs>
          <w:tab w:val="left" w:pos="2552"/>
        </w:tabs>
        <w:adjustRightInd w:val="0"/>
        <w:jc w:val="both"/>
      </w:pPr>
      <w:r>
        <w:t xml:space="preserve">                                           </w:t>
      </w:r>
      <w:r w:rsidR="005F2AF5" w:rsidRPr="005F2AF5">
        <w:t>General Directorate of Infrastructure Investments (AYGM)</w:t>
      </w:r>
      <w:r w:rsidRPr="00322F00">
        <w:t>,</w:t>
      </w:r>
    </w:p>
    <w:p w14:paraId="04DD4400" w14:textId="77777777" w:rsidR="00B55753" w:rsidRPr="00322F00" w:rsidRDefault="00B55753" w:rsidP="005D009B">
      <w:pPr>
        <w:tabs>
          <w:tab w:val="left" w:pos="2552"/>
        </w:tabs>
        <w:adjustRightInd w:val="0"/>
        <w:jc w:val="both"/>
        <w:rPr>
          <w:iCs/>
        </w:rPr>
      </w:pPr>
    </w:p>
    <w:p w14:paraId="736FC936" w14:textId="795909C9" w:rsidR="00B55753" w:rsidRDefault="00B55753" w:rsidP="005D009B">
      <w:pPr>
        <w:tabs>
          <w:tab w:val="left" w:pos="2552"/>
        </w:tabs>
        <w:adjustRightInd w:val="0"/>
        <w:jc w:val="both"/>
        <w:rPr>
          <w:bCs/>
        </w:rPr>
      </w:pPr>
      <w:r w:rsidRPr="00322F00">
        <w:rPr>
          <w:bCs/>
        </w:rPr>
        <w:t>Name of Officer:</w:t>
      </w:r>
      <w:r w:rsidRPr="00322F00">
        <w:rPr>
          <w:bCs/>
        </w:rPr>
        <w:tab/>
      </w:r>
      <w:r w:rsidR="005F2AF5">
        <w:rPr>
          <w:bCs/>
        </w:rPr>
        <w:t>İrfan KURNAZ</w:t>
      </w:r>
    </w:p>
    <w:p w14:paraId="33C8CE17" w14:textId="77777777" w:rsidR="00B55753" w:rsidRPr="00322F00" w:rsidRDefault="00B55753" w:rsidP="005D009B">
      <w:pPr>
        <w:tabs>
          <w:tab w:val="left" w:pos="2552"/>
        </w:tabs>
        <w:adjustRightInd w:val="0"/>
        <w:jc w:val="both"/>
        <w:rPr>
          <w:bCs/>
        </w:rPr>
      </w:pPr>
    </w:p>
    <w:p w14:paraId="782D9329" w14:textId="23080B6E" w:rsidR="00B55753" w:rsidRDefault="00B55753" w:rsidP="005D009B">
      <w:pPr>
        <w:tabs>
          <w:tab w:val="left" w:pos="2552"/>
        </w:tabs>
        <w:adjustRightInd w:val="0"/>
        <w:ind w:left="2552" w:hanging="2552"/>
        <w:jc w:val="both"/>
      </w:pPr>
      <w:r w:rsidRPr="00322F00">
        <w:rPr>
          <w:spacing w:val="-2"/>
        </w:rPr>
        <w:t>Address:</w:t>
      </w:r>
      <w:r w:rsidRPr="00322F00">
        <w:rPr>
          <w:spacing w:val="-2"/>
        </w:rPr>
        <w:tab/>
      </w:r>
      <w:proofErr w:type="spellStart"/>
      <w:r w:rsidR="005F2AF5" w:rsidRPr="005F2AF5">
        <w:t>Hakkı</w:t>
      </w:r>
      <w:proofErr w:type="spellEnd"/>
      <w:r w:rsidR="005F2AF5" w:rsidRPr="005F2AF5">
        <w:t xml:space="preserve"> </w:t>
      </w:r>
      <w:proofErr w:type="spellStart"/>
      <w:r w:rsidR="005F2AF5" w:rsidRPr="005F2AF5">
        <w:t>Turayliç</w:t>
      </w:r>
      <w:proofErr w:type="spellEnd"/>
      <w:r w:rsidR="005F2AF5" w:rsidRPr="005F2AF5">
        <w:t xml:space="preserve"> </w:t>
      </w:r>
      <w:proofErr w:type="spellStart"/>
      <w:r w:rsidR="005F2AF5" w:rsidRPr="005F2AF5">
        <w:t>Caddesi</w:t>
      </w:r>
      <w:proofErr w:type="spellEnd"/>
      <w:r w:rsidR="005F2AF5" w:rsidRPr="005F2AF5">
        <w:t xml:space="preserve"> No:5, Emek</w:t>
      </w:r>
      <w:r w:rsidR="003618F3">
        <w:t xml:space="preserve"> </w:t>
      </w:r>
      <w:r w:rsidR="003618F3" w:rsidRPr="003618F3">
        <w:t>Floor 6, Room 616</w:t>
      </w:r>
    </w:p>
    <w:p w14:paraId="197D1C42" w14:textId="45439734" w:rsidR="00B55753" w:rsidRDefault="00B55753" w:rsidP="005D009B">
      <w:pPr>
        <w:tabs>
          <w:tab w:val="left" w:pos="2552"/>
        </w:tabs>
        <w:adjustRightInd w:val="0"/>
        <w:ind w:left="2552" w:hanging="2552"/>
        <w:jc w:val="both"/>
      </w:pPr>
      <w:r>
        <w:t xml:space="preserve">                                        </w:t>
      </w:r>
      <w:r w:rsidR="005F2AF5">
        <w:t xml:space="preserve"> </w:t>
      </w:r>
      <w:r>
        <w:t xml:space="preserve">  </w:t>
      </w:r>
      <w:r w:rsidR="005F2AF5">
        <w:t xml:space="preserve">Çankaya </w:t>
      </w:r>
      <w:r>
        <w:t xml:space="preserve">/ </w:t>
      </w:r>
      <w:r w:rsidR="005F2AF5">
        <w:t>Ankara</w:t>
      </w:r>
      <w:r w:rsidRPr="00322F00">
        <w:t xml:space="preserve"> /</w:t>
      </w:r>
      <w:r w:rsidR="00FD1CC1">
        <w:t xml:space="preserve"> TÜRKİYE</w:t>
      </w:r>
    </w:p>
    <w:p w14:paraId="67F79307" w14:textId="77777777" w:rsidR="00B55753" w:rsidRPr="00322F00" w:rsidRDefault="00B55753" w:rsidP="005D009B">
      <w:pPr>
        <w:ind w:left="2552"/>
        <w:rPr>
          <w:iCs/>
          <w:spacing w:val="-4"/>
        </w:rPr>
      </w:pPr>
    </w:p>
    <w:p w14:paraId="6FB1DAAD" w14:textId="05025355" w:rsidR="00B55753" w:rsidRDefault="00B55753" w:rsidP="005D009B">
      <w:pPr>
        <w:tabs>
          <w:tab w:val="left" w:pos="2552"/>
        </w:tabs>
        <w:adjustRightInd w:val="0"/>
        <w:jc w:val="both"/>
      </w:pPr>
      <w:r w:rsidRPr="00322F00">
        <w:rPr>
          <w:spacing w:val="-2"/>
        </w:rPr>
        <w:t>Telephone</w:t>
      </w:r>
      <w:r w:rsidRPr="00322F00">
        <w:rPr>
          <w:iCs/>
          <w:spacing w:val="-4"/>
        </w:rPr>
        <w:t>:</w:t>
      </w:r>
      <w:r w:rsidRPr="00322F00">
        <w:rPr>
          <w:iCs/>
          <w:spacing w:val="-4"/>
        </w:rPr>
        <w:tab/>
      </w:r>
      <w:r w:rsidR="005F2AF5" w:rsidRPr="005F2AF5">
        <w:rPr>
          <w:iCs/>
          <w:spacing w:val="-4"/>
        </w:rPr>
        <w:t>+90 312 203 17 40</w:t>
      </w:r>
    </w:p>
    <w:p w14:paraId="1AC17A64" w14:textId="77777777" w:rsidR="00B55753" w:rsidRPr="00322F00" w:rsidRDefault="00B55753" w:rsidP="005D009B">
      <w:pPr>
        <w:tabs>
          <w:tab w:val="left" w:pos="2552"/>
        </w:tabs>
        <w:adjustRightInd w:val="0"/>
        <w:jc w:val="both"/>
        <w:rPr>
          <w:iCs/>
          <w:spacing w:val="-4"/>
        </w:rPr>
      </w:pPr>
    </w:p>
    <w:p w14:paraId="6683E10E" w14:textId="1DA939B0" w:rsidR="00B55753" w:rsidRPr="00054FF1" w:rsidRDefault="00B55753" w:rsidP="005D009B">
      <w:pPr>
        <w:tabs>
          <w:tab w:val="left" w:pos="2552"/>
        </w:tabs>
        <w:adjustRightInd w:val="0"/>
        <w:jc w:val="both"/>
        <w:rPr>
          <w:b/>
          <w:bCs/>
        </w:rPr>
      </w:pPr>
      <w:r w:rsidRPr="00322F00">
        <w:t>Electronic mail address:</w:t>
      </w:r>
      <w:r w:rsidRPr="00322F00">
        <w:tab/>
      </w:r>
      <w:r w:rsidR="005F2AF5" w:rsidRPr="005F2AF5">
        <w:t>irfan.kurnaz@uab.gov.tr</w:t>
      </w:r>
    </w:p>
    <w:p w14:paraId="6C5DCBB9" w14:textId="77777777" w:rsidR="00B55753" w:rsidRPr="00054FF1" w:rsidRDefault="00B55753" w:rsidP="005D009B">
      <w:pPr>
        <w:ind w:left="360" w:hanging="360"/>
        <w:rPr>
          <w:sz w:val="20"/>
          <w:szCs w:val="20"/>
        </w:rPr>
      </w:pPr>
    </w:p>
    <w:p w14:paraId="19D7B7E6" w14:textId="77777777" w:rsidR="004316DF" w:rsidRPr="00B55753" w:rsidRDefault="004316DF" w:rsidP="005D009B"/>
    <w:sectPr w:rsidR="004316DF" w:rsidRPr="00B55753" w:rsidSect="00AE56C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B7A"/>
    <w:rsid w:val="000524BB"/>
    <w:rsid w:val="00117A79"/>
    <w:rsid w:val="00130373"/>
    <w:rsid w:val="00136D1C"/>
    <w:rsid w:val="001B6944"/>
    <w:rsid w:val="002328B8"/>
    <w:rsid w:val="00317A61"/>
    <w:rsid w:val="0034724B"/>
    <w:rsid w:val="003618F3"/>
    <w:rsid w:val="0037112D"/>
    <w:rsid w:val="003F5F1C"/>
    <w:rsid w:val="004316DF"/>
    <w:rsid w:val="005813CB"/>
    <w:rsid w:val="005D009B"/>
    <w:rsid w:val="005F2AF5"/>
    <w:rsid w:val="006C363A"/>
    <w:rsid w:val="00757766"/>
    <w:rsid w:val="007C2983"/>
    <w:rsid w:val="007E03A0"/>
    <w:rsid w:val="00830580"/>
    <w:rsid w:val="00844912"/>
    <w:rsid w:val="00851A35"/>
    <w:rsid w:val="00885A91"/>
    <w:rsid w:val="009D274B"/>
    <w:rsid w:val="00AA7C46"/>
    <w:rsid w:val="00AB35F8"/>
    <w:rsid w:val="00AE56C2"/>
    <w:rsid w:val="00B10864"/>
    <w:rsid w:val="00B55753"/>
    <w:rsid w:val="00B67957"/>
    <w:rsid w:val="00B71E22"/>
    <w:rsid w:val="00BB3752"/>
    <w:rsid w:val="00C60B06"/>
    <w:rsid w:val="00D033D9"/>
    <w:rsid w:val="00D22DDE"/>
    <w:rsid w:val="00D96C2A"/>
    <w:rsid w:val="00E24957"/>
    <w:rsid w:val="00EA4885"/>
    <w:rsid w:val="00EF38CD"/>
    <w:rsid w:val="00EF4190"/>
    <w:rsid w:val="00F7072A"/>
    <w:rsid w:val="00FC1B7A"/>
    <w:rsid w:val="00FD1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CFE4"/>
  <w15:chartTrackingRefBased/>
  <w15:docId w15:val="{61ECE669-D2EF-44D3-A881-BBFBC778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3D9"/>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22">
    <w:name w:val="Style 22"/>
    <w:basedOn w:val="Normal"/>
    <w:rsid w:val="00D033D9"/>
    <w:pPr>
      <w:spacing w:line="276" w:lineRule="exact"/>
      <w:jc w:val="both"/>
    </w:pPr>
  </w:style>
  <w:style w:type="paragraph" w:customStyle="1" w:styleId="Style27">
    <w:name w:val="Style 27"/>
    <w:basedOn w:val="Normal"/>
    <w:rsid w:val="00D033D9"/>
    <w:pPr>
      <w:spacing w:before="180"/>
      <w:jc w:val="center"/>
    </w:pPr>
  </w:style>
  <w:style w:type="paragraph" w:styleId="GvdeMetni">
    <w:name w:val="Body Text"/>
    <w:aliases w:val="by,bt,BT"/>
    <w:basedOn w:val="Normal"/>
    <w:link w:val="GvdeMetniChar"/>
    <w:unhideWhenUsed/>
    <w:qFormat/>
    <w:rsid w:val="00B55753"/>
    <w:pPr>
      <w:spacing w:after="120"/>
    </w:pPr>
  </w:style>
  <w:style w:type="character" w:customStyle="1" w:styleId="GvdeMetniChar">
    <w:name w:val="Gövde Metni Char"/>
    <w:aliases w:val="by Char,bt Char,BT Char"/>
    <w:basedOn w:val="VarsaylanParagrafYazTipi"/>
    <w:link w:val="GvdeMetni"/>
    <w:rsid w:val="00B55753"/>
    <w:rPr>
      <w:rFonts w:ascii="Times New Roman" w:eastAsia="Times New Roman" w:hAnsi="Times New Roman" w:cs="Times New Roman"/>
      <w:sz w:val="24"/>
      <w:szCs w:val="24"/>
    </w:rPr>
  </w:style>
  <w:style w:type="character" w:styleId="Kpr">
    <w:name w:val="Hyperlink"/>
    <w:basedOn w:val="VarsaylanParagrafYazTipi"/>
    <w:rsid w:val="00B557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896</Words>
  <Characters>5400</Characters>
  <Application>Microsoft Office Word</Application>
  <DocSecurity>0</DocSecurity>
  <Lines>105</Lines>
  <Paragraphs>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Istanbul Proje Koordinasyon Birimi</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Nihal KARAKAS</dc:creator>
  <cp:keywords/>
  <dc:description/>
  <cp:lastModifiedBy>Can Çalış</cp:lastModifiedBy>
  <cp:revision>2</cp:revision>
  <dcterms:created xsi:type="dcterms:W3CDTF">2026-01-30T13:12:00Z</dcterms:created>
  <dcterms:modified xsi:type="dcterms:W3CDTF">2026-01-30T13:12:00Z</dcterms:modified>
</cp:coreProperties>
</file>