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D209"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REQUEST FOR EXPRESSIONS OF INTEREST (REOI)</w:t>
      </w:r>
    </w:p>
    <w:p w14:paraId="1F1B9610"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(CONSULTING SERVICES – FIRMS SELECTION)</w:t>
      </w:r>
    </w:p>
    <w:p w14:paraId="0058A1C8"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Republic of Türkiye</w:t>
      </w:r>
    </w:p>
    <w:p w14:paraId="63433172" w14:textId="4520418F" w:rsidR="00575573" w:rsidRPr="009D2D12" w:rsidRDefault="009D2D12" w:rsidP="009D2D12">
      <w:pPr>
        <w:shd w:val="clear" w:color="auto" w:fill="FFFFFF"/>
        <w:spacing w:after="150" w:line="240" w:lineRule="auto"/>
        <w:rPr>
          <w:rFonts w:ascii="Arial" w:hAnsi="Arial" w:cs="Arial"/>
          <w:b/>
          <w:bCs/>
          <w:sz w:val="22"/>
          <w:szCs w:val="22"/>
          <w:lang w:val="en-US"/>
        </w:rPr>
      </w:pPr>
      <w:r w:rsidRPr="009D2D12">
        <w:rPr>
          <w:rFonts w:ascii="Arial" w:hAnsi="Arial" w:cs="Arial"/>
          <w:b/>
          <w:bCs/>
          <w:sz w:val="22"/>
          <w:szCs w:val="22"/>
          <w:lang w:val="en-US"/>
        </w:rPr>
        <w:t>Rail Logistics Improvement Project (RLIP)</w:t>
      </w:r>
    </w:p>
    <w:p w14:paraId="23CCE0AC" w14:textId="7CAE71DE"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 xml:space="preserve">Loan No. </w:t>
      </w:r>
      <w:r w:rsidR="009D2D12" w:rsidRPr="009D2D12">
        <w:rPr>
          <w:rFonts w:ascii="Arial" w:hAnsi="Arial" w:cs="Arial"/>
          <w:b/>
          <w:bCs/>
          <w:sz w:val="22"/>
          <w:szCs w:val="22"/>
          <w:lang w:val="en-US"/>
        </w:rPr>
        <w:t>9145-TR</w:t>
      </w:r>
    </w:p>
    <w:p w14:paraId="05D3EAD3" w14:textId="52B80C55" w:rsidR="00575573"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Assignment Title:</w:t>
      </w:r>
      <w:r w:rsidRPr="00E846C2">
        <w:rPr>
          <w:rFonts w:ascii="Arial" w:hAnsi="Arial" w:cs="Arial"/>
          <w:sz w:val="22"/>
          <w:szCs w:val="22"/>
          <w:lang w:val="en-US"/>
        </w:rPr>
        <w:t> </w:t>
      </w:r>
      <w:r w:rsidR="009D2D12" w:rsidRPr="009D2D12">
        <w:rPr>
          <w:rFonts w:ascii="Arial" w:hAnsi="Arial" w:cs="Arial"/>
          <w:sz w:val="22"/>
          <w:szCs w:val="22"/>
          <w:lang w:val="en-US"/>
        </w:rPr>
        <w:t>Informing the Ministry of Transport and Infrastructure (</w:t>
      </w:r>
      <w:proofErr w:type="spellStart"/>
      <w:r w:rsidR="009D2D12" w:rsidRPr="009D2D12">
        <w:rPr>
          <w:rFonts w:ascii="Arial" w:hAnsi="Arial" w:cs="Arial"/>
          <w:sz w:val="22"/>
          <w:szCs w:val="22"/>
          <w:lang w:val="en-US"/>
        </w:rPr>
        <w:t>MoTI</w:t>
      </w:r>
      <w:proofErr w:type="spellEnd"/>
      <w:r w:rsidR="009D2D12" w:rsidRPr="009D2D12">
        <w:rPr>
          <w:rFonts w:ascii="Arial" w:hAnsi="Arial" w:cs="Arial"/>
          <w:sz w:val="22"/>
          <w:szCs w:val="22"/>
          <w:lang w:val="en-US"/>
        </w:rPr>
        <w:t>)’s Strategy for Improving Rail Freight Sector Performance and the Management of Rail-enabled Logistics Centers</w:t>
      </w:r>
    </w:p>
    <w:p w14:paraId="65967F10" w14:textId="77777777" w:rsidR="00EC31F1" w:rsidRPr="00E846C2" w:rsidRDefault="00EC31F1" w:rsidP="00575573">
      <w:pPr>
        <w:spacing w:after="60" w:line="247" w:lineRule="auto"/>
        <w:rPr>
          <w:rFonts w:ascii="Arial" w:hAnsi="Arial" w:cs="Arial"/>
          <w:sz w:val="22"/>
          <w:szCs w:val="22"/>
          <w:lang w:val="en-US"/>
        </w:rPr>
      </w:pPr>
    </w:p>
    <w:p w14:paraId="2DE446F1" w14:textId="10759134"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Reference No</w:t>
      </w:r>
      <w:r w:rsidRPr="00E846C2">
        <w:rPr>
          <w:rFonts w:ascii="Arial" w:hAnsi="Arial" w:cs="Arial"/>
          <w:sz w:val="22"/>
          <w:szCs w:val="22"/>
          <w:lang w:val="en-US"/>
        </w:rPr>
        <w:t>. (as per Procurement Plan):</w:t>
      </w:r>
      <w:r w:rsidR="009D2D12">
        <w:rPr>
          <w:rFonts w:ascii="Arial" w:hAnsi="Arial" w:cs="Arial"/>
          <w:sz w:val="22"/>
          <w:szCs w:val="22"/>
          <w:lang w:val="en-US"/>
        </w:rPr>
        <w:t xml:space="preserve"> </w:t>
      </w:r>
      <w:r w:rsidR="009D2D12" w:rsidRPr="009D2D12">
        <w:rPr>
          <w:rFonts w:ascii="Arial" w:hAnsi="Arial" w:cs="Arial"/>
          <w:sz w:val="22"/>
          <w:szCs w:val="22"/>
          <w:lang w:val="en-US"/>
        </w:rPr>
        <w:t>AYGM-DAN-2025-WB-19</w:t>
      </w:r>
    </w:p>
    <w:p w14:paraId="3672E60F" w14:textId="11374655" w:rsidR="00CD5F3A" w:rsidRPr="009D2D12" w:rsidRDefault="009D2D12" w:rsidP="009D2D12">
      <w:pPr>
        <w:pStyle w:val="ListeParagraf"/>
        <w:numPr>
          <w:ilvl w:val="0"/>
          <w:numId w:val="13"/>
        </w:numPr>
        <w:shd w:val="clear" w:color="auto" w:fill="FFFFFF"/>
        <w:spacing w:after="150" w:line="240" w:lineRule="auto"/>
        <w:ind w:left="426"/>
        <w:jc w:val="both"/>
        <w:rPr>
          <w:rFonts w:ascii="Arial" w:hAnsi="Arial" w:cs="Arial"/>
          <w:sz w:val="22"/>
          <w:szCs w:val="22"/>
        </w:rPr>
      </w:pPr>
      <w:r w:rsidRPr="009D2D12">
        <w:rPr>
          <w:rFonts w:ascii="Arial" w:hAnsi="Arial" w:cs="Arial"/>
          <w:sz w:val="22"/>
          <w:szCs w:val="22"/>
        </w:rPr>
        <w:t>The Ministry of Transport and Infrastructure (MoTI) of the Republic of Türkiye has received financing from the World Bank toward the cost of the Rail Logistics Improvement Project, and intends to apply part of the proceeds for consulting services.</w:t>
      </w:r>
    </w:p>
    <w:p w14:paraId="7D40FF40" w14:textId="77777777" w:rsidR="00CD5F3A" w:rsidRPr="00CD5F3A" w:rsidRDefault="00CD5F3A" w:rsidP="00CD5F3A">
      <w:pPr>
        <w:pStyle w:val="ListeParagraf"/>
        <w:spacing w:after="60" w:line="247" w:lineRule="auto"/>
        <w:ind w:left="426" w:hanging="426"/>
        <w:jc w:val="both"/>
        <w:rPr>
          <w:rFonts w:ascii="Arial" w:hAnsi="Arial" w:cs="Arial"/>
          <w:sz w:val="22"/>
          <w:szCs w:val="22"/>
        </w:rPr>
      </w:pPr>
    </w:p>
    <w:p w14:paraId="70F09993" w14:textId="60BDF192" w:rsidR="00CD5F3A" w:rsidRPr="00CD5F3A" w:rsidRDefault="009D2D12" w:rsidP="00CD5F3A">
      <w:pPr>
        <w:pStyle w:val="ListeParagraf"/>
        <w:numPr>
          <w:ilvl w:val="0"/>
          <w:numId w:val="13"/>
        </w:numPr>
        <w:spacing w:after="60" w:line="247" w:lineRule="auto"/>
        <w:ind w:left="426" w:hanging="426"/>
        <w:jc w:val="both"/>
        <w:rPr>
          <w:rFonts w:ascii="Arial" w:hAnsi="Arial" w:cs="Arial"/>
          <w:sz w:val="22"/>
          <w:szCs w:val="22"/>
        </w:rPr>
      </w:pPr>
      <w:r w:rsidRPr="009D2D12">
        <w:rPr>
          <w:rFonts w:ascii="Arial" w:hAnsi="Arial" w:cs="Arial"/>
          <w:sz w:val="22"/>
          <w:szCs w:val="22"/>
        </w:rPr>
        <w:t>The consulting services (“the Services”) include the provision of technical and strategic advisory support to inform the Ministry of Transport and Infrastructure (</w:t>
      </w:r>
      <w:proofErr w:type="spellStart"/>
      <w:r w:rsidRPr="009D2D12">
        <w:rPr>
          <w:rFonts w:ascii="Arial" w:hAnsi="Arial" w:cs="Arial"/>
          <w:sz w:val="22"/>
          <w:szCs w:val="22"/>
        </w:rPr>
        <w:t>MoTI</w:t>
      </w:r>
      <w:proofErr w:type="spellEnd"/>
      <w:r w:rsidRPr="009D2D12">
        <w:rPr>
          <w:rFonts w:ascii="Arial" w:hAnsi="Arial" w:cs="Arial"/>
          <w:sz w:val="22"/>
          <w:szCs w:val="22"/>
        </w:rPr>
        <w:t xml:space="preserve">)’s strategy for improving rail freight sector performance and the management of rail-enabled logistics </w:t>
      </w:r>
      <w:proofErr w:type="spellStart"/>
      <w:r w:rsidRPr="009D2D12">
        <w:rPr>
          <w:rFonts w:ascii="Arial" w:hAnsi="Arial" w:cs="Arial"/>
          <w:sz w:val="22"/>
          <w:szCs w:val="22"/>
        </w:rPr>
        <w:t>centers</w:t>
      </w:r>
      <w:proofErr w:type="spellEnd"/>
      <w:r w:rsidRPr="009D2D12">
        <w:rPr>
          <w:rFonts w:ascii="Arial" w:hAnsi="Arial" w:cs="Arial"/>
          <w:sz w:val="22"/>
          <w:szCs w:val="22"/>
        </w:rPr>
        <w:t xml:space="preserve">, including sector diagnostics and benchmarking, analytical and </w:t>
      </w:r>
      <w:proofErr w:type="spellStart"/>
      <w:r w:rsidRPr="009D2D12">
        <w:rPr>
          <w:rFonts w:ascii="Arial" w:hAnsi="Arial" w:cs="Arial"/>
          <w:sz w:val="22"/>
          <w:szCs w:val="22"/>
        </w:rPr>
        <w:t>modeling</w:t>
      </w:r>
      <w:proofErr w:type="spellEnd"/>
      <w:r w:rsidRPr="009D2D12">
        <w:rPr>
          <w:rFonts w:ascii="Arial" w:hAnsi="Arial" w:cs="Arial"/>
          <w:sz w:val="22"/>
          <w:szCs w:val="22"/>
        </w:rPr>
        <w:t xml:space="preserve"> work, stakeholder consultations, and the preparation of actionable recommendations, in full consistency with the Terms of Reference referred to in this Request for Expressions of Interest.</w:t>
      </w:r>
    </w:p>
    <w:p w14:paraId="2B1E43EC" w14:textId="77777777" w:rsidR="00CD5F3A" w:rsidRPr="00CD5F3A" w:rsidRDefault="00CD5F3A" w:rsidP="00CD5F3A">
      <w:pPr>
        <w:spacing w:after="60" w:line="247" w:lineRule="auto"/>
        <w:ind w:left="426" w:hanging="426"/>
        <w:jc w:val="both"/>
        <w:rPr>
          <w:rFonts w:ascii="Arial" w:hAnsi="Arial" w:cs="Arial"/>
          <w:sz w:val="22"/>
          <w:szCs w:val="22"/>
        </w:rPr>
      </w:pPr>
    </w:p>
    <w:p w14:paraId="59408B38" w14:textId="583F61D7" w:rsidR="00CD5F3A" w:rsidRPr="00CD5F3A" w:rsidRDefault="00CD5F3A" w:rsidP="00CD5F3A">
      <w:pPr>
        <w:pStyle w:val="ListeParagraf"/>
        <w:numPr>
          <w:ilvl w:val="0"/>
          <w:numId w:val="13"/>
        </w:numPr>
        <w:spacing w:after="60" w:line="247" w:lineRule="auto"/>
        <w:ind w:left="426" w:hanging="426"/>
        <w:jc w:val="both"/>
        <w:rPr>
          <w:rFonts w:ascii="Arial" w:hAnsi="Arial" w:cs="Arial"/>
          <w:sz w:val="22"/>
          <w:szCs w:val="22"/>
        </w:rPr>
      </w:pPr>
      <w:r w:rsidRPr="00CD5F3A">
        <w:rPr>
          <w:rFonts w:ascii="Arial" w:hAnsi="Arial" w:cs="Arial"/>
          <w:sz w:val="22"/>
          <w:szCs w:val="22"/>
        </w:rPr>
        <w:t>The detailed Terms of Reference (TOR) for the assignment can be found on the following website:</w:t>
      </w:r>
    </w:p>
    <w:p w14:paraId="1C29D610" w14:textId="21BB7BA6" w:rsidR="00CD5F3A" w:rsidRDefault="00CD5F3A" w:rsidP="00CD5F3A">
      <w:pPr>
        <w:spacing w:after="60" w:line="247" w:lineRule="auto"/>
        <w:ind w:left="426" w:hanging="426"/>
        <w:jc w:val="both"/>
        <w:rPr>
          <w:rFonts w:ascii="Arial" w:hAnsi="Arial" w:cs="Arial"/>
          <w:sz w:val="22"/>
          <w:szCs w:val="22"/>
          <w:u w:val="single"/>
        </w:rPr>
      </w:pPr>
      <w:r w:rsidRPr="00CD5F3A">
        <w:rPr>
          <w:rFonts w:ascii="Arial" w:hAnsi="Arial" w:cs="Arial"/>
          <w:sz w:val="22"/>
          <w:szCs w:val="22"/>
        </w:rPr>
        <w:t xml:space="preserve">            </w:t>
      </w:r>
      <w:hyperlink r:id="rId10" w:history="1">
        <w:r w:rsidRPr="00CD5F3A">
          <w:rPr>
            <w:rStyle w:val="Kpr"/>
            <w:rFonts w:ascii="Arial" w:hAnsi="Arial" w:cs="Arial"/>
            <w:sz w:val="22"/>
            <w:szCs w:val="22"/>
          </w:rPr>
          <w:t>https://aygm.uab.gov.tr/ihaleler</w:t>
        </w:r>
      </w:hyperlink>
    </w:p>
    <w:p w14:paraId="6D6D5308" w14:textId="77777777" w:rsidR="00CD5F3A" w:rsidRPr="00CD5F3A" w:rsidRDefault="00CD5F3A" w:rsidP="00CD5F3A">
      <w:pPr>
        <w:spacing w:after="60" w:line="247" w:lineRule="auto"/>
        <w:ind w:left="426" w:hanging="426"/>
        <w:jc w:val="both"/>
        <w:rPr>
          <w:rFonts w:ascii="Arial" w:hAnsi="Arial" w:cs="Arial"/>
          <w:sz w:val="22"/>
          <w:szCs w:val="22"/>
        </w:rPr>
      </w:pPr>
    </w:p>
    <w:p w14:paraId="0C05DAD0" w14:textId="4910ED58" w:rsidR="00CD5F3A" w:rsidRPr="00CD5F3A" w:rsidRDefault="00CD5F3A" w:rsidP="00CD5F3A">
      <w:pPr>
        <w:pStyle w:val="ListeParagraf"/>
        <w:numPr>
          <w:ilvl w:val="0"/>
          <w:numId w:val="14"/>
        </w:numPr>
        <w:spacing w:after="60" w:line="247" w:lineRule="auto"/>
        <w:ind w:left="426" w:hanging="426"/>
        <w:jc w:val="both"/>
        <w:rPr>
          <w:rFonts w:ascii="Arial" w:hAnsi="Arial" w:cs="Arial"/>
          <w:sz w:val="22"/>
          <w:szCs w:val="22"/>
        </w:rPr>
      </w:pPr>
      <w:r w:rsidRPr="00CD5F3A">
        <w:rPr>
          <w:rFonts w:ascii="Arial" w:hAnsi="Arial" w:cs="Arial"/>
          <w:sz w:val="22"/>
          <w:szCs w:val="22"/>
        </w:rPr>
        <w:t>The Ministry of Transport and Infrastructure (MoTI) now invites eligible consulting firms (“Consultants”) to indicate their interest in providing the Services. Interested Consultants should provide information demonstrating that they have the required qualifications and relevant experience to perform the Services.</w:t>
      </w:r>
    </w:p>
    <w:p w14:paraId="546621C5" w14:textId="77777777" w:rsidR="00CD5F3A" w:rsidRPr="00CD5F3A" w:rsidRDefault="00CD5F3A" w:rsidP="00CD5F3A">
      <w:pPr>
        <w:pStyle w:val="ListeParagraf"/>
        <w:spacing w:after="60" w:line="247" w:lineRule="auto"/>
        <w:ind w:left="426" w:hanging="426"/>
        <w:jc w:val="both"/>
        <w:rPr>
          <w:rFonts w:ascii="Arial" w:hAnsi="Arial" w:cs="Arial"/>
          <w:sz w:val="22"/>
          <w:szCs w:val="22"/>
        </w:rPr>
      </w:pPr>
    </w:p>
    <w:p w14:paraId="57A81D7A" w14:textId="7EAF6088" w:rsidR="00CD5F3A" w:rsidRPr="00CD5F3A" w:rsidRDefault="00CD5F3A" w:rsidP="00CD5F3A">
      <w:pPr>
        <w:pStyle w:val="ListeParagraf"/>
        <w:numPr>
          <w:ilvl w:val="0"/>
          <w:numId w:val="14"/>
        </w:numPr>
        <w:spacing w:after="60" w:line="247" w:lineRule="auto"/>
        <w:ind w:left="426" w:hanging="426"/>
        <w:jc w:val="both"/>
        <w:rPr>
          <w:rFonts w:ascii="Arial" w:hAnsi="Arial" w:cs="Arial"/>
          <w:sz w:val="22"/>
          <w:szCs w:val="22"/>
        </w:rPr>
      </w:pPr>
      <w:r w:rsidRPr="00CD5F3A">
        <w:rPr>
          <w:rFonts w:ascii="Arial" w:hAnsi="Arial" w:cs="Arial"/>
          <w:sz w:val="22"/>
          <w:szCs w:val="22"/>
        </w:rPr>
        <w:t>A consulting firm is allowed to submit the expression of interest alone if it considers itself to be fully qualified on its own for the assignment, as it is not mandatory for consultants to associate with any other firm(s), whether foreign or local. Alternatively, if consultants themselves choose to associate to enhance their qualifications and capability for the assignment, then such associations may either be as a Joint Venture (i.e. all members of the joint venture shall be jointly and severally responsible) and/or Sub-consultants (i.e. the Consultant will be responsible, including for the services of the sub-consultant).  In case of an association, the Consultants must explain in the EOI submission (a) the rationale for forming the association and (b) the anticipated role and relevant qualifications of each member of the Joint Venture and/or of each sub-consultant for carrying out the assignment, to justify the proposed inclusion of the JV members and/or sub-consultants in the association. Failure to provide the above explanation in the Expression of Interest may risk the association not being shortlisted for the assignment.  Please note that in the evaluation of EOIs of associations for shortlisting purposes, only the qualifications of the JV members will be taken into account whereas the qualifications of proposed sub-consultants will not be considered.</w:t>
      </w:r>
    </w:p>
    <w:p w14:paraId="1839DBBB" w14:textId="77777777" w:rsidR="00CD5F3A" w:rsidRPr="00CD5F3A" w:rsidRDefault="00CD5F3A" w:rsidP="00CD5F3A">
      <w:pPr>
        <w:pStyle w:val="ListeParagraf"/>
        <w:spacing w:after="60" w:line="247" w:lineRule="auto"/>
        <w:ind w:left="426" w:hanging="426"/>
        <w:rPr>
          <w:rFonts w:ascii="Arial" w:hAnsi="Arial" w:cs="Arial"/>
          <w:sz w:val="22"/>
          <w:szCs w:val="22"/>
        </w:rPr>
      </w:pPr>
    </w:p>
    <w:p w14:paraId="677FA8D6" w14:textId="0BC94D64" w:rsidR="00CD5F3A" w:rsidRPr="00CD5F3A" w:rsidRDefault="00CD5F3A" w:rsidP="00CD5F3A">
      <w:pPr>
        <w:pStyle w:val="ListeParagraf"/>
        <w:numPr>
          <w:ilvl w:val="0"/>
          <w:numId w:val="14"/>
        </w:numPr>
        <w:spacing w:after="60" w:line="247" w:lineRule="auto"/>
        <w:ind w:left="426" w:hanging="426"/>
        <w:rPr>
          <w:rFonts w:ascii="Arial" w:hAnsi="Arial" w:cs="Arial"/>
          <w:sz w:val="22"/>
          <w:szCs w:val="22"/>
        </w:rPr>
      </w:pPr>
      <w:r w:rsidRPr="00CD5F3A">
        <w:rPr>
          <w:rFonts w:ascii="Arial" w:hAnsi="Arial" w:cs="Arial"/>
          <w:sz w:val="22"/>
          <w:szCs w:val="22"/>
        </w:rPr>
        <w:t>The selection criteria are as follows, in which specific experience of the Consultant relevant to the assignment will be considered of paramount importance:</w:t>
      </w:r>
    </w:p>
    <w:p w14:paraId="5E5F5EEB" w14:textId="77777777" w:rsidR="00CD5F3A" w:rsidRPr="00CD5F3A" w:rsidRDefault="00CD5F3A" w:rsidP="00CD5F3A">
      <w:pPr>
        <w:spacing w:after="60" w:line="247" w:lineRule="auto"/>
        <w:rPr>
          <w:rFonts w:ascii="Arial" w:hAnsi="Arial" w:cs="Arial"/>
          <w:sz w:val="22"/>
          <w:szCs w:val="22"/>
        </w:rPr>
      </w:pPr>
    </w:p>
    <w:p w14:paraId="277CF994" w14:textId="343B9B2B" w:rsidR="00CD5F3A" w:rsidRPr="00CD5F3A" w:rsidRDefault="00CD5F3A" w:rsidP="00CD5F3A">
      <w:pPr>
        <w:spacing w:after="60" w:line="247" w:lineRule="auto"/>
        <w:rPr>
          <w:rFonts w:ascii="Arial" w:hAnsi="Arial" w:cs="Arial"/>
          <w:sz w:val="22"/>
          <w:szCs w:val="22"/>
        </w:rPr>
      </w:pPr>
      <w:proofErr w:type="spellStart"/>
      <w:r w:rsidRPr="00CD5F3A">
        <w:rPr>
          <w:rFonts w:ascii="Arial" w:hAnsi="Arial" w:cs="Arial"/>
          <w:sz w:val="22"/>
          <w:szCs w:val="22"/>
        </w:rPr>
        <w:t>i</w:t>
      </w:r>
      <w:proofErr w:type="spellEnd"/>
      <w:r w:rsidRPr="00CD5F3A">
        <w:rPr>
          <w:rFonts w:ascii="Arial" w:hAnsi="Arial" w:cs="Arial"/>
          <w:sz w:val="22"/>
          <w:szCs w:val="22"/>
        </w:rPr>
        <w:t>) </w:t>
      </w:r>
      <w:r w:rsidRPr="00CD5F3A">
        <w:rPr>
          <w:rFonts w:ascii="Arial" w:hAnsi="Arial" w:cs="Arial"/>
          <w:b/>
          <w:bCs/>
          <w:sz w:val="22"/>
          <w:szCs w:val="22"/>
        </w:rPr>
        <w:t xml:space="preserve">General Experience of the Consultant (as a firm) </w:t>
      </w:r>
      <w:r w:rsidR="0084740C" w:rsidRPr="0084740C">
        <w:rPr>
          <w:rFonts w:ascii="Arial" w:hAnsi="Arial" w:cs="Arial"/>
          <w:b/>
          <w:bCs/>
          <w:sz w:val="22"/>
          <w:szCs w:val="22"/>
        </w:rPr>
        <w:t>in providing consulting services</w:t>
      </w:r>
      <w:r w:rsidR="0084740C">
        <w:rPr>
          <w:rFonts w:ascii="Arial" w:hAnsi="Arial" w:cs="Arial"/>
          <w:b/>
          <w:bCs/>
          <w:sz w:val="22"/>
          <w:szCs w:val="22"/>
        </w:rPr>
        <w:t>;</w:t>
      </w:r>
    </w:p>
    <w:p w14:paraId="007F6275" w14:textId="3E91C943" w:rsidR="00CD5F3A" w:rsidRPr="00587C67" w:rsidRDefault="00587C67" w:rsidP="00587C67">
      <w:pPr>
        <w:pStyle w:val="ListeParagraf"/>
        <w:numPr>
          <w:ilvl w:val="0"/>
          <w:numId w:val="10"/>
        </w:numPr>
        <w:spacing w:before="240"/>
        <w:jc w:val="both"/>
        <w:rPr>
          <w:rFonts w:ascii="Arial" w:hAnsi="Arial" w:cs="Arial"/>
          <w:sz w:val="22"/>
          <w:szCs w:val="22"/>
        </w:rPr>
      </w:pPr>
      <w:r w:rsidRPr="00587C67">
        <w:rPr>
          <w:rFonts w:ascii="Arial" w:hAnsi="Arial" w:cs="Arial"/>
          <w:sz w:val="22"/>
          <w:szCs w:val="22"/>
        </w:rPr>
        <w:t xml:space="preserve">The Consultants should have been engaged in the provision of </w:t>
      </w:r>
      <w:r w:rsidR="005C1592">
        <w:rPr>
          <w:rFonts w:ascii="Arial" w:hAnsi="Arial" w:cs="Arial"/>
          <w:sz w:val="22"/>
          <w:szCs w:val="22"/>
        </w:rPr>
        <w:t xml:space="preserve">technical </w:t>
      </w:r>
      <w:r w:rsidRPr="00587C67">
        <w:rPr>
          <w:rFonts w:ascii="Arial" w:hAnsi="Arial" w:cs="Arial"/>
          <w:sz w:val="22"/>
          <w:szCs w:val="22"/>
        </w:rPr>
        <w:t>consultancy services in the field of Railways, Tramway, Metro, or Funicular systems for at least the last ten (10) years prior to the deadline for submission of Expressions of Interest.</w:t>
      </w:r>
    </w:p>
    <w:p w14:paraId="31F0E51E" w14:textId="70D667B3" w:rsidR="00CD5F3A" w:rsidRPr="00CD5F3A" w:rsidRDefault="00CD5F3A" w:rsidP="004E1847">
      <w:pPr>
        <w:spacing w:after="60" w:line="247" w:lineRule="auto"/>
        <w:jc w:val="both"/>
        <w:rPr>
          <w:rFonts w:ascii="Arial" w:hAnsi="Arial" w:cs="Arial"/>
          <w:sz w:val="22"/>
          <w:szCs w:val="22"/>
        </w:rPr>
      </w:pPr>
      <w:r w:rsidRPr="00CD5F3A">
        <w:rPr>
          <w:rFonts w:ascii="Arial" w:hAnsi="Arial" w:cs="Arial"/>
          <w:sz w:val="22"/>
          <w:szCs w:val="22"/>
        </w:rPr>
        <w:t>ii) </w:t>
      </w:r>
      <w:r w:rsidR="004E1847" w:rsidRPr="004E1847">
        <w:rPr>
          <w:rFonts w:ascii="Arial" w:hAnsi="Arial" w:cs="Arial"/>
          <w:b/>
          <w:bCs/>
          <w:sz w:val="22"/>
          <w:szCs w:val="22"/>
        </w:rPr>
        <w:t xml:space="preserve">Specific Experience of the Consultant (as a firm) relevant to the assignment in providing similar services </w:t>
      </w:r>
      <w:r w:rsidR="004E1847" w:rsidRPr="004E1847">
        <w:rPr>
          <w:rFonts w:ascii="Arial" w:hAnsi="Arial" w:cs="Arial"/>
          <w:sz w:val="22"/>
          <w:szCs w:val="22"/>
        </w:rPr>
        <w:t>under contracts of comparable size. The Consultant (as a firm) shall have demonstrated specific experience under consultancy services contracts, within the last ten (10) years prior to the deadline for submission of Expressions of Interest, in the provision of completed or substantially completed (at least 80%) consultancy services in the following areas:</w:t>
      </w:r>
    </w:p>
    <w:p w14:paraId="30185AFD" w14:textId="607B6DF5" w:rsidR="00587C67" w:rsidRDefault="00587C67" w:rsidP="00587C67">
      <w:pPr>
        <w:pStyle w:val="ListeParagraf"/>
        <w:numPr>
          <w:ilvl w:val="0"/>
          <w:numId w:val="16"/>
        </w:numPr>
        <w:spacing w:after="60" w:line="247" w:lineRule="auto"/>
        <w:jc w:val="both"/>
        <w:rPr>
          <w:rFonts w:ascii="Arial" w:hAnsi="Arial" w:cs="Arial"/>
          <w:sz w:val="22"/>
          <w:szCs w:val="22"/>
        </w:rPr>
      </w:pPr>
      <w:r>
        <w:rPr>
          <w:rFonts w:ascii="Arial" w:hAnsi="Arial" w:cs="Arial"/>
          <w:sz w:val="22"/>
          <w:szCs w:val="22"/>
        </w:rPr>
        <w:t>E</w:t>
      </w:r>
      <w:r w:rsidRPr="00587C67">
        <w:rPr>
          <w:rFonts w:ascii="Arial" w:hAnsi="Arial" w:cs="Arial"/>
          <w:sz w:val="22"/>
          <w:szCs w:val="22"/>
        </w:rPr>
        <w:t>xperience in the preparation of rail freight transport strategies and/or sector reform programs; and</w:t>
      </w:r>
    </w:p>
    <w:p w14:paraId="7C5819AD" w14:textId="77777777" w:rsidR="00587C67" w:rsidRPr="00587C67" w:rsidRDefault="00587C67" w:rsidP="00587C67">
      <w:pPr>
        <w:pStyle w:val="ListeParagraf"/>
        <w:spacing w:after="60" w:line="247" w:lineRule="auto"/>
        <w:jc w:val="both"/>
        <w:rPr>
          <w:rFonts w:ascii="Arial" w:hAnsi="Arial" w:cs="Arial"/>
          <w:sz w:val="22"/>
          <w:szCs w:val="22"/>
        </w:rPr>
      </w:pPr>
    </w:p>
    <w:p w14:paraId="64D8C990" w14:textId="5490CC4F" w:rsidR="00587C67" w:rsidRDefault="00587C67" w:rsidP="00587C67">
      <w:pPr>
        <w:pStyle w:val="ListeParagraf"/>
        <w:numPr>
          <w:ilvl w:val="0"/>
          <w:numId w:val="16"/>
        </w:numPr>
        <w:spacing w:after="60" w:line="247" w:lineRule="auto"/>
        <w:jc w:val="both"/>
        <w:rPr>
          <w:rFonts w:ascii="Arial" w:hAnsi="Arial" w:cs="Arial"/>
          <w:sz w:val="22"/>
          <w:szCs w:val="22"/>
        </w:rPr>
      </w:pPr>
      <w:r>
        <w:rPr>
          <w:rFonts w:ascii="Arial" w:hAnsi="Arial" w:cs="Arial"/>
          <w:sz w:val="22"/>
          <w:szCs w:val="22"/>
        </w:rPr>
        <w:t>E</w:t>
      </w:r>
      <w:r w:rsidRPr="00587C67">
        <w:rPr>
          <w:rFonts w:ascii="Arial" w:hAnsi="Arial" w:cs="Arial"/>
          <w:sz w:val="22"/>
          <w:szCs w:val="22"/>
        </w:rPr>
        <w:t xml:space="preserve">xperience in the development of operational and/or management models for rail-connected logistics </w:t>
      </w:r>
      <w:proofErr w:type="spellStart"/>
      <w:r w:rsidRPr="00587C67">
        <w:rPr>
          <w:rFonts w:ascii="Arial" w:hAnsi="Arial" w:cs="Arial"/>
          <w:sz w:val="22"/>
          <w:szCs w:val="22"/>
        </w:rPr>
        <w:t>centers</w:t>
      </w:r>
      <w:proofErr w:type="spellEnd"/>
      <w:r w:rsidRPr="00587C67">
        <w:rPr>
          <w:rFonts w:ascii="Arial" w:hAnsi="Arial" w:cs="Arial"/>
          <w:sz w:val="22"/>
          <w:szCs w:val="22"/>
        </w:rPr>
        <w:t xml:space="preserve"> and/or intermodal terminals, supported by operational simulation, capacity analysis, or performance </w:t>
      </w:r>
      <w:proofErr w:type="spellStart"/>
      <w:r w:rsidRPr="00587C67">
        <w:rPr>
          <w:rFonts w:ascii="Arial" w:hAnsi="Arial" w:cs="Arial"/>
          <w:sz w:val="22"/>
          <w:szCs w:val="22"/>
        </w:rPr>
        <w:t>modeling</w:t>
      </w:r>
      <w:proofErr w:type="spellEnd"/>
      <w:r w:rsidRPr="00587C67">
        <w:rPr>
          <w:rFonts w:ascii="Arial" w:hAnsi="Arial" w:cs="Arial"/>
          <w:sz w:val="22"/>
          <w:szCs w:val="22"/>
        </w:rPr>
        <w:t>; and</w:t>
      </w:r>
    </w:p>
    <w:p w14:paraId="1157E607" w14:textId="77777777" w:rsidR="00587C67" w:rsidRPr="00587C67" w:rsidRDefault="00587C67" w:rsidP="00587C67">
      <w:pPr>
        <w:spacing w:after="60" w:line="247" w:lineRule="auto"/>
        <w:jc w:val="both"/>
        <w:rPr>
          <w:rFonts w:ascii="Arial" w:hAnsi="Arial" w:cs="Arial"/>
          <w:sz w:val="22"/>
          <w:szCs w:val="22"/>
        </w:rPr>
      </w:pPr>
    </w:p>
    <w:p w14:paraId="49297B4C" w14:textId="0CD12DA9" w:rsidR="00587C67" w:rsidRDefault="00587C67" w:rsidP="00587C67">
      <w:pPr>
        <w:pStyle w:val="ListeParagraf"/>
        <w:numPr>
          <w:ilvl w:val="0"/>
          <w:numId w:val="16"/>
        </w:numPr>
        <w:spacing w:after="60" w:line="247" w:lineRule="auto"/>
        <w:jc w:val="both"/>
        <w:rPr>
          <w:rFonts w:ascii="Arial" w:hAnsi="Arial" w:cs="Arial"/>
          <w:sz w:val="22"/>
          <w:szCs w:val="22"/>
        </w:rPr>
      </w:pPr>
      <w:r>
        <w:rPr>
          <w:rFonts w:ascii="Arial" w:hAnsi="Arial" w:cs="Arial"/>
          <w:sz w:val="22"/>
          <w:szCs w:val="22"/>
        </w:rPr>
        <w:t>E</w:t>
      </w:r>
      <w:r w:rsidRPr="00587C67">
        <w:rPr>
          <w:rFonts w:ascii="Arial" w:hAnsi="Arial" w:cs="Arial"/>
          <w:sz w:val="22"/>
          <w:szCs w:val="22"/>
        </w:rPr>
        <w:t>xperience in railway corridor development projects implemented in Europe and/or Asia, including analyses of corridor connectivity, operational performance, and network integration; and</w:t>
      </w:r>
    </w:p>
    <w:p w14:paraId="269A19A7" w14:textId="77777777" w:rsidR="00587C67" w:rsidRPr="00587C67" w:rsidRDefault="00587C67" w:rsidP="00587C67">
      <w:pPr>
        <w:spacing w:after="60" w:line="247" w:lineRule="auto"/>
        <w:jc w:val="both"/>
        <w:rPr>
          <w:rFonts w:ascii="Arial" w:hAnsi="Arial" w:cs="Arial"/>
          <w:sz w:val="22"/>
          <w:szCs w:val="22"/>
        </w:rPr>
      </w:pPr>
    </w:p>
    <w:p w14:paraId="6551A74E" w14:textId="15E7508F" w:rsidR="00587C67" w:rsidRDefault="00587C67" w:rsidP="00587C67">
      <w:pPr>
        <w:pStyle w:val="ListeParagraf"/>
        <w:numPr>
          <w:ilvl w:val="0"/>
          <w:numId w:val="16"/>
        </w:numPr>
        <w:spacing w:after="60" w:line="247" w:lineRule="auto"/>
        <w:jc w:val="both"/>
        <w:rPr>
          <w:rFonts w:ascii="Arial" w:hAnsi="Arial" w:cs="Arial"/>
          <w:sz w:val="22"/>
          <w:szCs w:val="22"/>
        </w:rPr>
      </w:pPr>
      <w:r>
        <w:rPr>
          <w:rFonts w:ascii="Arial" w:hAnsi="Arial" w:cs="Arial"/>
          <w:sz w:val="22"/>
          <w:szCs w:val="22"/>
        </w:rPr>
        <w:t>E</w:t>
      </w:r>
      <w:r w:rsidRPr="00587C67">
        <w:rPr>
          <w:rFonts w:ascii="Arial" w:hAnsi="Arial" w:cs="Arial"/>
          <w:sz w:val="22"/>
          <w:szCs w:val="22"/>
        </w:rPr>
        <w:t xml:space="preserve">xperience in the planning or development of logistics </w:t>
      </w:r>
      <w:proofErr w:type="spellStart"/>
      <w:r w:rsidRPr="00587C67">
        <w:rPr>
          <w:rFonts w:ascii="Arial" w:hAnsi="Arial" w:cs="Arial"/>
          <w:sz w:val="22"/>
          <w:szCs w:val="22"/>
        </w:rPr>
        <w:t>centers</w:t>
      </w:r>
      <w:proofErr w:type="spellEnd"/>
      <w:r w:rsidRPr="00587C67">
        <w:rPr>
          <w:rFonts w:ascii="Arial" w:hAnsi="Arial" w:cs="Arial"/>
          <w:sz w:val="22"/>
          <w:szCs w:val="22"/>
        </w:rPr>
        <w:t>, including the definition of operating concepts, functional layouts, or implementation frameworks; and</w:t>
      </w:r>
    </w:p>
    <w:p w14:paraId="6B1FBDD1" w14:textId="77777777" w:rsidR="00587C67" w:rsidRPr="00587C67" w:rsidRDefault="00587C67" w:rsidP="00587C67">
      <w:pPr>
        <w:spacing w:after="60" w:line="247" w:lineRule="auto"/>
        <w:jc w:val="both"/>
        <w:rPr>
          <w:rFonts w:ascii="Arial" w:hAnsi="Arial" w:cs="Arial"/>
          <w:sz w:val="22"/>
          <w:szCs w:val="22"/>
        </w:rPr>
      </w:pPr>
    </w:p>
    <w:p w14:paraId="6ABB775C" w14:textId="6B1290C5" w:rsidR="00CD5F3A" w:rsidRPr="00587C67" w:rsidRDefault="00587C67" w:rsidP="00587C67">
      <w:pPr>
        <w:pStyle w:val="ListeParagraf"/>
        <w:numPr>
          <w:ilvl w:val="0"/>
          <w:numId w:val="16"/>
        </w:numPr>
        <w:spacing w:after="60" w:line="247" w:lineRule="auto"/>
        <w:jc w:val="both"/>
        <w:rPr>
          <w:rFonts w:ascii="Arial" w:hAnsi="Arial" w:cs="Arial"/>
          <w:sz w:val="22"/>
          <w:szCs w:val="22"/>
        </w:rPr>
      </w:pPr>
      <w:r>
        <w:rPr>
          <w:rFonts w:ascii="Arial" w:hAnsi="Arial" w:cs="Arial"/>
          <w:sz w:val="22"/>
          <w:szCs w:val="22"/>
        </w:rPr>
        <w:t>E</w:t>
      </w:r>
      <w:r w:rsidRPr="00587C67">
        <w:rPr>
          <w:rFonts w:ascii="Arial" w:hAnsi="Arial" w:cs="Arial"/>
          <w:sz w:val="22"/>
          <w:szCs w:val="22"/>
        </w:rPr>
        <w:t>xperience in institutional capacity building and the revision and/or development of institutional documentation.</w:t>
      </w:r>
    </w:p>
    <w:p w14:paraId="6B0D77DE" w14:textId="77777777" w:rsidR="00CD5F3A" w:rsidRPr="00CD5F3A" w:rsidRDefault="00CD5F3A" w:rsidP="00590D94">
      <w:pPr>
        <w:spacing w:after="60" w:line="247" w:lineRule="auto"/>
        <w:ind w:left="426" w:hanging="426"/>
        <w:rPr>
          <w:rFonts w:ascii="Arial" w:hAnsi="Arial" w:cs="Arial"/>
          <w:sz w:val="22"/>
          <w:szCs w:val="22"/>
        </w:rPr>
      </w:pPr>
      <w:r w:rsidRPr="00CD5F3A">
        <w:rPr>
          <w:rFonts w:ascii="Arial" w:hAnsi="Arial" w:cs="Arial"/>
          <w:sz w:val="22"/>
          <w:szCs w:val="22"/>
        </w:rPr>
        <w:t>7.  To demonstrate their qualifications and experience in meeting the above shortlisting/selection criteria, Consultants are requested to submit, at a minimum, the supporting documentation listed below.  A consultant firm can only use its own qualifications and experience and not of its parent, sister or subsidiary companies or its employees. </w:t>
      </w:r>
    </w:p>
    <w:p w14:paraId="7EBC80BF" w14:textId="77777777" w:rsidR="00CD5F3A" w:rsidRPr="00CD5F3A" w:rsidRDefault="00CD5F3A" w:rsidP="00590D94">
      <w:pPr>
        <w:numPr>
          <w:ilvl w:val="0"/>
          <w:numId w:val="12"/>
        </w:numPr>
        <w:spacing w:after="60" w:line="247" w:lineRule="auto"/>
        <w:ind w:left="993" w:hanging="426"/>
        <w:rPr>
          <w:rFonts w:ascii="Arial" w:hAnsi="Arial" w:cs="Arial"/>
          <w:sz w:val="22"/>
          <w:szCs w:val="22"/>
        </w:rPr>
      </w:pPr>
      <w:r w:rsidRPr="00CD5F3A">
        <w:rPr>
          <w:rFonts w:ascii="Arial" w:hAnsi="Arial" w:cs="Arial"/>
          <w:sz w:val="22"/>
          <w:szCs w:val="22"/>
        </w:rPr>
        <w:t>The firm's incorporation/trade/registration documents issued by the concerned government authority of the country of the firm.</w:t>
      </w:r>
    </w:p>
    <w:p w14:paraId="20A41E64" w14:textId="77777777" w:rsidR="00CD5F3A" w:rsidRPr="00CD5F3A" w:rsidRDefault="00CD5F3A" w:rsidP="00590D94">
      <w:pPr>
        <w:numPr>
          <w:ilvl w:val="0"/>
          <w:numId w:val="12"/>
        </w:numPr>
        <w:spacing w:after="60" w:line="247" w:lineRule="auto"/>
        <w:ind w:left="993" w:hanging="426"/>
        <w:rPr>
          <w:rFonts w:ascii="Arial" w:hAnsi="Arial" w:cs="Arial"/>
          <w:sz w:val="22"/>
          <w:szCs w:val="22"/>
        </w:rPr>
      </w:pPr>
      <w:r w:rsidRPr="00CD5F3A">
        <w:rPr>
          <w:rFonts w:ascii="Arial" w:hAnsi="Arial" w:cs="Arial"/>
          <w:sz w:val="22"/>
          <w:szCs w:val="22"/>
        </w:rPr>
        <w:t>The firm’s company brochures including the core areas of business; and</w:t>
      </w:r>
    </w:p>
    <w:p w14:paraId="3B05560B" w14:textId="0B79665B" w:rsidR="00CD5F3A" w:rsidRPr="009D0DB7" w:rsidRDefault="00CD5F3A" w:rsidP="009D0DB7">
      <w:pPr>
        <w:numPr>
          <w:ilvl w:val="0"/>
          <w:numId w:val="12"/>
        </w:numPr>
        <w:spacing w:after="60" w:line="247" w:lineRule="auto"/>
        <w:ind w:left="993" w:hanging="426"/>
        <w:jc w:val="both"/>
        <w:rPr>
          <w:rFonts w:ascii="Arial" w:hAnsi="Arial" w:cs="Arial"/>
          <w:b/>
          <w:bCs/>
          <w:sz w:val="22"/>
          <w:szCs w:val="22"/>
        </w:rPr>
      </w:pPr>
      <w:r w:rsidRPr="00CD5F3A">
        <w:rPr>
          <w:rFonts w:ascii="Arial" w:hAnsi="Arial" w:cs="Arial"/>
          <w:sz w:val="22"/>
          <w:szCs w:val="22"/>
        </w:rPr>
        <w:t xml:space="preserve">Completed Form-1 (attached to this Request for Expression of Interest) to provide information of similar contracts. </w:t>
      </w:r>
      <w:r w:rsidR="009D0DB7" w:rsidRPr="00AE59B6">
        <w:rPr>
          <w:rFonts w:ascii="Times New Roman" w:hAnsi="Times New Roman"/>
          <w:b/>
          <w:bCs/>
          <w:spacing w:val="-2"/>
        </w:rPr>
        <w:t>(</w:t>
      </w:r>
      <w:r w:rsidR="009D0DB7" w:rsidRPr="00AE59B6">
        <w:rPr>
          <w:rFonts w:ascii="Arial" w:hAnsi="Arial" w:cs="Arial"/>
          <w:b/>
          <w:bCs/>
          <w:sz w:val="22"/>
          <w:szCs w:val="22"/>
        </w:rPr>
        <w:t xml:space="preserve">A maximum of 15 similar contracts will be </w:t>
      </w:r>
      <w:proofErr w:type="gramStart"/>
      <w:r w:rsidR="009D0DB7" w:rsidRPr="00AE59B6">
        <w:rPr>
          <w:rFonts w:ascii="Arial" w:hAnsi="Arial" w:cs="Arial"/>
          <w:b/>
          <w:bCs/>
          <w:sz w:val="22"/>
          <w:szCs w:val="22"/>
        </w:rPr>
        <w:t>take</w:t>
      </w:r>
      <w:proofErr w:type="gramEnd"/>
      <w:r w:rsidR="009D0DB7" w:rsidRPr="00AE59B6">
        <w:rPr>
          <w:rFonts w:ascii="Arial" w:hAnsi="Arial" w:cs="Arial"/>
          <w:b/>
          <w:bCs/>
          <w:sz w:val="22"/>
          <w:szCs w:val="22"/>
        </w:rPr>
        <w:t xml:space="preserve"> into consideration as listed and numbered by the Bidders in accordance with attached Form-1).</w:t>
      </w:r>
      <w:r w:rsidR="009D0DB7">
        <w:rPr>
          <w:rFonts w:ascii="Arial" w:hAnsi="Arial" w:cs="Arial"/>
          <w:b/>
          <w:bCs/>
          <w:sz w:val="22"/>
          <w:szCs w:val="22"/>
        </w:rPr>
        <w:t xml:space="preserve"> </w:t>
      </w:r>
      <w:r w:rsidRPr="00CD5F3A">
        <w:rPr>
          <w:rFonts w:ascii="Arial" w:hAnsi="Arial" w:cs="Arial"/>
          <w:sz w:val="22"/>
          <w:szCs w:val="22"/>
        </w:rPr>
        <w:t>This should include the name and reference number of the contract, brief description of the scope of work, contract amount, period of the contract, name of the client and country of assignment, and role of the Consultant in the contract.  Copies of completion certificates/references of Clients of completed contracts are not required to be submitted with the EoI.</w:t>
      </w:r>
      <w:r w:rsidRPr="00CD5F3A">
        <w:rPr>
          <w:rFonts w:ascii="Arial" w:hAnsi="Arial" w:cs="Arial"/>
          <w:sz w:val="22"/>
          <w:szCs w:val="22"/>
          <w:u w:val="single"/>
        </w:rPr>
        <w:t> </w:t>
      </w:r>
      <w:r w:rsidRPr="00CD5F3A">
        <w:rPr>
          <w:rFonts w:ascii="Arial" w:hAnsi="Arial" w:cs="Arial"/>
          <w:sz w:val="22"/>
          <w:szCs w:val="22"/>
        </w:rPr>
        <w:t xml:space="preserve">In the subsequent stage at the time of submission of </w:t>
      </w:r>
      <w:r w:rsidRPr="00CD5F3A">
        <w:rPr>
          <w:rFonts w:ascii="Arial" w:hAnsi="Arial" w:cs="Arial"/>
          <w:sz w:val="22"/>
          <w:szCs w:val="22"/>
        </w:rPr>
        <w:lastRenderedPageBreak/>
        <w:t>proposals, the Client may request the shortlisted consultants to submit such supporting completion certificates.</w:t>
      </w:r>
      <w:r w:rsidR="009D0DB7" w:rsidRPr="009D0DB7">
        <w:rPr>
          <w:rFonts w:ascii="Arial" w:hAnsi="Arial" w:cs="Arial"/>
          <w:b/>
          <w:bCs/>
          <w:sz w:val="22"/>
          <w:szCs w:val="22"/>
        </w:rPr>
        <w:t xml:space="preserve"> </w:t>
      </w:r>
      <w:r w:rsidR="009D0DB7" w:rsidRPr="00A20B8C">
        <w:rPr>
          <w:rFonts w:ascii="Arial" w:hAnsi="Arial" w:cs="Arial"/>
          <w:b/>
          <w:bCs/>
          <w:sz w:val="22"/>
          <w:szCs w:val="22"/>
        </w:rPr>
        <w:t>The information related to the references provided in Form-1 must be completed in full and accurately; otherwise, incomplete or insufficient information will not be taken into consideration.</w:t>
      </w:r>
    </w:p>
    <w:p w14:paraId="091EBF3A" w14:textId="7B9AC8BE" w:rsidR="00CD5F3A" w:rsidRDefault="00CD5F3A" w:rsidP="00590D94">
      <w:pPr>
        <w:spacing w:after="60" w:line="247" w:lineRule="auto"/>
        <w:ind w:left="426" w:hanging="426"/>
        <w:rPr>
          <w:rFonts w:ascii="Arial" w:hAnsi="Arial" w:cs="Arial"/>
          <w:sz w:val="22"/>
          <w:szCs w:val="22"/>
        </w:rPr>
      </w:pPr>
      <w:r w:rsidRPr="00CD5F3A">
        <w:rPr>
          <w:rFonts w:ascii="Arial" w:hAnsi="Arial" w:cs="Arial"/>
          <w:sz w:val="22"/>
          <w:szCs w:val="22"/>
        </w:rPr>
        <w:t>8.  The attention of interested Consultants is drawn to (i) paragraphs 3.16 &amp; 3.17 of the World Bank’s Procurement Regulations for IPF Borrowers: Procurement in Investment Project Financing (Goods, Works, Non-Consulting and Consulting Services) setting forth the World Bank's policy on conflict of interest.</w:t>
      </w:r>
    </w:p>
    <w:p w14:paraId="29883433" w14:textId="77777777" w:rsidR="00CD5F3A" w:rsidRPr="00CD5F3A" w:rsidRDefault="00CD5F3A" w:rsidP="00590D94">
      <w:pPr>
        <w:spacing w:after="60" w:line="247" w:lineRule="auto"/>
        <w:rPr>
          <w:rFonts w:ascii="Arial" w:hAnsi="Arial" w:cs="Arial"/>
          <w:sz w:val="22"/>
          <w:szCs w:val="22"/>
        </w:rPr>
      </w:pPr>
    </w:p>
    <w:p w14:paraId="09063833" w14:textId="0412774B" w:rsidR="00CD5F3A" w:rsidRDefault="00CD5F3A" w:rsidP="00590D94">
      <w:pPr>
        <w:spacing w:after="60" w:line="247" w:lineRule="auto"/>
        <w:ind w:left="426" w:hanging="426"/>
        <w:rPr>
          <w:rFonts w:ascii="Arial" w:hAnsi="Arial" w:cs="Arial"/>
          <w:sz w:val="22"/>
          <w:szCs w:val="22"/>
        </w:rPr>
      </w:pPr>
      <w:r w:rsidRPr="00CD5F3A">
        <w:rPr>
          <w:rFonts w:ascii="Arial" w:hAnsi="Arial" w:cs="Arial"/>
          <w:sz w:val="22"/>
          <w:szCs w:val="22"/>
        </w:rPr>
        <w:t xml:space="preserve">9.  A Consultant will be selected in accordance with the </w:t>
      </w:r>
      <w:r w:rsidR="009D2D12" w:rsidRPr="008703B8">
        <w:rPr>
          <w:rFonts w:ascii="Arial" w:hAnsi="Arial" w:cs="Arial"/>
          <w:b/>
          <w:bCs/>
          <w:sz w:val="22"/>
          <w:szCs w:val="22"/>
          <w:lang w:val="tr-TR"/>
        </w:rPr>
        <w:t>CQS</w:t>
      </w:r>
      <w:r w:rsidRPr="008703B8">
        <w:rPr>
          <w:rFonts w:ascii="Arial" w:hAnsi="Arial" w:cs="Arial"/>
          <w:b/>
          <w:bCs/>
          <w:sz w:val="22"/>
          <w:szCs w:val="22"/>
        </w:rPr>
        <w:t xml:space="preserve"> method</w:t>
      </w:r>
      <w:r w:rsidRPr="00CD5F3A">
        <w:rPr>
          <w:rFonts w:ascii="Arial" w:hAnsi="Arial" w:cs="Arial"/>
          <w:sz w:val="22"/>
          <w:szCs w:val="22"/>
        </w:rPr>
        <w:t xml:space="preserve"> set out in the Procurement Regulations.</w:t>
      </w:r>
    </w:p>
    <w:p w14:paraId="6E17B58C" w14:textId="77777777" w:rsidR="00CD5F3A" w:rsidRPr="00CD5F3A" w:rsidRDefault="00CD5F3A" w:rsidP="00590D94">
      <w:pPr>
        <w:spacing w:after="60" w:line="247" w:lineRule="auto"/>
        <w:ind w:left="426" w:hanging="426"/>
        <w:rPr>
          <w:rFonts w:ascii="Arial" w:hAnsi="Arial" w:cs="Arial"/>
          <w:sz w:val="22"/>
          <w:szCs w:val="22"/>
        </w:rPr>
      </w:pPr>
    </w:p>
    <w:p w14:paraId="4EA6B446" w14:textId="77777777" w:rsidR="00CD5F3A" w:rsidRDefault="00CD5F3A" w:rsidP="00590D94">
      <w:pPr>
        <w:spacing w:after="60" w:line="247" w:lineRule="auto"/>
        <w:ind w:left="426" w:hanging="426"/>
        <w:rPr>
          <w:rFonts w:ascii="Arial" w:hAnsi="Arial" w:cs="Arial"/>
          <w:sz w:val="22"/>
          <w:szCs w:val="22"/>
        </w:rPr>
      </w:pPr>
      <w:r w:rsidRPr="00CD5F3A">
        <w:rPr>
          <w:rFonts w:ascii="Arial" w:hAnsi="Arial" w:cs="Arial"/>
          <w:sz w:val="22"/>
          <w:szCs w:val="22"/>
        </w:rPr>
        <w:t>10.  Further information can be obtained at the address below during office hours 09:00 to 17:00 hours (Türkiye time).</w:t>
      </w:r>
    </w:p>
    <w:p w14:paraId="4399054F" w14:textId="77777777" w:rsidR="00590D94" w:rsidRPr="00CD5F3A" w:rsidRDefault="00590D94" w:rsidP="00590D94">
      <w:pPr>
        <w:spacing w:after="60" w:line="247" w:lineRule="auto"/>
        <w:ind w:left="426" w:hanging="426"/>
        <w:rPr>
          <w:rFonts w:ascii="Arial" w:hAnsi="Arial" w:cs="Arial"/>
          <w:sz w:val="22"/>
          <w:szCs w:val="22"/>
        </w:rPr>
      </w:pPr>
    </w:p>
    <w:p w14:paraId="6C5EC0A9" w14:textId="5070ED5B" w:rsidR="00CD5F3A" w:rsidRPr="00CD5F3A" w:rsidRDefault="00CD5F3A" w:rsidP="00590D94">
      <w:pPr>
        <w:spacing w:after="60" w:line="247" w:lineRule="auto"/>
        <w:ind w:left="426" w:hanging="426"/>
        <w:rPr>
          <w:rFonts w:ascii="Arial" w:hAnsi="Arial" w:cs="Arial"/>
          <w:sz w:val="22"/>
          <w:szCs w:val="22"/>
        </w:rPr>
      </w:pPr>
      <w:r w:rsidRPr="00CD5F3A">
        <w:rPr>
          <w:rFonts w:ascii="Arial" w:hAnsi="Arial" w:cs="Arial"/>
          <w:sz w:val="22"/>
          <w:szCs w:val="22"/>
        </w:rPr>
        <w:t xml:space="preserve">11.  Expressions of interest must be delivered in a written form to the address below (in person, or by </w:t>
      </w:r>
      <w:proofErr w:type="spellStart"/>
      <w:r w:rsidRPr="00CD5F3A">
        <w:rPr>
          <w:rFonts w:ascii="Arial" w:hAnsi="Arial" w:cs="Arial"/>
          <w:sz w:val="22"/>
          <w:szCs w:val="22"/>
        </w:rPr>
        <w:t>mail,or</w:t>
      </w:r>
      <w:proofErr w:type="spellEnd"/>
      <w:r w:rsidRPr="00CD5F3A">
        <w:rPr>
          <w:rFonts w:ascii="Arial" w:hAnsi="Arial" w:cs="Arial"/>
          <w:sz w:val="22"/>
          <w:szCs w:val="22"/>
        </w:rPr>
        <w:t xml:space="preserve"> by e-mail) by </w:t>
      </w:r>
      <w:r w:rsidR="009D0DB7">
        <w:rPr>
          <w:rFonts w:ascii="Arial" w:hAnsi="Arial" w:cs="Arial"/>
          <w:b/>
          <w:bCs/>
          <w:sz w:val="22"/>
          <w:szCs w:val="22"/>
          <w:lang w:val="tr-TR"/>
        </w:rPr>
        <w:t>April</w:t>
      </w:r>
      <w:r w:rsidRPr="00CD5F3A">
        <w:rPr>
          <w:rFonts w:ascii="Arial" w:hAnsi="Arial" w:cs="Arial"/>
          <w:b/>
          <w:bCs/>
          <w:sz w:val="22"/>
          <w:szCs w:val="22"/>
        </w:rPr>
        <w:t> </w:t>
      </w:r>
      <w:r w:rsidR="006E2A38">
        <w:rPr>
          <w:rFonts w:ascii="Arial" w:hAnsi="Arial" w:cs="Arial"/>
          <w:b/>
          <w:bCs/>
          <w:sz w:val="22"/>
          <w:szCs w:val="22"/>
          <w:lang w:val="tr-TR"/>
        </w:rPr>
        <w:t>28</w:t>
      </w:r>
      <w:r w:rsidRPr="00CD5F3A">
        <w:rPr>
          <w:rFonts w:ascii="Arial" w:hAnsi="Arial" w:cs="Arial"/>
          <w:b/>
          <w:bCs/>
          <w:sz w:val="22"/>
          <w:szCs w:val="22"/>
        </w:rPr>
        <w:t>, 2026 until 14:30 hours (Türkiye time).</w:t>
      </w:r>
    </w:p>
    <w:p w14:paraId="0A120E6E" w14:textId="77777777" w:rsidR="00CD5F3A" w:rsidRDefault="00CD5F3A" w:rsidP="00590D94">
      <w:pPr>
        <w:spacing w:after="60" w:line="247" w:lineRule="auto"/>
        <w:ind w:left="426" w:hanging="426"/>
        <w:rPr>
          <w:rFonts w:ascii="Arial" w:hAnsi="Arial" w:cs="Arial"/>
          <w:sz w:val="22"/>
          <w:szCs w:val="22"/>
        </w:rPr>
      </w:pPr>
    </w:p>
    <w:p w14:paraId="214ABDCE" w14:textId="77777777" w:rsidR="00952CE5" w:rsidRPr="00CD5F3A" w:rsidRDefault="00952CE5" w:rsidP="00590D94">
      <w:pPr>
        <w:spacing w:after="60" w:line="247" w:lineRule="auto"/>
        <w:ind w:left="426" w:hanging="426"/>
        <w:rPr>
          <w:rFonts w:ascii="Arial" w:hAnsi="Arial" w:cs="Arial"/>
          <w:sz w:val="22"/>
          <w:szCs w:val="22"/>
        </w:rPr>
      </w:pPr>
    </w:p>
    <w:p w14:paraId="764E97F4" w14:textId="77777777" w:rsidR="00EC31F1" w:rsidRPr="00E846C2" w:rsidRDefault="00EC31F1" w:rsidP="00575573">
      <w:pPr>
        <w:spacing w:after="60" w:line="247" w:lineRule="auto"/>
        <w:rPr>
          <w:rFonts w:ascii="Arial" w:hAnsi="Arial" w:cs="Arial"/>
          <w:sz w:val="22"/>
          <w:szCs w:val="22"/>
          <w:lang w:val="en-US"/>
        </w:rPr>
      </w:pPr>
    </w:p>
    <w:p w14:paraId="1AE026DD"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Ministry of Transport and Infrastructure</w:t>
      </w:r>
    </w:p>
    <w:p w14:paraId="243F9C8A"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General Directorate of Infrastructure Investments</w:t>
      </w:r>
    </w:p>
    <w:p w14:paraId="37653313"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Department of Railway Construction</w:t>
      </w:r>
    </w:p>
    <w:p w14:paraId="40652AAE"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Attn: Serkan Uçar - Head of Department</w:t>
      </w:r>
    </w:p>
    <w:p w14:paraId="042339B2" w14:textId="77777777" w:rsidR="00575573" w:rsidRPr="00E846C2" w:rsidRDefault="00575573" w:rsidP="00575573">
      <w:pPr>
        <w:spacing w:after="60" w:line="247" w:lineRule="auto"/>
        <w:rPr>
          <w:rFonts w:ascii="Arial" w:hAnsi="Arial" w:cs="Arial"/>
          <w:sz w:val="22"/>
          <w:szCs w:val="22"/>
          <w:lang w:val="en-US"/>
        </w:rPr>
      </w:pPr>
      <w:proofErr w:type="spellStart"/>
      <w:r w:rsidRPr="00E846C2">
        <w:rPr>
          <w:rFonts w:ascii="Arial" w:hAnsi="Arial" w:cs="Arial"/>
          <w:sz w:val="22"/>
          <w:szCs w:val="22"/>
          <w:lang w:val="en-US"/>
        </w:rPr>
        <w:t>Hakkı</w:t>
      </w:r>
      <w:proofErr w:type="spellEnd"/>
      <w:r w:rsidRPr="00E846C2">
        <w:rPr>
          <w:rFonts w:ascii="Arial" w:hAnsi="Arial" w:cs="Arial"/>
          <w:sz w:val="22"/>
          <w:szCs w:val="22"/>
          <w:lang w:val="en-US"/>
        </w:rPr>
        <w:t xml:space="preserve"> </w:t>
      </w:r>
      <w:proofErr w:type="spellStart"/>
      <w:r w:rsidRPr="00E846C2">
        <w:rPr>
          <w:rFonts w:ascii="Arial" w:hAnsi="Arial" w:cs="Arial"/>
          <w:sz w:val="22"/>
          <w:szCs w:val="22"/>
          <w:lang w:val="en-US"/>
        </w:rPr>
        <w:t>Turayliç</w:t>
      </w:r>
      <w:proofErr w:type="spellEnd"/>
      <w:r w:rsidRPr="00E846C2">
        <w:rPr>
          <w:rFonts w:ascii="Arial" w:hAnsi="Arial" w:cs="Arial"/>
          <w:sz w:val="22"/>
          <w:szCs w:val="22"/>
          <w:lang w:val="en-US"/>
        </w:rPr>
        <w:t xml:space="preserve"> </w:t>
      </w:r>
      <w:proofErr w:type="spellStart"/>
      <w:r w:rsidRPr="00E846C2">
        <w:rPr>
          <w:rFonts w:ascii="Arial" w:hAnsi="Arial" w:cs="Arial"/>
          <w:sz w:val="22"/>
          <w:szCs w:val="22"/>
          <w:lang w:val="en-US"/>
        </w:rPr>
        <w:t>Caddesi</w:t>
      </w:r>
      <w:proofErr w:type="spellEnd"/>
      <w:r w:rsidRPr="00E846C2">
        <w:rPr>
          <w:rFonts w:ascii="Arial" w:hAnsi="Arial" w:cs="Arial"/>
          <w:sz w:val="22"/>
          <w:szCs w:val="22"/>
          <w:lang w:val="en-US"/>
        </w:rPr>
        <w:t xml:space="preserve"> No:5, Emek</w:t>
      </w:r>
    </w:p>
    <w:p w14:paraId="56690507"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06500, Ankara, TÜRKİYE</w:t>
      </w:r>
    </w:p>
    <w:p w14:paraId="15F2D38F"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Tel: +90 312 203 15 82</w:t>
      </w:r>
    </w:p>
    <w:p w14:paraId="1FAACBA6"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E-mail: </w:t>
      </w:r>
      <w:r w:rsidRPr="00E846C2">
        <w:rPr>
          <w:rFonts w:ascii="Arial" w:hAnsi="Arial" w:cs="Arial"/>
          <w:sz w:val="22"/>
          <w:szCs w:val="22"/>
          <w:u w:val="single"/>
          <w:lang w:val="en-US"/>
        </w:rPr>
        <w:t>irfan.kurnaz@uab.gov.tr</w:t>
      </w:r>
    </w:p>
    <w:p w14:paraId="4902ECB3" w14:textId="103F6679" w:rsidR="00575573" w:rsidRPr="00E846C2" w:rsidRDefault="00575573">
      <w:pPr>
        <w:rPr>
          <w:rFonts w:ascii="Arial" w:hAnsi="Arial" w:cs="Arial"/>
          <w:b/>
          <w:bCs/>
          <w:sz w:val="22"/>
          <w:szCs w:val="22"/>
          <w:u w:val="single"/>
          <w:lang w:val="en-US"/>
        </w:rPr>
      </w:pPr>
      <w:r w:rsidRPr="00E846C2">
        <w:rPr>
          <w:rFonts w:ascii="Arial" w:hAnsi="Arial" w:cs="Arial"/>
          <w:b/>
          <w:bCs/>
          <w:sz w:val="22"/>
          <w:szCs w:val="22"/>
          <w:u w:val="single"/>
          <w:lang w:val="en-US"/>
        </w:rPr>
        <w:br w:type="page"/>
      </w:r>
    </w:p>
    <w:p w14:paraId="6B4AE275" w14:textId="77777777" w:rsidR="00575573" w:rsidRPr="00E846C2" w:rsidRDefault="00575573" w:rsidP="00575573">
      <w:pPr>
        <w:spacing w:after="60" w:line="247" w:lineRule="auto"/>
        <w:rPr>
          <w:rFonts w:ascii="Arial" w:hAnsi="Arial" w:cs="Arial"/>
          <w:b/>
          <w:bCs/>
          <w:sz w:val="22"/>
          <w:szCs w:val="22"/>
          <w:u w:val="single"/>
          <w:lang w:val="en-US"/>
        </w:rPr>
      </w:pPr>
    </w:p>
    <w:p w14:paraId="7E2A8228" w14:textId="6F4B396B"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u w:val="single"/>
          <w:lang w:val="en-US"/>
        </w:rPr>
        <w:t>Attachment: Form-1 (</w:t>
      </w:r>
      <w:r w:rsidR="0006152B">
        <w:rPr>
          <w:rFonts w:ascii="Arial" w:hAnsi="Arial" w:cs="Arial"/>
          <w:b/>
          <w:bCs/>
          <w:sz w:val="22"/>
          <w:szCs w:val="22"/>
          <w:u w:val="single"/>
          <w:lang w:val="en-US"/>
        </w:rPr>
        <w:t xml:space="preserve">Max. 15 </w:t>
      </w:r>
      <w:r w:rsidRPr="00E846C2">
        <w:rPr>
          <w:rFonts w:ascii="Arial" w:hAnsi="Arial" w:cs="Arial"/>
          <w:b/>
          <w:bCs/>
          <w:sz w:val="22"/>
          <w:szCs w:val="22"/>
          <w:u w:val="single"/>
          <w:lang w:val="en-US"/>
        </w:rPr>
        <w:t>Similar Contracts) </w:t>
      </w:r>
    </w:p>
    <w:p w14:paraId="3FD03536"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xml:space="preserve">Name of Consultant </w:t>
      </w:r>
      <w:proofErr w:type="gramStart"/>
      <w:r w:rsidRPr="00E846C2">
        <w:rPr>
          <w:rFonts w:ascii="Arial" w:hAnsi="Arial" w:cs="Arial"/>
          <w:sz w:val="22"/>
          <w:szCs w:val="22"/>
          <w:lang w:val="en-US"/>
        </w:rPr>
        <w:t>firm:_</w:t>
      </w:r>
      <w:proofErr w:type="gramEnd"/>
      <w:r w:rsidRPr="00E846C2">
        <w:rPr>
          <w:rFonts w:ascii="Arial" w:hAnsi="Arial" w:cs="Arial"/>
          <w:sz w:val="22"/>
          <w:szCs w:val="22"/>
          <w:lang w:val="en-US"/>
        </w:rPr>
        <w:t>_____________ (attach separate form for each firm in case of JV)</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4"/>
        <w:gridCol w:w="1571"/>
        <w:gridCol w:w="1987"/>
        <w:gridCol w:w="1397"/>
        <w:gridCol w:w="1213"/>
        <w:gridCol w:w="1180"/>
        <w:gridCol w:w="1282"/>
      </w:tblGrid>
      <w:tr w:rsidR="00575573" w:rsidRPr="00E846C2" w14:paraId="0499610A" w14:textId="77777777" w:rsidTr="00575573">
        <w:trPr>
          <w:tblHeader/>
        </w:trPr>
        <w:tc>
          <w:tcPr>
            <w:tcW w:w="514" w:type="dxa"/>
            <w:tcBorders>
              <w:top w:val="outset" w:sz="6" w:space="0" w:color="000000"/>
              <w:left w:val="outset" w:sz="6" w:space="0" w:color="000000"/>
              <w:bottom w:val="outset" w:sz="6" w:space="0" w:color="000000"/>
              <w:right w:val="outset" w:sz="6" w:space="0" w:color="000000"/>
            </w:tcBorders>
            <w:shd w:val="clear" w:color="auto" w:fill="FFFFFF"/>
            <w:hideMark/>
          </w:tcPr>
          <w:p w14:paraId="31963C0C"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Sr. No.</w:t>
            </w:r>
          </w:p>
        </w:tc>
        <w:tc>
          <w:tcPr>
            <w:tcW w:w="1520" w:type="dxa"/>
            <w:tcBorders>
              <w:top w:val="outset" w:sz="6" w:space="0" w:color="000000"/>
              <w:left w:val="outset" w:sz="6" w:space="0" w:color="000000"/>
              <w:bottom w:val="outset" w:sz="6" w:space="0" w:color="000000"/>
              <w:right w:val="outset" w:sz="6" w:space="0" w:color="000000"/>
            </w:tcBorders>
            <w:shd w:val="clear" w:color="auto" w:fill="FFFFFF"/>
            <w:hideMark/>
          </w:tcPr>
          <w:p w14:paraId="6B8A739F" w14:textId="77777777" w:rsidR="00575573" w:rsidRPr="00E846C2" w:rsidRDefault="00575573" w:rsidP="00575573">
            <w:pPr>
              <w:spacing w:after="60" w:line="247" w:lineRule="auto"/>
              <w:rPr>
                <w:rFonts w:ascii="Arial" w:hAnsi="Arial" w:cs="Arial"/>
                <w:sz w:val="22"/>
                <w:szCs w:val="22"/>
                <w:lang w:val="en-US"/>
              </w:rPr>
            </w:pPr>
            <w:proofErr w:type="gramStart"/>
            <w:r w:rsidRPr="00E846C2">
              <w:rPr>
                <w:rFonts w:ascii="Arial" w:hAnsi="Arial" w:cs="Arial"/>
                <w:sz w:val="22"/>
                <w:szCs w:val="22"/>
                <w:lang w:val="en-US"/>
              </w:rPr>
              <w:t>Contract  name</w:t>
            </w:r>
            <w:proofErr w:type="gramEnd"/>
            <w:r w:rsidRPr="00E846C2">
              <w:rPr>
                <w:rFonts w:ascii="Arial" w:hAnsi="Arial" w:cs="Arial"/>
                <w:sz w:val="22"/>
                <w:szCs w:val="22"/>
                <w:lang w:val="en-US"/>
              </w:rPr>
              <w:t xml:space="preserve"> &amp; Reference No. of contract</w:t>
            </w:r>
          </w:p>
        </w:tc>
        <w:tc>
          <w:tcPr>
            <w:tcW w:w="1651" w:type="dxa"/>
            <w:tcBorders>
              <w:top w:val="outset" w:sz="6" w:space="0" w:color="000000"/>
              <w:left w:val="outset" w:sz="6" w:space="0" w:color="000000"/>
              <w:bottom w:val="outset" w:sz="6" w:space="0" w:color="000000"/>
              <w:right w:val="outset" w:sz="6" w:space="0" w:color="000000"/>
            </w:tcBorders>
            <w:shd w:val="clear" w:color="auto" w:fill="FFFFFF"/>
            <w:hideMark/>
          </w:tcPr>
          <w:p w14:paraId="39827DBE"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Brief Description of scope of work and main deliverables/outputs</w:t>
            </w:r>
          </w:p>
        </w:tc>
        <w:tc>
          <w:tcPr>
            <w:tcW w:w="1397" w:type="dxa"/>
            <w:tcBorders>
              <w:top w:val="outset" w:sz="6" w:space="0" w:color="000000"/>
              <w:left w:val="outset" w:sz="6" w:space="0" w:color="000000"/>
              <w:bottom w:val="outset" w:sz="6" w:space="0" w:color="000000"/>
              <w:right w:val="outset" w:sz="6" w:space="0" w:color="000000"/>
            </w:tcBorders>
            <w:shd w:val="clear" w:color="auto" w:fill="FFFFFF"/>
            <w:hideMark/>
          </w:tcPr>
          <w:p w14:paraId="5E1EB9EA"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Contract value (in US$ equivalent)/ Amount paid to your firm</w:t>
            </w:r>
          </w:p>
        </w:tc>
        <w:tc>
          <w:tcPr>
            <w:tcW w:w="1213" w:type="dxa"/>
            <w:tcBorders>
              <w:top w:val="outset" w:sz="6" w:space="0" w:color="000000"/>
              <w:left w:val="outset" w:sz="6" w:space="0" w:color="000000"/>
              <w:bottom w:val="outset" w:sz="6" w:space="0" w:color="000000"/>
              <w:right w:val="outset" w:sz="6" w:space="0" w:color="000000"/>
            </w:tcBorders>
            <w:shd w:val="clear" w:color="auto" w:fill="FFFFFF"/>
            <w:hideMark/>
          </w:tcPr>
          <w:p w14:paraId="5BCF2251"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Contract Period (start date and completion date)</w:t>
            </w:r>
          </w:p>
        </w:tc>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14:paraId="3464753D"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Name of Client &amp; Country of Assignment</w:t>
            </w:r>
          </w:p>
          <w:p w14:paraId="0CF269A6"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82" w:type="dxa"/>
            <w:tcBorders>
              <w:top w:val="outset" w:sz="6" w:space="0" w:color="000000"/>
              <w:left w:val="outset" w:sz="6" w:space="0" w:color="000000"/>
              <w:bottom w:val="outset" w:sz="6" w:space="0" w:color="000000"/>
              <w:right w:val="outset" w:sz="6" w:space="0" w:color="000000"/>
            </w:tcBorders>
            <w:shd w:val="clear" w:color="auto" w:fill="FFFFFF"/>
            <w:hideMark/>
          </w:tcPr>
          <w:p w14:paraId="4ACBB988"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Role in the Assignment</w:t>
            </w:r>
          </w:p>
        </w:tc>
      </w:tr>
      <w:tr w:rsidR="00575573" w:rsidRPr="00E846C2" w14:paraId="0CC2B4FB" w14:textId="77777777" w:rsidTr="00575573">
        <w:tc>
          <w:tcPr>
            <w:tcW w:w="514" w:type="dxa"/>
            <w:tcBorders>
              <w:top w:val="outset" w:sz="6" w:space="0" w:color="000000"/>
              <w:left w:val="outset" w:sz="6" w:space="0" w:color="000000"/>
              <w:bottom w:val="outset" w:sz="6" w:space="0" w:color="000000"/>
              <w:right w:val="outset" w:sz="6" w:space="0" w:color="000000"/>
            </w:tcBorders>
            <w:shd w:val="clear" w:color="auto" w:fill="FFFFFF"/>
            <w:hideMark/>
          </w:tcPr>
          <w:p w14:paraId="0B2C6CD1"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520" w:type="dxa"/>
            <w:tcBorders>
              <w:top w:val="outset" w:sz="6" w:space="0" w:color="auto"/>
              <w:left w:val="outset" w:sz="6" w:space="0" w:color="auto"/>
              <w:bottom w:val="outset" w:sz="6" w:space="0" w:color="auto"/>
              <w:right w:val="outset" w:sz="6" w:space="0" w:color="auto"/>
            </w:tcBorders>
            <w:shd w:val="clear" w:color="auto" w:fill="FFFFFF"/>
            <w:hideMark/>
          </w:tcPr>
          <w:p w14:paraId="42573989"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27470BAC"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397" w:type="dxa"/>
            <w:tcBorders>
              <w:top w:val="outset" w:sz="6" w:space="0" w:color="auto"/>
              <w:left w:val="outset" w:sz="6" w:space="0" w:color="auto"/>
              <w:bottom w:val="outset" w:sz="6" w:space="0" w:color="auto"/>
              <w:right w:val="outset" w:sz="6" w:space="0" w:color="auto"/>
            </w:tcBorders>
            <w:shd w:val="clear" w:color="auto" w:fill="FFFFFF"/>
            <w:hideMark/>
          </w:tcPr>
          <w:p w14:paraId="6B978339"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13" w:type="dxa"/>
            <w:tcBorders>
              <w:top w:val="outset" w:sz="6" w:space="0" w:color="auto"/>
              <w:left w:val="outset" w:sz="6" w:space="0" w:color="auto"/>
              <w:bottom w:val="outset" w:sz="6" w:space="0" w:color="auto"/>
              <w:right w:val="outset" w:sz="6" w:space="0" w:color="auto"/>
            </w:tcBorders>
            <w:shd w:val="clear" w:color="auto" w:fill="FFFFFF"/>
            <w:hideMark/>
          </w:tcPr>
          <w:p w14:paraId="2E921553"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14:paraId="3548CF1E"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82" w:type="dxa"/>
            <w:tcBorders>
              <w:top w:val="outset" w:sz="6" w:space="0" w:color="auto"/>
              <w:left w:val="outset" w:sz="6" w:space="0" w:color="auto"/>
              <w:bottom w:val="outset" w:sz="6" w:space="0" w:color="auto"/>
              <w:right w:val="outset" w:sz="6" w:space="0" w:color="auto"/>
            </w:tcBorders>
            <w:shd w:val="clear" w:color="auto" w:fill="FFFFFF"/>
            <w:hideMark/>
          </w:tcPr>
          <w:p w14:paraId="453E940E"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r>
      <w:tr w:rsidR="00575573" w:rsidRPr="00E846C2" w14:paraId="346A9A0A" w14:textId="77777777" w:rsidTr="00575573">
        <w:tc>
          <w:tcPr>
            <w:tcW w:w="514" w:type="dxa"/>
            <w:tcBorders>
              <w:top w:val="outset" w:sz="6" w:space="0" w:color="000000"/>
              <w:left w:val="outset" w:sz="6" w:space="0" w:color="000000"/>
              <w:bottom w:val="outset" w:sz="6" w:space="0" w:color="000000"/>
              <w:right w:val="outset" w:sz="6" w:space="0" w:color="000000"/>
            </w:tcBorders>
            <w:shd w:val="clear" w:color="auto" w:fill="FFFFFF"/>
            <w:hideMark/>
          </w:tcPr>
          <w:p w14:paraId="24A5B722"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520" w:type="dxa"/>
            <w:tcBorders>
              <w:top w:val="outset" w:sz="6" w:space="0" w:color="auto"/>
              <w:left w:val="outset" w:sz="6" w:space="0" w:color="auto"/>
              <w:bottom w:val="outset" w:sz="6" w:space="0" w:color="auto"/>
              <w:right w:val="outset" w:sz="6" w:space="0" w:color="auto"/>
            </w:tcBorders>
            <w:shd w:val="clear" w:color="auto" w:fill="FFFFFF"/>
            <w:hideMark/>
          </w:tcPr>
          <w:p w14:paraId="046F64CD"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“Improvement quality of...............”: designed master plan for rationalization of ........</w:t>
            </w:r>
            <w:proofErr w:type="gramStart"/>
            <w:r w:rsidRPr="00E846C2">
              <w:rPr>
                <w:rFonts w:ascii="Arial" w:hAnsi="Arial" w:cs="Arial"/>
                <w:sz w:val="22"/>
                <w:szCs w:val="22"/>
                <w:lang w:val="en-US"/>
              </w:rPr>
              <w:t>; }</w:t>
            </w:r>
            <w:proofErr w:type="gramEnd"/>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407AD0F5"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397" w:type="dxa"/>
            <w:tcBorders>
              <w:top w:val="outset" w:sz="6" w:space="0" w:color="auto"/>
              <w:left w:val="outset" w:sz="6" w:space="0" w:color="auto"/>
              <w:bottom w:val="outset" w:sz="6" w:space="0" w:color="auto"/>
              <w:right w:val="outset" w:sz="6" w:space="0" w:color="auto"/>
            </w:tcBorders>
            <w:shd w:val="clear" w:color="auto" w:fill="FFFFFF"/>
            <w:hideMark/>
          </w:tcPr>
          <w:p w14:paraId="42AF2198"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US$1 mill/US$0.5 mill}</w:t>
            </w:r>
          </w:p>
          <w:p w14:paraId="53A88ED9"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13" w:type="dxa"/>
            <w:tcBorders>
              <w:top w:val="outset" w:sz="6" w:space="0" w:color="auto"/>
              <w:left w:val="outset" w:sz="6" w:space="0" w:color="auto"/>
              <w:bottom w:val="outset" w:sz="6" w:space="0" w:color="auto"/>
              <w:right w:val="outset" w:sz="6" w:space="0" w:color="auto"/>
            </w:tcBorders>
            <w:shd w:val="clear" w:color="auto" w:fill="FFFFFF"/>
            <w:hideMark/>
          </w:tcPr>
          <w:p w14:paraId="047CF161"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Jan.2009– Apr.2010}</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14:paraId="4844C1D9"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Ministry of ......, country}</w:t>
            </w:r>
          </w:p>
        </w:tc>
        <w:tc>
          <w:tcPr>
            <w:tcW w:w="1282" w:type="dxa"/>
            <w:tcBorders>
              <w:top w:val="outset" w:sz="6" w:space="0" w:color="auto"/>
              <w:left w:val="outset" w:sz="6" w:space="0" w:color="auto"/>
              <w:bottom w:val="outset" w:sz="6" w:space="0" w:color="auto"/>
              <w:right w:val="outset" w:sz="6" w:space="0" w:color="auto"/>
            </w:tcBorders>
            <w:shd w:val="clear" w:color="auto" w:fill="FFFFFF"/>
            <w:hideMark/>
          </w:tcPr>
          <w:p w14:paraId="10CD70BC"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Lead partner in a JV A&amp;B&amp;C}</w:t>
            </w:r>
          </w:p>
        </w:tc>
      </w:tr>
      <w:tr w:rsidR="00575573" w:rsidRPr="00E846C2" w14:paraId="5EB7C010" w14:textId="77777777" w:rsidTr="00575573">
        <w:tc>
          <w:tcPr>
            <w:tcW w:w="514" w:type="dxa"/>
            <w:tcBorders>
              <w:top w:val="outset" w:sz="6" w:space="0" w:color="000000"/>
              <w:left w:val="outset" w:sz="6" w:space="0" w:color="000000"/>
              <w:bottom w:val="outset" w:sz="6" w:space="0" w:color="000000"/>
              <w:right w:val="outset" w:sz="6" w:space="0" w:color="000000"/>
            </w:tcBorders>
            <w:shd w:val="clear" w:color="auto" w:fill="FFFFFF"/>
            <w:hideMark/>
          </w:tcPr>
          <w:p w14:paraId="78A43EE1"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520" w:type="dxa"/>
            <w:tcBorders>
              <w:top w:val="outset" w:sz="6" w:space="0" w:color="auto"/>
              <w:left w:val="outset" w:sz="6" w:space="0" w:color="auto"/>
              <w:bottom w:val="outset" w:sz="6" w:space="0" w:color="auto"/>
              <w:right w:val="outset" w:sz="6" w:space="0" w:color="auto"/>
            </w:tcBorders>
            <w:shd w:val="clear" w:color="auto" w:fill="FFFFFF"/>
            <w:hideMark/>
          </w:tcPr>
          <w:p w14:paraId="500D485B"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289DA666"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397" w:type="dxa"/>
            <w:tcBorders>
              <w:top w:val="outset" w:sz="6" w:space="0" w:color="auto"/>
              <w:left w:val="outset" w:sz="6" w:space="0" w:color="auto"/>
              <w:bottom w:val="outset" w:sz="6" w:space="0" w:color="auto"/>
              <w:right w:val="outset" w:sz="6" w:space="0" w:color="auto"/>
            </w:tcBorders>
            <w:shd w:val="clear" w:color="auto" w:fill="FFFFFF"/>
            <w:hideMark/>
          </w:tcPr>
          <w:p w14:paraId="43055AA4"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13" w:type="dxa"/>
            <w:tcBorders>
              <w:top w:val="outset" w:sz="6" w:space="0" w:color="auto"/>
              <w:left w:val="outset" w:sz="6" w:space="0" w:color="auto"/>
              <w:bottom w:val="outset" w:sz="6" w:space="0" w:color="auto"/>
              <w:right w:val="outset" w:sz="6" w:space="0" w:color="auto"/>
            </w:tcBorders>
            <w:shd w:val="clear" w:color="auto" w:fill="FFFFFF"/>
            <w:hideMark/>
          </w:tcPr>
          <w:p w14:paraId="3F731946"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14:paraId="3D9D6826"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82" w:type="dxa"/>
            <w:tcBorders>
              <w:top w:val="outset" w:sz="6" w:space="0" w:color="auto"/>
              <w:left w:val="outset" w:sz="6" w:space="0" w:color="auto"/>
              <w:bottom w:val="outset" w:sz="6" w:space="0" w:color="auto"/>
              <w:right w:val="outset" w:sz="6" w:space="0" w:color="auto"/>
            </w:tcBorders>
            <w:shd w:val="clear" w:color="auto" w:fill="FFFFFF"/>
            <w:hideMark/>
          </w:tcPr>
          <w:p w14:paraId="5AB14BDA"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r>
      <w:tr w:rsidR="00575573" w:rsidRPr="00E846C2" w14:paraId="468AEA2B" w14:textId="77777777" w:rsidTr="00575573">
        <w:tc>
          <w:tcPr>
            <w:tcW w:w="514" w:type="dxa"/>
            <w:tcBorders>
              <w:top w:val="outset" w:sz="6" w:space="0" w:color="000000"/>
              <w:left w:val="outset" w:sz="6" w:space="0" w:color="000000"/>
              <w:bottom w:val="outset" w:sz="6" w:space="0" w:color="000000"/>
              <w:right w:val="outset" w:sz="6" w:space="0" w:color="000000"/>
            </w:tcBorders>
            <w:shd w:val="clear" w:color="auto" w:fill="FFFFFF"/>
            <w:hideMark/>
          </w:tcPr>
          <w:p w14:paraId="4A5005CC"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520" w:type="dxa"/>
            <w:tcBorders>
              <w:top w:val="outset" w:sz="6" w:space="0" w:color="auto"/>
              <w:left w:val="outset" w:sz="6" w:space="0" w:color="auto"/>
              <w:bottom w:val="outset" w:sz="6" w:space="0" w:color="auto"/>
              <w:right w:val="outset" w:sz="6" w:space="0" w:color="auto"/>
            </w:tcBorders>
            <w:shd w:val="clear" w:color="auto" w:fill="FFFFFF"/>
            <w:hideMark/>
          </w:tcPr>
          <w:p w14:paraId="7AFB30BB"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“Support to sub-national government</w:t>
            </w:r>
            <w:proofErr w:type="gramStart"/>
            <w:r w:rsidRPr="00E846C2">
              <w:rPr>
                <w:rFonts w:ascii="Arial" w:hAnsi="Arial" w:cs="Arial"/>
                <w:sz w:val="22"/>
                <w:szCs w:val="22"/>
                <w:lang w:val="en-US"/>
              </w:rPr>
              <w:t>.....” :</w:t>
            </w:r>
            <w:proofErr w:type="gramEnd"/>
            <w:r w:rsidRPr="00E846C2">
              <w:rPr>
                <w:rFonts w:ascii="Arial" w:hAnsi="Arial" w:cs="Arial"/>
                <w:sz w:val="22"/>
                <w:szCs w:val="22"/>
                <w:lang w:val="en-US"/>
              </w:rPr>
              <w:t xml:space="preserve"> drafted secondary level regulations on..............}</w:t>
            </w: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11897D08"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397" w:type="dxa"/>
            <w:tcBorders>
              <w:top w:val="outset" w:sz="6" w:space="0" w:color="auto"/>
              <w:left w:val="outset" w:sz="6" w:space="0" w:color="auto"/>
              <w:bottom w:val="outset" w:sz="6" w:space="0" w:color="auto"/>
              <w:right w:val="outset" w:sz="6" w:space="0" w:color="auto"/>
            </w:tcBorders>
            <w:shd w:val="clear" w:color="auto" w:fill="FFFFFF"/>
            <w:hideMark/>
          </w:tcPr>
          <w:p w14:paraId="628E6290"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US$0.2 mil/US$0.2 mil}</w:t>
            </w:r>
          </w:p>
        </w:tc>
        <w:tc>
          <w:tcPr>
            <w:tcW w:w="1213" w:type="dxa"/>
            <w:tcBorders>
              <w:top w:val="outset" w:sz="6" w:space="0" w:color="auto"/>
              <w:left w:val="outset" w:sz="6" w:space="0" w:color="auto"/>
              <w:bottom w:val="outset" w:sz="6" w:space="0" w:color="auto"/>
              <w:right w:val="outset" w:sz="6" w:space="0" w:color="auto"/>
            </w:tcBorders>
            <w:shd w:val="clear" w:color="auto" w:fill="FFFFFF"/>
            <w:hideMark/>
          </w:tcPr>
          <w:p w14:paraId="0B68132B"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Jan-May 2008}</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14:paraId="32B41ED4"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municipality of........., country}</w:t>
            </w:r>
          </w:p>
        </w:tc>
        <w:tc>
          <w:tcPr>
            <w:tcW w:w="1282" w:type="dxa"/>
            <w:tcBorders>
              <w:top w:val="outset" w:sz="6" w:space="0" w:color="auto"/>
              <w:left w:val="outset" w:sz="6" w:space="0" w:color="auto"/>
              <w:bottom w:val="outset" w:sz="6" w:space="0" w:color="auto"/>
              <w:right w:val="outset" w:sz="6" w:space="0" w:color="auto"/>
            </w:tcBorders>
            <w:shd w:val="clear" w:color="auto" w:fill="FFFFFF"/>
            <w:hideMark/>
          </w:tcPr>
          <w:p w14:paraId="430F8C6C"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sole Consultant}</w:t>
            </w:r>
          </w:p>
        </w:tc>
      </w:tr>
      <w:tr w:rsidR="00575573" w:rsidRPr="00E846C2" w14:paraId="65F7C77F" w14:textId="77777777" w:rsidTr="00575573">
        <w:tc>
          <w:tcPr>
            <w:tcW w:w="514" w:type="dxa"/>
            <w:tcBorders>
              <w:top w:val="outset" w:sz="6" w:space="0" w:color="000000"/>
              <w:left w:val="outset" w:sz="6" w:space="0" w:color="000000"/>
              <w:bottom w:val="outset" w:sz="6" w:space="0" w:color="000000"/>
              <w:right w:val="outset" w:sz="6" w:space="0" w:color="000000"/>
            </w:tcBorders>
            <w:shd w:val="clear" w:color="auto" w:fill="FFFFFF"/>
            <w:hideMark/>
          </w:tcPr>
          <w:p w14:paraId="5A4652C7"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520" w:type="dxa"/>
            <w:tcBorders>
              <w:top w:val="outset" w:sz="6" w:space="0" w:color="auto"/>
              <w:left w:val="outset" w:sz="6" w:space="0" w:color="auto"/>
              <w:bottom w:val="outset" w:sz="6" w:space="0" w:color="auto"/>
              <w:right w:val="outset" w:sz="6" w:space="0" w:color="auto"/>
            </w:tcBorders>
            <w:shd w:val="clear" w:color="auto" w:fill="FFFFFF"/>
            <w:hideMark/>
          </w:tcPr>
          <w:p w14:paraId="56E2905B"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4CC8DAC2"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397" w:type="dxa"/>
            <w:tcBorders>
              <w:top w:val="outset" w:sz="6" w:space="0" w:color="auto"/>
              <w:left w:val="outset" w:sz="6" w:space="0" w:color="auto"/>
              <w:bottom w:val="outset" w:sz="6" w:space="0" w:color="auto"/>
              <w:right w:val="outset" w:sz="6" w:space="0" w:color="auto"/>
            </w:tcBorders>
            <w:shd w:val="clear" w:color="auto" w:fill="FFFFFF"/>
            <w:hideMark/>
          </w:tcPr>
          <w:p w14:paraId="507D2D4D"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13" w:type="dxa"/>
            <w:tcBorders>
              <w:top w:val="outset" w:sz="6" w:space="0" w:color="auto"/>
              <w:left w:val="outset" w:sz="6" w:space="0" w:color="auto"/>
              <w:bottom w:val="outset" w:sz="6" w:space="0" w:color="auto"/>
              <w:right w:val="outset" w:sz="6" w:space="0" w:color="auto"/>
            </w:tcBorders>
            <w:shd w:val="clear" w:color="auto" w:fill="FFFFFF"/>
            <w:hideMark/>
          </w:tcPr>
          <w:p w14:paraId="6D3FC13B"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14:paraId="41E4E19B"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82" w:type="dxa"/>
            <w:tcBorders>
              <w:top w:val="outset" w:sz="6" w:space="0" w:color="auto"/>
              <w:left w:val="outset" w:sz="6" w:space="0" w:color="auto"/>
              <w:bottom w:val="outset" w:sz="6" w:space="0" w:color="auto"/>
              <w:right w:val="outset" w:sz="6" w:space="0" w:color="auto"/>
            </w:tcBorders>
            <w:shd w:val="clear" w:color="auto" w:fill="FFFFFF"/>
            <w:hideMark/>
          </w:tcPr>
          <w:p w14:paraId="04AFC3D0"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r>
    </w:tbl>
    <w:p w14:paraId="6DAD312B"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p w14:paraId="79A54FF7" w14:textId="77777777" w:rsidR="00841A05" w:rsidRPr="00E846C2" w:rsidRDefault="00841A05" w:rsidP="00575573">
      <w:pPr>
        <w:spacing w:after="60" w:line="247" w:lineRule="auto"/>
        <w:rPr>
          <w:rFonts w:ascii="Arial" w:hAnsi="Arial" w:cs="Arial"/>
          <w:sz w:val="22"/>
          <w:szCs w:val="22"/>
        </w:rPr>
      </w:pPr>
    </w:p>
    <w:sectPr w:rsidR="00841A05" w:rsidRPr="00E846C2">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07AD" w14:textId="77777777" w:rsidR="00B9648C" w:rsidRDefault="00B9648C" w:rsidP="00575573">
      <w:pPr>
        <w:spacing w:after="0" w:line="240" w:lineRule="auto"/>
      </w:pPr>
      <w:r>
        <w:separator/>
      </w:r>
    </w:p>
  </w:endnote>
  <w:endnote w:type="continuationSeparator" w:id="0">
    <w:p w14:paraId="42C9F278" w14:textId="77777777" w:rsidR="00B9648C" w:rsidRDefault="00B9648C" w:rsidP="0057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6E28" w14:textId="1DD7C203" w:rsidR="00575573" w:rsidRDefault="00575573">
    <w:pPr>
      <w:pStyle w:val="AltBilgi"/>
    </w:pPr>
    <w:r>
      <w:rPr>
        <w:noProof/>
        <w:lang w:val="tr-TR" w:eastAsia="tr-TR"/>
      </w:rPr>
      <mc:AlternateContent>
        <mc:Choice Requires="wps">
          <w:drawing>
            <wp:anchor distT="0" distB="0" distL="0" distR="0" simplePos="0" relativeHeight="251659264" behindDoc="0" locked="0" layoutInCell="1" allowOverlap="1" wp14:anchorId="793ABA30" wp14:editId="32B2FE11">
              <wp:simplePos x="635" y="635"/>
              <wp:positionH relativeFrom="page">
                <wp:align>right</wp:align>
              </wp:positionH>
              <wp:positionV relativeFrom="page">
                <wp:align>bottom</wp:align>
              </wp:positionV>
              <wp:extent cx="878205" cy="370205"/>
              <wp:effectExtent l="0" t="0" r="0" b="0"/>
              <wp:wrapNone/>
              <wp:docPr id="139057498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0D39CBC8" w14:textId="7D4B7445" w:rsidR="00575573" w:rsidRPr="00575573" w:rsidRDefault="00575573" w:rsidP="00575573">
                          <w:pPr>
                            <w:spacing w:after="0"/>
                            <w:rPr>
                              <w:rFonts w:ascii="Calibri" w:eastAsia="Calibri" w:hAnsi="Calibri" w:cs="Calibri"/>
                              <w:noProof/>
                              <w:color w:val="000000"/>
                              <w:sz w:val="20"/>
                              <w:szCs w:val="20"/>
                            </w:rPr>
                          </w:pPr>
                          <w:r w:rsidRPr="00575573">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3ABA30" id="_x0000_t202" coordsize="21600,21600" o:spt="202" path="m,l,21600r21600,l21600,xe">
              <v:stroke joinstyle="miter"/>
              <v:path gradientshapeok="t" o:connecttype="rect"/>
            </v:shapetype>
            <v:shape id="Text Box 2" o:spid="_x0000_s1026" type="#_x0000_t202" alt="Confidential" style="position:absolute;margin-left:17.95pt;margin-top:0;width:69.1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" filled="f" stroked="f">
              <v:textbox style="mso-fit-shape-to-text:t" inset="0,0,20pt,15pt">
                <w:txbxContent>
                  <w:p w14:paraId="0D39CBC8" w14:textId="7D4B7445" w:rsidR="00575573" w:rsidRPr="00575573" w:rsidRDefault="00575573" w:rsidP="00575573">
                    <w:pPr>
                      <w:spacing w:after="0"/>
                      <w:rPr>
                        <w:rFonts w:ascii="Calibri" w:eastAsia="Calibri" w:hAnsi="Calibri" w:cs="Calibri"/>
                        <w:noProof/>
                        <w:color w:val="000000"/>
                        <w:sz w:val="20"/>
                        <w:szCs w:val="20"/>
                      </w:rPr>
                    </w:pPr>
                    <w:r w:rsidRPr="0057557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5F87" w14:textId="2FA7DDD1" w:rsidR="00575573" w:rsidRDefault="00575573">
    <w:pPr>
      <w:pStyle w:val="AltBilgi"/>
    </w:pPr>
    <w:r>
      <w:rPr>
        <w:noProof/>
        <w:lang w:val="tr-TR" w:eastAsia="tr-TR"/>
      </w:rPr>
      <mc:AlternateContent>
        <mc:Choice Requires="wps">
          <w:drawing>
            <wp:anchor distT="0" distB="0" distL="0" distR="0" simplePos="0" relativeHeight="251660288" behindDoc="0" locked="0" layoutInCell="1" allowOverlap="1" wp14:anchorId="55F55824" wp14:editId="2E8A20A9">
              <wp:simplePos x="914400" y="9420225"/>
              <wp:positionH relativeFrom="page">
                <wp:align>right</wp:align>
              </wp:positionH>
              <wp:positionV relativeFrom="page">
                <wp:align>bottom</wp:align>
              </wp:positionV>
              <wp:extent cx="878205" cy="370205"/>
              <wp:effectExtent l="0" t="0" r="0" b="0"/>
              <wp:wrapNone/>
              <wp:docPr id="192458064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48DDF5F9" w14:textId="06321FE9" w:rsidR="00575573" w:rsidRPr="00575573" w:rsidRDefault="00575573" w:rsidP="00575573">
                          <w:pPr>
                            <w:spacing w:after="0"/>
                            <w:rPr>
                              <w:rFonts w:ascii="Calibri" w:eastAsia="Calibri" w:hAnsi="Calibri" w:cs="Calibri"/>
                              <w:noProof/>
                              <w:color w:val="000000"/>
                              <w:sz w:val="20"/>
                              <w:szCs w:val="20"/>
                            </w:rPr>
                          </w:pPr>
                          <w:r w:rsidRPr="00575573">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F55824" id="_x0000_t202" coordsize="21600,21600" o:spt="202" path="m,l,21600r21600,l21600,xe">
              <v:stroke joinstyle="miter"/>
              <v:path gradientshapeok="t" o:connecttype="rect"/>
            </v:shapetype>
            <v:shape id="Text Box 3" o:spid="_x0000_s1027" type="#_x0000_t202" alt="Confidential" style="position:absolute;margin-left:17.95pt;margin-top:0;width:69.1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" filled="f" stroked="f">
              <v:textbox style="mso-fit-shape-to-text:t" inset="0,0,20pt,15pt">
                <w:txbxContent>
                  <w:p w14:paraId="48DDF5F9" w14:textId="06321FE9" w:rsidR="00575573" w:rsidRPr="00575573" w:rsidRDefault="00575573" w:rsidP="00575573">
                    <w:pPr>
                      <w:spacing w:after="0"/>
                      <w:rPr>
                        <w:rFonts w:ascii="Calibri" w:eastAsia="Calibri" w:hAnsi="Calibri" w:cs="Calibri"/>
                        <w:noProof/>
                        <w:color w:val="000000"/>
                        <w:sz w:val="20"/>
                        <w:szCs w:val="20"/>
                      </w:rPr>
                    </w:pPr>
                    <w:r w:rsidRPr="0057557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F6EA" w14:textId="48BD4C8A" w:rsidR="00575573" w:rsidRDefault="00575573">
    <w:pPr>
      <w:pStyle w:val="AltBilgi"/>
    </w:pPr>
    <w:r>
      <w:rPr>
        <w:noProof/>
        <w:lang w:val="tr-TR" w:eastAsia="tr-TR"/>
      </w:rPr>
      <mc:AlternateContent>
        <mc:Choice Requires="wps">
          <w:drawing>
            <wp:anchor distT="0" distB="0" distL="0" distR="0" simplePos="0" relativeHeight="251658240" behindDoc="0" locked="0" layoutInCell="1" allowOverlap="1" wp14:anchorId="212E2F97" wp14:editId="2B39179E">
              <wp:simplePos x="635" y="635"/>
              <wp:positionH relativeFrom="page">
                <wp:align>right</wp:align>
              </wp:positionH>
              <wp:positionV relativeFrom="page">
                <wp:align>bottom</wp:align>
              </wp:positionV>
              <wp:extent cx="878205" cy="370205"/>
              <wp:effectExtent l="0" t="0" r="0" b="0"/>
              <wp:wrapNone/>
              <wp:docPr id="754393273"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599E06E4" w14:textId="1E7B4241" w:rsidR="00575573" w:rsidRPr="00575573" w:rsidRDefault="00575573" w:rsidP="00575573">
                          <w:pPr>
                            <w:spacing w:after="0"/>
                            <w:rPr>
                              <w:rFonts w:ascii="Calibri" w:eastAsia="Calibri" w:hAnsi="Calibri" w:cs="Calibri"/>
                              <w:noProof/>
                              <w:color w:val="000000"/>
                              <w:sz w:val="20"/>
                              <w:szCs w:val="20"/>
                            </w:rPr>
                          </w:pPr>
                          <w:r w:rsidRPr="00575573">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2E2F97" id="_x0000_t202" coordsize="21600,21600" o:spt="202" path="m,l,21600r21600,l21600,xe">
              <v:stroke joinstyle="miter"/>
              <v:path gradientshapeok="t" o:connecttype="rect"/>
            </v:shapetype>
            <v:shape id="Text Box 1" o:spid="_x0000_s1028" type="#_x0000_t202" alt="Confidential" style="position:absolute;margin-left:17.95pt;margin-top:0;width:69.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" filled="f" stroked="f">
              <v:textbox style="mso-fit-shape-to-text:t" inset="0,0,20pt,15pt">
                <w:txbxContent>
                  <w:p w14:paraId="599E06E4" w14:textId="1E7B4241" w:rsidR="00575573" w:rsidRPr="00575573" w:rsidRDefault="00575573" w:rsidP="00575573">
                    <w:pPr>
                      <w:spacing w:after="0"/>
                      <w:rPr>
                        <w:rFonts w:ascii="Calibri" w:eastAsia="Calibri" w:hAnsi="Calibri" w:cs="Calibri"/>
                        <w:noProof/>
                        <w:color w:val="000000"/>
                        <w:sz w:val="20"/>
                        <w:szCs w:val="20"/>
                      </w:rPr>
                    </w:pPr>
                    <w:r w:rsidRPr="0057557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1B9A" w14:textId="77777777" w:rsidR="00B9648C" w:rsidRDefault="00B9648C" w:rsidP="00575573">
      <w:pPr>
        <w:spacing w:after="0" w:line="240" w:lineRule="auto"/>
      </w:pPr>
      <w:r>
        <w:separator/>
      </w:r>
    </w:p>
  </w:footnote>
  <w:footnote w:type="continuationSeparator" w:id="0">
    <w:p w14:paraId="67131746" w14:textId="77777777" w:rsidR="00B9648C" w:rsidRDefault="00B9648C" w:rsidP="00575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7E0"/>
    <w:multiLevelType w:val="multilevel"/>
    <w:tmpl w:val="E2BE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937F3"/>
    <w:multiLevelType w:val="multilevel"/>
    <w:tmpl w:val="47A4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92771"/>
    <w:multiLevelType w:val="hybridMultilevel"/>
    <w:tmpl w:val="0486D7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1A3E25"/>
    <w:multiLevelType w:val="hybridMultilevel"/>
    <w:tmpl w:val="0AF6F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71AA2"/>
    <w:multiLevelType w:val="multilevel"/>
    <w:tmpl w:val="F998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63AD2"/>
    <w:multiLevelType w:val="multilevel"/>
    <w:tmpl w:val="997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D2884"/>
    <w:multiLevelType w:val="multilevel"/>
    <w:tmpl w:val="355E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A27CE5"/>
    <w:multiLevelType w:val="hybridMultilevel"/>
    <w:tmpl w:val="B76ADA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9E6DAE"/>
    <w:multiLevelType w:val="hybridMultilevel"/>
    <w:tmpl w:val="314A69F4"/>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9" w15:restartNumberingAfterBreak="0">
    <w:nsid w:val="3B306039"/>
    <w:multiLevelType w:val="multilevel"/>
    <w:tmpl w:val="86307C96"/>
    <w:lvl w:ilvl="0">
      <w:start w:val="1"/>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10" w15:restartNumberingAfterBreak="0">
    <w:nsid w:val="4F147243"/>
    <w:multiLevelType w:val="multilevel"/>
    <w:tmpl w:val="650E4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4B682C"/>
    <w:multiLevelType w:val="hybridMultilevel"/>
    <w:tmpl w:val="369A2B3A"/>
    <w:lvl w:ilvl="0" w:tplc="3B1AAD52">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27C5A3D"/>
    <w:multiLevelType w:val="hybridMultilevel"/>
    <w:tmpl w:val="68948ECE"/>
    <w:lvl w:ilvl="0" w:tplc="7472C0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A064A6"/>
    <w:multiLevelType w:val="multilevel"/>
    <w:tmpl w:val="EADE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750385">
    <w:abstractNumId w:val="1"/>
  </w:num>
  <w:num w:numId="2" w16cid:durableId="624315249">
    <w:abstractNumId w:val="5"/>
  </w:num>
  <w:num w:numId="3" w16cid:durableId="1737894617">
    <w:abstractNumId w:val="10"/>
  </w:num>
  <w:num w:numId="4" w16cid:durableId="127550639">
    <w:abstractNumId w:val="2"/>
  </w:num>
  <w:num w:numId="5" w16cid:durableId="1482308212">
    <w:abstractNumId w:val="1"/>
  </w:num>
  <w:num w:numId="6" w16cid:durableId="1720588253">
    <w:abstractNumId w:val="5"/>
  </w:num>
  <w:num w:numId="7" w16cid:durableId="1461729242">
    <w:abstractNumId w:val="11"/>
  </w:num>
  <w:num w:numId="8" w16cid:durableId="677655118">
    <w:abstractNumId w:val="6"/>
  </w:num>
  <w:num w:numId="9" w16cid:durableId="321739136">
    <w:abstractNumId w:val="4"/>
  </w:num>
  <w:num w:numId="10" w16cid:durableId="1612661100">
    <w:abstractNumId w:val="13"/>
  </w:num>
  <w:num w:numId="11" w16cid:durableId="1750037186">
    <w:abstractNumId w:val="0"/>
  </w:num>
  <w:num w:numId="12" w16cid:durableId="136843023">
    <w:abstractNumId w:val="9"/>
  </w:num>
  <w:num w:numId="13" w16cid:durableId="2092696031">
    <w:abstractNumId w:val="3"/>
  </w:num>
  <w:num w:numId="14" w16cid:durableId="1549613267">
    <w:abstractNumId w:val="12"/>
  </w:num>
  <w:num w:numId="15" w16cid:durableId="1045132497">
    <w:abstractNumId w:val="8"/>
  </w:num>
  <w:num w:numId="16" w16cid:durableId="622614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73"/>
    <w:rsid w:val="00025F27"/>
    <w:rsid w:val="0006152B"/>
    <w:rsid w:val="000B3C21"/>
    <w:rsid w:val="000B5DD0"/>
    <w:rsid w:val="000D557A"/>
    <w:rsid w:val="001D1F72"/>
    <w:rsid w:val="002159A1"/>
    <w:rsid w:val="0026369E"/>
    <w:rsid w:val="002E767D"/>
    <w:rsid w:val="00357612"/>
    <w:rsid w:val="003E2549"/>
    <w:rsid w:val="003E49A7"/>
    <w:rsid w:val="00446F32"/>
    <w:rsid w:val="004B1383"/>
    <w:rsid w:val="004D692D"/>
    <w:rsid w:val="004E1847"/>
    <w:rsid w:val="005262B6"/>
    <w:rsid w:val="00575573"/>
    <w:rsid w:val="00587C67"/>
    <w:rsid w:val="00590D94"/>
    <w:rsid w:val="005C1592"/>
    <w:rsid w:val="005D1DE0"/>
    <w:rsid w:val="00636452"/>
    <w:rsid w:val="00652C43"/>
    <w:rsid w:val="00693F59"/>
    <w:rsid w:val="006E2A38"/>
    <w:rsid w:val="0075209E"/>
    <w:rsid w:val="00757766"/>
    <w:rsid w:val="007B0EAF"/>
    <w:rsid w:val="007B5C2E"/>
    <w:rsid w:val="007F7A19"/>
    <w:rsid w:val="00841A05"/>
    <w:rsid w:val="0084740C"/>
    <w:rsid w:val="00863952"/>
    <w:rsid w:val="008703B8"/>
    <w:rsid w:val="008B0DD7"/>
    <w:rsid w:val="00952CE5"/>
    <w:rsid w:val="009A24FB"/>
    <w:rsid w:val="009C5510"/>
    <w:rsid w:val="009D0DB7"/>
    <w:rsid w:val="009D2D12"/>
    <w:rsid w:val="009F66CB"/>
    <w:rsid w:val="00AA3422"/>
    <w:rsid w:val="00AF37FD"/>
    <w:rsid w:val="00AF63A8"/>
    <w:rsid w:val="00B9648C"/>
    <w:rsid w:val="00C022B8"/>
    <w:rsid w:val="00C563DC"/>
    <w:rsid w:val="00CD5F3A"/>
    <w:rsid w:val="00CE6574"/>
    <w:rsid w:val="00CF5803"/>
    <w:rsid w:val="00D06CCF"/>
    <w:rsid w:val="00D21628"/>
    <w:rsid w:val="00DB41B4"/>
    <w:rsid w:val="00E846C2"/>
    <w:rsid w:val="00E914F4"/>
    <w:rsid w:val="00EC31F1"/>
    <w:rsid w:val="00F0721E"/>
    <w:rsid w:val="00F424AF"/>
    <w:rsid w:val="00F42C81"/>
    <w:rsid w:val="00F477C0"/>
    <w:rsid w:val="00FD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4E18"/>
  <w15:chartTrackingRefBased/>
  <w15:docId w15:val="{EC6D3C0E-8FFD-4A80-9809-12296EE1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Balk1">
    <w:name w:val="heading 1"/>
    <w:basedOn w:val="Normal"/>
    <w:next w:val="Normal"/>
    <w:link w:val="Balk1Char"/>
    <w:uiPriority w:val="9"/>
    <w:qFormat/>
    <w:rsid w:val="00575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57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57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7557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7557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7557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7557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7557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573"/>
    <w:rPr>
      <w:rFonts w:asciiTheme="majorHAnsi" w:eastAsiaTheme="majorEastAsia" w:hAnsiTheme="majorHAnsi" w:cstheme="majorBidi"/>
      <w:color w:val="0F4761" w:themeColor="accent1" w:themeShade="BF"/>
      <w:sz w:val="40"/>
      <w:szCs w:val="40"/>
      <w:lang w:val="en-GB"/>
    </w:rPr>
  </w:style>
  <w:style w:type="character" w:customStyle="1" w:styleId="Balk2Char">
    <w:name w:val="Başlık 2 Char"/>
    <w:basedOn w:val="VarsaylanParagrafYazTipi"/>
    <w:link w:val="Balk2"/>
    <w:uiPriority w:val="9"/>
    <w:semiHidden/>
    <w:rsid w:val="00575573"/>
    <w:rPr>
      <w:rFonts w:asciiTheme="majorHAnsi" w:eastAsiaTheme="majorEastAsia" w:hAnsiTheme="majorHAnsi" w:cstheme="majorBidi"/>
      <w:color w:val="0F4761" w:themeColor="accent1" w:themeShade="BF"/>
      <w:sz w:val="32"/>
      <w:szCs w:val="32"/>
      <w:lang w:val="en-GB"/>
    </w:rPr>
  </w:style>
  <w:style w:type="character" w:customStyle="1" w:styleId="Balk3Char">
    <w:name w:val="Başlık 3 Char"/>
    <w:basedOn w:val="VarsaylanParagrafYazTipi"/>
    <w:link w:val="Balk3"/>
    <w:uiPriority w:val="9"/>
    <w:semiHidden/>
    <w:rsid w:val="00575573"/>
    <w:rPr>
      <w:rFonts w:eastAsiaTheme="majorEastAsia" w:cstheme="majorBidi"/>
      <w:color w:val="0F4761" w:themeColor="accent1" w:themeShade="BF"/>
      <w:sz w:val="28"/>
      <w:szCs w:val="28"/>
      <w:lang w:val="en-GB"/>
    </w:rPr>
  </w:style>
  <w:style w:type="character" w:customStyle="1" w:styleId="Balk4Char">
    <w:name w:val="Başlık 4 Char"/>
    <w:basedOn w:val="VarsaylanParagrafYazTipi"/>
    <w:link w:val="Balk4"/>
    <w:uiPriority w:val="9"/>
    <w:semiHidden/>
    <w:rsid w:val="00575573"/>
    <w:rPr>
      <w:rFonts w:eastAsiaTheme="majorEastAsia" w:cstheme="majorBidi"/>
      <w:i/>
      <w:iCs/>
      <w:color w:val="0F4761" w:themeColor="accent1" w:themeShade="BF"/>
      <w:lang w:val="en-GB"/>
    </w:rPr>
  </w:style>
  <w:style w:type="character" w:customStyle="1" w:styleId="Balk5Char">
    <w:name w:val="Başlık 5 Char"/>
    <w:basedOn w:val="VarsaylanParagrafYazTipi"/>
    <w:link w:val="Balk5"/>
    <w:uiPriority w:val="9"/>
    <w:semiHidden/>
    <w:rsid w:val="00575573"/>
    <w:rPr>
      <w:rFonts w:eastAsiaTheme="majorEastAsia" w:cstheme="majorBidi"/>
      <w:color w:val="0F4761" w:themeColor="accent1" w:themeShade="BF"/>
      <w:lang w:val="en-GB"/>
    </w:rPr>
  </w:style>
  <w:style w:type="character" w:customStyle="1" w:styleId="Balk6Char">
    <w:name w:val="Başlık 6 Char"/>
    <w:basedOn w:val="VarsaylanParagrafYazTipi"/>
    <w:link w:val="Balk6"/>
    <w:uiPriority w:val="9"/>
    <w:semiHidden/>
    <w:rsid w:val="00575573"/>
    <w:rPr>
      <w:rFonts w:eastAsiaTheme="majorEastAsia" w:cstheme="majorBidi"/>
      <w:i/>
      <w:iCs/>
      <w:color w:val="595959" w:themeColor="text1" w:themeTint="A6"/>
      <w:lang w:val="en-GB"/>
    </w:rPr>
  </w:style>
  <w:style w:type="character" w:customStyle="1" w:styleId="Balk7Char">
    <w:name w:val="Başlık 7 Char"/>
    <w:basedOn w:val="VarsaylanParagrafYazTipi"/>
    <w:link w:val="Balk7"/>
    <w:uiPriority w:val="9"/>
    <w:semiHidden/>
    <w:rsid w:val="00575573"/>
    <w:rPr>
      <w:rFonts w:eastAsiaTheme="majorEastAsia" w:cstheme="majorBidi"/>
      <w:color w:val="595959" w:themeColor="text1" w:themeTint="A6"/>
      <w:lang w:val="en-GB"/>
    </w:rPr>
  </w:style>
  <w:style w:type="character" w:customStyle="1" w:styleId="Balk8Char">
    <w:name w:val="Başlık 8 Char"/>
    <w:basedOn w:val="VarsaylanParagrafYazTipi"/>
    <w:link w:val="Balk8"/>
    <w:uiPriority w:val="9"/>
    <w:semiHidden/>
    <w:rsid w:val="00575573"/>
    <w:rPr>
      <w:rFonts w:eastAsiaTheme="majorEastAsia" w:cstheme="majorBidi"/>
      <w:i/>
      <w:iCs/>
      <w:color w:val="272727" w:themeColor="text1" w:themeTint="D8"/>
      <w:lang w:val="en-GB"/>
    </w:rPr>
  </w:style>
  <w:style w:type="character" w:customStyle="1" w:styleId="Balk9Char">
    <w:name w:val="Başlık 9 Char"/>
    <w:basedOn w:val="VarsaylanParagrafYazTipi"/>
    <w:link w:val="Balk9"/>
    <w:uiPriority w:val="9"/>
    <w:semiHidden/>
    <w:rsid w:val="00575573"/>
    <w:rPr>
      <w:rFonts w:eastAsiaTheme="majorEastAsia" w:cstheme="majorBidi"/>
      <w:color w:val="272727" w:themeColor="text1" w:themeTint="D8"/>
      <w:lang w:val="en-GB"/>
    </w:rPr>
  </w:style>
  <w:style w:type="paragraph" w:styleId="KonuBal">
    <w:name w:val="Title"/>
    <w:basedOn w:val="Normal"/>
    <w:next w:val="Normal"/>
    <w:link w:val="KonuBalChar"/>
    <w:uiPriority w:val="10"/>
    <w:qFormat/>
    <w:rsid w:val="00575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573"/>
    <w:rPr>
      <w:rFonts w:asciiTheme="majorHAnsi" w:eastAsiaTheme="majorEastAsia" w:hAnsiTheme="majorHAnsi" w:cstheme="majorBidi"/>
      <w:spacing w:val="-10"/>
      <w:kern w:val="28"/>
      <w:sz w:val="56"/>
      <w:szCs w:val="56"/>
      <w:lang w:val="en-GB"/>
    </w:rPr>
  </w:style>
  <w:style w:type="paragraph" w:styleId="Altyaz">
    <w:name w:val="Subtitle"/>
    <w:basedOn w:val="Normal"/>
    <w:next w:val="Normal"/>
    <w:link w:val="AltyazChar"/>
    <w:uiPriority w:val="11"/>
    <w:qFormat/>
    <w:rsid w:val="0057557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5573"/>
    <w:rPr>
      <w:rFonts w:eastAsiaTheme="majorEastAsia" w:cstheme="majorBidi"/>
      <w:color w:val="595959" w:themeColor="text1" w:themeTint="A6"/>
      <w:spacing w:val="15"/>
      <w:sz w:val="28"/>
      <w:szCs w:val="28"/>
      <w:lang w:val="en-GB"/>
    </w:rPr>
  </w:style>
  <w:style w:type="paragraph" w:styleId="Alnt">
    <w:name w:val="Quote"/>
    <w:basedOn w:val="Normal"/>
    <w:next w:val="Normal"/>
    <w:link w:val="AlntChar"/>
    <w:uiPriority w:val="29"/>
    <w:qFormat/>
    <w:rsid w:val="0057557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75573"/>
    <w:rPr>
      <w:i/>
      <w:iCs/>
      <w:color w:val="404040" w:themeColor="text1" w:themeTint="BF"/>
      <w:lang w:val="en-GB"/>
    </w:rPr>
  </w:style>
  <w:style w:type="paragraph" w:styleId="ListeParagraf">
    <w:name w:val="List Paragraph"/>
    <w:basedOn w:val="Normal"/>
    <w:uiPriority w:val="34"/>
    <w:qFormat/>
    <w:rsid w:val="00575573"/>
    <w:pPr>
      <w:ind w:left="720"/>
      <w:contextualSpacing/>
    </w:pPr>
  </w:style>
  <w:style w:type="character" w:styleId="GlVurgulama">
    <w:name w:val="Intense Emphasis"/>
    <w:basedOn w:val="VarsaylanParagrafYazTipi"/>
    <w:uiPriority w:val="21"/>
    <w:qFormat/>
    <w:rsid w:val="00575573"/>
    <w:rPr>
      <w:i/>
      <w:iCs/>
      <w:color w:val="0F4761" w:themeColor="accent1" w:themeShade="BF"/>
    </w:rPr>
  </w:style>
  <w:style w:type="paragraph" w:styleId="GlAlnt">
    <w:name w:val="Intense Quote"/>
    <w:basedOn w:val="Normal"/>
    <w:next w:val="Normal"/>
    <w:link w:val="GlAlntChar"/>
    <w:uiPriority w:val="30"/>
    <w:qFormat/>
    <w:rsid w:val="00575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75573"/>
    <w:rPr>
      <w:i/>
      <w:iCs/>
      <w:color w:val="0F4761" w:themeColor="accent1" w:themeShade="BF"/>
      <w:lang w:val="en-GB"/>
    </w:rPr>
  </w:style>
  <w:style w:type="character" w:styleId="GlBavuru">
    <w:name w:val="Intense Reference"/>
    <w:basedOn w:val="VarsaylanParagrafYazTipi"/>
    <w:uiPriority w:val="32"/>
    <w:qFormat/>
    <w:rsid w:val="00575573"/>
    <w:rPr>
      <w:b/>
      <w:bCs/>
      <w:smallCaps/>
      <w:color w:val="0F4761" w:themeColor="accent1" w:themeShade="BF"/>
      <w:spacing w:val="5"/>
    </w:rPr>
  </w:style>
  <w:style w:type="paragraph" w:styleId="AltBilgi">
    <w:name w:val="footer"/>
    <w:basedOn w:val="Normal"/>
    <w:link w:val="AltBilgiChar"/>
    <w:uiPriority w:val="99"/>
    <w:unhideWhenUsed/>
    <w:rsid w:val="0057557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575573"/>
    <w:rPr>
      <w:lang w:val="en-GB"/>
    </w:rPr>
  </w:style>
  <w:style w:type="character" w:styleId="AklamaBavurusu">
    <w:name w:val="annotation reference"/>
    <w:basedOn w:val="VarsaylanParagrafYazTipi"/>
    <w:uiPriority w:val="99"/>
    <w:semiHidden/>
    <w:unhideWhenUsed/>
    <w:rsid w:val="00575573"/>
    <w:rPr>
      <w:sz w:val="16"/>
      <w:szCs w:val="16"/>
    </w:rPr>
  </w:style>
  <w:style w:type="paragraph" w:styleId="AklamaMetni">
    <w:name w:val="annotation text"/>
    <w:basedOn w:val="Normal"/>
    <w:link w:val="AklamaMetniChar"/>
    <w:uiPriority w:val="99"/>
    <w:unhideWhenUsed/>
    <w:rsid w:val="00575573"/>
    <w:pPr>
      <w:spacing w:line="240" w:lineRule="auto"/>
    </w:pPr>
    <w:rPr>
      <w:sz w:val="20"/>
      <w:szCs w:val="20"/>
    </w:rPr>
  </w:style>
  <w:style w:type="character" w:customStyle="1" w:styleId="AklamaMetniChar">
    <w:name w:val="Açıklama Metni Char"/>
    <w:basedOn w:val="VarsaylanParagrafYazTipi"/>
    <w:link w:val="AklamaMetni"/>
    <w:uiPriority w:val="99"/>
    <w:rsid w:val="00575573"/>
    <w:rPr>
      <w:sz w:val="20"/>
      <w:szCs w:val="20"/>
      <w:lang w:val="en-GB"/>
    </w:rPr>
  </w:style>
  <w:style w:type="paragraph" w:styleId="AklamaKonusu">
    <w:name w:val="annotation subject"/>
    <w:basedOn w:val="AklamaMetni"/>
    <w:next w:val="AklamaMetni"/>
    <w:link w:val="AklamaKonusuChar"/>
    <w:uiPriority w:val="99"/>
    <w:semiHidden/>
    <w:unhideWhenUsed/>
    <w:rsid w:val="00575573"/>
    <w:rPr>
      <w:b/>
      <w:bCs/>
    </w:rPr>
  </w:style>
  <w:style w:type="character" w:customStyle="1" w:styleId="AklamaKonusuChar">
    <w:name w:val="Açıklama Konusu Char"/>
    <w:basedOn w:val="AklamaMetniChar"/>
    <w:link w:val="AklamaKonusu"/>
    <w:uiPriority w:val="99"/>
    <w:semiHidden/>
    <w:rsid w:val="00575573"/>
    <w:rPr>
      <w:b/>
      <w:bCs/>
      <w:sz w:val="20"/>
      <w:szCs w:val="20"/>
      <w:lang w:val="en-GB"/>
    </w:rPr>
  </w:style>
  <w:style w:type="paragraph" w:styleId="Dzeltme">
    <w:name w:val="Revision"/>
    <w:hidden/>
    <w:uiPriority w:val="99"/>
    <w:semiHidden/>
    <w:rsid w:val="00357612"/>
    <w:pPr>
      <w:spacing w:after="0" w:line="240" w:lineRule="auto"/>
    </w:pPr>
    <w:rPr>
      <w:lang w:val="en-GB"/>
    </w:rPr>
  </w:style>
  <w:style w:type="paragraph" w:styleId="NormalWeb">
    <w:name w:val="Normal (Web)"/>
    <w:basedOn w:val="Normal"/>
    <w:uiPriority w:val="99"/>
    <w:semiHidden/>
    <w:unhideWhenUsed/>
    <w:rsid w:val="0086395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Kpr">
    <w:name w:val="Hyperlink"/>
    <w:basedOn w:val="VarsaylanParagrafYazTipi"/>
    <w:uiPriority w:val="99"/>
    <w:unhideWhenUsed/>
    <w:rsid w:val="00EC31F1"/>
    <w:rPr>
      <w:color w:val="467886" w:themeColor="hyperlink"/>
      <w:u w:val="single"/>
    </w:rPr>
  </w:style>
  <w:style w:type="character" w:customStyle="1" w:styleId="zmlenmeyenBahsetme1">
    <w:name w:val="Çözümlenmeyen Bahsetme1"/>
    <w:basedOn w:val="VarsaylanParagrafYazTipi"/>
    <w:uiPriority w:val="99"/>
    <w:semiHidden/>
    <w:unhideWhenUsed/>
    <w:rsid w:val="00EC31F1"/>
    <w:rPr>
      <w:color w:val="605E5C"/>
      <w:shd w:val="clear" w:color="auto" w:fill="E1DFDD"/>
    </w:rPr>
  </w:style>
  <w:style w:type="character" w:styleId="zmlenmeyenBahsetme">
    <w:name w:val="Unresolved Mention"/>
    <w:basedOn w:val="VarsaylanParagrafYazTipi"/>
    <w:uiPriority w:val="99"/>
    <w:semiHidden/>
    <w:unhideWhenUsed/>
    <w:rsid w:val="00CD5F3A"/>
    <w:rPr>
      <w:color w:val="605E5C"/>
      <w:shd w:val="clear" w:color="auto" w:fill="E1DFDD"/>
    </w:rPr>
  </w:style>
  <w:style w:type="character" w:styleId="zlenenKpr">
    <w:name w:val="FollowedHyperlink"/>
    <w:basedOn w:val="VarsaylanParagrafYazTipi"/>
    <w:uiPriority w:val="99"/>
    <w:semiHidden/>
    <w:unhideWhenUsed/>
    <w:rsid w:val="00CD5F3A"/>
    <w:rPr>
      <w:color w:val="96607D" w:themeColor="followedHyperlink"/>
      <w:u w:val="single"/>
    </w:rPr>
  </w:style>
  <w:style w:type="character" w:styleId="Gl">
    <w:name w:val="Strong"/>
    <w:basedOn w:val="VarsaylanParagrafYazTipi"/>
    <w:uiPriority w:val="22"/>
    <w:qFormat/>
    <w:rsid w:val="009D2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57507">
      <w:bodyDiv w:val="1"/>
      <w:marLeft w:val="0"/>
      <w:marRight w:val="0"/>
      <w:marTop w:val="0"/>
      <w:marBottom w:val="0"/>
      <w:divBdr>
        <w:top w:val="none" w:sz="0" w:space="0" w:color="auto"/>
        <w:left w:val="none" w:sz="0" w:space="0" w:color="auto"/>
        <w:bottom w:val="none" w:sz="0" w:space="0" w:color="auto"/>
        <w:right w:val="none" w:sz="0" w:space="0" w:color="auto"/>
      </w:divBdr>
    </w:div>
    <w:div w:id="321130312">
      <w:bodyDiv w:val="1"/>
      <w:marLeft w:val="0"/>
      <w:marRight w:val="0"/>
      <w:marTop w:val="0"/>
      <w:marBottom w:val="0"/>
      <w:divBdr>
        <w:top w:val="none" w:sz="0" w:space="0" w:color="auto"/>
        <w:left w:val="none" w:sz="0" w:space="0" w:color="auto"/>
        <w:bottom w:val="none" w:sz="0" w:space="0" w:color="auto"/>
        <w:right w:val="none" w:sz="0" w:space="0" w:color="auto"/>
      </w:divBdr>
    </w:div>
    <w:div w:id="648170761">
      <w:bodyDiv w:val="1"/>
      <w:marLeft w:val="0"/>
      <w:marRight w:val="0"/>
      <w:marTop w:val="0"/>
      <w:marBottom w:val="0"/>
      <w:divBdr>
        <w:top w:val="none" w:sz="0" w:space="0" w:color="auto"/>
        <w:left w:val="none" w:sz="0" w:space="0" w:color="auto"/>
        <w:bottom w:val="none" w:sz="0" w:space="0" w:color="auto"/>
        <w:right w:val="none" w:sz="0" w:space="0" w:color="auto"/>
      </w:divBdr>
    </w:div>
    <w:div w:id="665666671">
      <w:bodyDiv w:val="1"/>
      <w:marLeft w:val="0"/>
      <w:marRight w:val="0"/>
      <w:marTop w:val="0"/>
      <w:marBottom w:val="0"/>
      <w:divBdr>
        <w:top w:val="none" w:sz="0" w:space="0" w:color="auto"/>
        <w:left w:val="none" w:sz="0" w:space="0" w:color="auto"/>
        <w:bottom w:val="none" w:sz="0" w:space="0" w:color="auto"/>
        <w:right w:val="none" w:sz="0" w:space="0" w:color="auto"/>
      </w:divBdr>
    </w:div>
    <w:div w:id="852375616">
      <w:bodyDiv w:val="1"/>
      <w:marLeft w:val="0"/>
      <w:marRight w:val="0"/>
      <w:marTop w:val="0"/>
      <w:marBottom w:val="0"/>
      <w:divBdr>
        <w:top w:val="none" w:sz="0" w:space="0" w:color="auto"/>
        <w:left w:val="none" w:sz="0" w:space="0" w:color="auto"/>
        <w:bottom w:val="none" w:sz="0" w:space="0" w:color="auto"/>
        <w:right w:val="none" w:sz="0" w:space="0" w:color="auto"/>
      </w:divBdr>
    </w:div>
    <w:div w:id="918635692">
      <w:bodyDiv w:val="1"/>
      <w:marLeft w:val="0"/>
      <w:marRight w:val="0"/>
      <w:marTop w:val="0"/>
      <w:marBottom w:val="0"/>
      <w:divBdr>
        <w:top w:val="none" w:sz="0" w:space="0" w:color="auto"/>
        <w:left w:val="none" w:sz="0" w:space="0" w:color="auto"/>
        <w:bottom w:val="none" w:sz="0" w:space="0" w:color="auto"/>
        <w:right w:val="none" w:sz="0" w:space="0" w:color="auto"/>
      </w:divBdr>
    </w:div>
    <w:div w:id="1170486669">
      <w:bodyDiv w:val="1"/>
      <w:marLeft w:val="0"/>
      <w:marRight w:val="0"/>
      <w:marTop w:val="0"/>
      <w:marBottom w:val="0"/>
      <w:divBdr>
        <w:top w:val="none" w:sz="0" w:space="0" w:color="auto"/>
        <w:left w:val="none" w:sz="0" w:space="0" w:color="auto"/>
        <w:bottom w:val="none" w:sz="0" w:space="0" w:color="auto"/>
        <w:right w:val="none" w:sz="0" w:space="0" w:color="auto"/>
      </w:divBdr>
    </w:div>
    <w:div w:id="1464035539">
      <w:bodyDiv w:val="1"/>
      <w:marLeft w:val="0"/>
      <w:marRight w:val="0"/>
      <w:marTop w:val="0"/>
      <w:marBottom w:val="0"/>
      <w:divBdr>
        <w:top w:val="none" w:sz="0" w:space="0" w:color="auto"/>
        <w:left w:val="none" w:sz="0" w:space="0" w:color="auto"/>
        <w:bottom w:val="none" w:sz="0" w:space="0" w:color="auto"/>
        <w:right w:val="none" w:sz="0" w:space="0" w:color="auto"/>
      </w:divBdr>
    </w:div>
    <w:div w:id="153553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ygm.uab.gov.tr/ihalel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86bccbddfcf37b8693943b8297eebbf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8431ed1297692779ed4b750760f346a2"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D5E364-9545-4EA5-B65E-C8191C50D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2532D-6531-427B-9D02-2C02D7D4D3B8}">
  <ds:schemaRefs>
    <ds:schemaRef ds:uri="http://schemas.microsoft.com/sharepoint/v3/contenttype/forms"/>
  </ds:schemaRefs>
</ds:datastoreItem>
</file>

<file path=customXml/itemProps3.xml><?xml version="1.0" encoding="utf-8"?>
<ds:datastoreItem xmlns:ds="http://schemas.openxmlformats.org/officeDocument/2006/customXml" ds:itemID="{E150D7CB-5D8C-45EC-BCF9-DBAC2C23D1A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1193</Words>
  <Characters>7127</Characters>
  <Application>Microsoft Office Word</Application>
  <DocSecurity>0</DocSecurity>
  <Lines>222</Lines>
  <Paragraphs>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 Camur</dc:creator>
  <cp:keywords/>
  <dc:description/>
  <cp:lastModifiedBy>Can Çalış</cp:lastModifiedBy>
  <cp:revision>10</cp:revision>
  <dcterms:created xsi:type="dcterms:W3CDTF">2026-02-04T06:45:00Z</dcterms:created>
  <dcterms:modified xsi:type="dcterms:W3CDTF">2026-04-08T08:36:00Z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2cf720b9,52e27d8b,72b6c523</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1f4e14f7-62d0-4ad2-b706-8a54bf79b7df_Enabled">
    <vt:lpwstr>true</vt:lpwstr>
  </property>
  <property fmtid="{D5CDD505-2E9C-101B-9397-08002B2CF9AE}" pid="6" name="MSIP_Label_1f4e14f7-62d0-4ad2-b706-8a54bf79b7df_SetDate">
    <vt:lpwstr>2025-10-27T16:28:26Z</vt:lpwstr>
  </property>
  <property fmtid="{D5CDD505-2E9C-101B-9397-08002B2CF9AE}" pid="7" name="MSIP_Label_1f4e14f7-62d0-4ad2-b706-8a54bf79b7df_Method">
    <vt:lpwstr>Privileged</vt:lpwstr>
  </property>
  <property fmtid="{D5CDD505-2E9C-101B-9397-08002B2CF9AE}" pid="8" name="MSIP_Label_1f4e14f7-62d0-4ad2-b706-8a54bf79b7df_Name">
    <vt:lpwstr>Confidential</vt:lpwstr>
  </property>
  <property fmtid="{D5CDD505-2E9C-101B-9397-08002B2CF9AE}" pid="9" name="MSIP_Label_1f4e14f7-62d0-4ad2-b706-8a54bf79b7df_SiteId">
    <vt:lpwstr>31a2fec0-266b-4c67-b56e-2796d8f59c36</vt:lpwstr>
  </property>
  <property fmtid="{D5CDD505-2E9C-101B-9397-08002B2CF9AE}" pid="10" name="MSIP_Label_1f4e14f7-62d0-4ad2-b706-8a54bf79b7df_ActionId">
    <vt:lpwstr>18f704b5-824b-4500-948b-b59e7c1c205a</vt:lpwstr>
  </property>
  <property fmtid="{D5CDD505-2E9C-101B-9397-08002B2CF9AE}" pid="11" name="MSIP_Label_1f4e14f7-62d0-4ad2-b706-8a54bf79b7df_ContentBits">
    <vt:lpwstr>2</vt:lpwstr>
  </property>
  <property fmtid="{D5CDD505-2E9C-101B-9397-08002B2CF9AE}" pid="12" name="MSIP_Label_1f4e14f7-62d0-4ad2-b706-8a54bf79b7df_Tag">
    <vt:lpwstr>10, 2, 1, 1</vt:lpwstr>
  </property>
  <property fmtid="{D5CDD505-2E9C-101B-9397-08002B2CF9AE}" pid="13" name="ContentTypeId">
    <vt:lpwstr>0x01010022D807DA5079DD4F8FC962D9402EEFD8</vt:lpwstr>
  </property>
  <property fmtid="{D5CDD505-2E9C-101B-9397-08002B2CF9AE}" pid="14" name="MediaServiceImageTags">
    <vt:lpwstr/>
  </property>
</Properties>
</file>